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7030A0"/>
        </w:rPr>
        <w:id w:val="1396165826"/>
        <w:docPartObj>
          <w:docPartGallery w:val="Cover Pages"/>
          <w:docPartUnique/>
        </w:docPartObj>
      </w:sdtPr>
      <w:sdtContent>
        <w:p w:rsidR="0049164E" w:rsidRDefault="005C5414">
          <w:r>
            <w:rPr>
              <w:rFonts w:eastAsia="Candara" w:cs="Times New Roman"/>
              <w:noProof/>
              <w:lang w:eastAsia="fr-FR"/>
            </w:rPr>
            <w:drawing>
              <wp:anchor distT="0" distB="0" distL="114300" distR="114300" simplePos="0" relativeHeight="251662846" behindDoc="0" locked="0" layoutInCell="1" allowOverlap="1" wp14:anchorId="6316E475" wp14:editId="00473AB1">
                <wp:simplePos x="0" y="0"/>
                <wp:positionH relativeFrom="column">
                  <wp:posOffset>4646930</wp:posOffset>
                </wp:positionH>
                <wp:positionV relativeFrom="paragraph">
                  <wp:posOffset>-104887</wp:posOffset>
                </wp:positionV>
                <wp:extent cx="1998133" cy="91440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133" cy="914400"/>
                        </a:xfrm>
                        <a:prstGeom prst="rect">
                          <a:avLst/>
                        </a:prstGeom>
                      </pic:spPr>
                    </pic:pic>
                  </a:graphicData>
                </a:graphic>
                <wp14:sizeRelH relativeFrom="page">
                  <wp14:pctWidth>0</wp14:pctWidth>
                </wp14:sizeRelH>
                <wp14:sizeRelV relativeFrom="page">
                  <wp14:pctHeight>0</wp14:pctHeight>
                </wp14:sizeRelV>
              </wp:anchor>
            </w:drawing>
          </w:r>
          <w:r w:rsidRPr="00E00632">
            <w:rPr>
              <w:rFonts w:eastAsia="Candara" w:cs="Times New Roman"/>
              <w:noProof/>
              <w:lang w:eastAsia="fr-FR"/>
            </w:rPr>
            <mc:AlternateContent>
              <mc:Choice Requires="wps">
                <w:drawing>
                  <wp:anchor distT="0" distB="0" distL="114300" distR="114300" simplePos="0" relativeHeight="251660798" behindDoc="0" locked="0" layoutInCell="1" allowOverlap="1" wp14:anchorId="47A35824" wp14:editId="60792DA0">
                    <wp:simplePos x="0" y="0"/>
                    <wp:positionH relativeFrom="column">
                      <wp:posOffset>-1224392</wp:posOffset>
                    </wp:positionH>
                    <wp:positionV relativeFrom="paragraph">
                      <wp:posOffset>-1179195</wp:posOffset>
                    </wp:positionV>
                    <wp:extent cx="7873365" cy="11259185"/>
                    <wp:effectExtent l="0" t="0" r="13335" b="18415"/>
                    <wp:wrapNone/>
                    <wp:docPr id="26"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3365" cy="11259185"/>
                            </a:xfrm>
                            <a:prstGeom prst="rect">
                              <a:avLst/>
                            </a:prstGeom>
                            <a:solidFill>
                              <a:srgbClr val="612C51"/>
                            </a:solidFill>
                            <a:ln w="12700">
                              <a:solidFill>
                                <a:srgbClr val="FFFFFF"/>
                              </a:solidFill>
                              <a:miter lim="800000"/>
                              <a:headEnd/>
                              <a:tailEnd/>
                            </a:ln>
                            <a:effectLs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alt="Description : Zig zag" style="position:absolute;margin-left:-96.4pt;margin-top:-92.85pt;width:619.95pt;height:886.55pt;z-index:2516607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" fillcolor="#612c51" strokecolor="white" strokeweight="1pt"/>
                </w:pict>
              </mc:Fallback>
            </mc:AlternateContent>
          </w:r>
          <w:r w:rsidRPr="005C5414">
            <w:rPr>
              <w:noProof/>
              <w:lang w:eastAsia="fr-FR"/>
            </w:rPr>
            <w:t xml:space="preserve"> </w:t>
          </w:r>
          <w:r w:rsidRPr="005C5414">
            <w:rPr>
              <w:noProof/>
              <w:lang w:eastAsia="fr-FR"/>
            </w:rPr>
            <w:drawing>
              <wp:inline distT="0" distB="0" distL="0" distR="0" wp14:anchorId="23D84578" wp14:editId="3AEDC71D">
                <wp:extent cx="2808312" cy="1284774"/>
                <wp:effectExtent l="0" t="0" r="0" b="0"/>
                <wp:docPr id="1026" name="Picture 2" descr="C:\Users\VEA\Desktop\Charte graphique ATH 2015\Logo prune auber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EA\Desktop\Charte graphique ATH 2015\Logo prune aubergi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8312" cy="128477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E00632">
            <w:rPr>
              <w:noProof/>
              <w:lang w:eastAsia="fr-FR"/>
            </w:rPr>
            <mc:AlternateContent>
              <mc:Choice Requires="wps">
                <w:drawing>
                  <wp:anchor distT="0" distB="0" distL="114300" distR="114300" simplePos="0" relativeHeight="251661822" behindDoc="0" locked="0" layoutInCell="1" allowOverlap="1" wp14:anchorId="4EFC780E" wp14:editId="469686BB">
                    <wp:simplePos x="0" y="0"/>
                    <wp:positionH relativeFrom="column">
                      <wp:posOffset>128905</wp:posOffset>
                    </wp:positionH>
                    <wp:positionV relativeFrom="paragraph">
                      <wp:posOffset>-366395</wp:posOffset>
                    </wp:positionV>
                    <wp:extent cx="6508750" cy="8871585"/>
                    <wp:effectExtent l="57150" t="38100" r="82550" b="12001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8750" cy="8871585"/>
                            </a:xfrm>
                            <a:prstGeom prst="rect">
                              <a:avLst/>
                            </a:prstGeom>
                            <a:solidFill>
                              <a:srgbClr val="C0B1D3"/>
                            </a:solidFill>
                            <a:ln>
                              <a:headEnd/>
                              <a:tailEnd/>
                            </a:ln>
                            <a:extLst/>
                          </wps:spPr>
                          <wps:style>
                            <a:lnRef idx="0">
                              <a:schemeClr val="accent2"/>
                            </a:lnRef>
                            <a:fillRef idx="3">
                              <a:schemeClr val="accent2"/>
                            </a:fillRef>
                            <a:effectRef idx="3">
                              <a:schemeClr val="accent2"/>
                            </a:effectRef>
                            <a:fontRef idx="minor">
                              <a:schemeClr val="lt1"/>
                            </a:fontRef>
                          </wps:style>
                          <wps:txbx>
                            <w:txbxContent>
                              <w:bookmarkStart w:id="0" w:name="_GoBack" w:displacedByCustomXml="nex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Content>
                                  <w:p w:rsidR="00980DC0" w:rsidRPr="00DA2B39" w:rsidRDefault="00980DC0">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2415</w:t>
                                    </w:r>
                                  </w:p>
                                </w:sdtContent>
                              </w:sdt>
                              <w:p w:rsidR="00980DC0" w:rsidRDefault="00980DC0">
                                <w:pPr>
                                  <w:pStyle w:val="Sansinterligne"/>
                                  <w:rPr>
                                    <w:color w:val="612C51" w:themeColor="accent1"/>
                                    <w:sz w:val="52"/>
                                    <w:szCs w:val="40"/>
                                  </w:rPr>
                                </w:pPr>
                                <w:r w:rsidRPr="00F072B9">
                                  <w:rPr>
                                    <w:color w:val="612C51" w:themeColor="accent1"/>
                                    <w:sz w:val="52"/>
                                    <w:szCs w:val="40"/>
                                  </w:rPr>
                                  <w:t>Spécificités des sociétés cotées</w:t>
                                </w:r>
                              </w:p>
                              <w:p w:rsidR="00980DC0" w:rsidRPr="00DA2B39" w:rsidRDefault="00980DC0">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EC1F52">
                                      <w:rPr>
                                        <w:b/>
                                        <w:color w:val="612C51" w:themeColor="accent1"/>
                                        <w:sz w:val="40"/>
                                      </w:rPr>
                                      <w:t>Opérations de marché</w:t>
                                    </w:r>
                                  </w:sdtContent>
                                </w:sdt>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Default="00980DC0">
                                <w:pPr>
                                  <w:pStyle w:val="Sansinterligne"/>
                                  <w:rPr>
                                    <w:noProof/>
                                    <w:color w:val="612C51" w:themeColor="accent1"/>
                                    <w:sz w:val="20"/>
                                    <w:szCs w:val="20"/>
                                    <w:lang w:eastAsia="fr-FR"/>
                                  </w:rPr>
                                </w:pPr>
                              </w:p>
                              <w:p w:rsidR="00980DC0" w:rsidRDefault="00980DC0">
                                <w:pPr>
                                  <w:pStyle w:val="Sansinterligne"/>
                                  <w:rPr>
                                    <w:noProof/>
                                    <w:color w:val="612C51" w:themeColor="accent1"/>
                                    <w:sz w:val="20"/>
                                    <w:szCs w:val="20"/>
                                    <w:lang w:eastAsia="fr-FR"/>
                                  </w:rPr>
                                </w:pPr>
                              </w:p>
                              <w:p w:rsidR="00980DC0"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pPr>
                                  <w:pStyle w:val="Sansinterligne"/>
                                  <w:rPr>
                                    <w:noProof/>
                                    <w:color w:val="612C51" w:themeColor="accent1"/>
                                    <w:sz w:val="20"/>
                                    <w:szCs w:val="20"/>
                                    <w:lang w:eastAsia="fr-FR"/>
                                  </w:rPr>
                                </w:pPr>
                              </w:p>
                              <w:p w:rsidR="00980DC0" w:rsidRPr="00DA2B39" w:rsidRDefault="00980DC0"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bookmarkEnd w:id="0"/>
                              </w:p>
                            </w:txbxContent>
                          </wps:txbx>
                          <wps:bodyPr rot="0" vert="horz" wrap="square" lIns="228600" tIns="1371600" rIns="4572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left:0;text-align:left;margin-left:10.15pt;margin-top:-28.85pt;width:512.5pt;height:698.55pt;z-index:2516618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" fillcolor="#c0b1d3" stroked="f">
                    <v:shadow on="t" color="black" opacity="22937f" origin=",.5" offset="0,.63889mm"/>
                    <v:textbox inset="18pt,108pt,36pt">
                      <w:txbxContent>
                        <w:sdt>
                          <w:sdtPr>
                            <w:rPr>
                              <w:b/>
                              <w:color w:val="612C51" w:themeColor="accent1"/>
                              <w:sz w:val="80"/>
                              <w:szCs w:val="80"/>
                            </w:rPr>
                            <w:alias w:val="Titre"/>
                            <w:id w:val="470865081"/>
                            <w:dataBinding w:prefixMappings="xmlns:ns0='http://schemas.openxmlformats.org/package/2006/metadata/core-properties' xmlns:ns1='http://purl.org/dc/elements/1.1/'" w:xpath="/ns0:coreProperties[1]/ns1:title[1]" w:storeItemID="{6C3C8BC8-F283-45AE-878A-BAB7291924A1}"/>
                            <w:text/>
                          </w:sdtPr>
                          <w:sdtContent>
                            <w:p w:rsidR="00EC1F52" w:rsidRPr="00DA2B39" w:rsidRDefault="00EC1F52">
                              <w:pPr>
                                <w:pStyle w:val="Sansinterligne"/>
                                <w:rPr>
                                  <w:b/>
                                  <w:color w:val="612C51" w:themeColor="accent1"/>
                                  <w:sz w:val="80"/>
                                  <w:szCs w:val="80"/>
                                </w:rPr>
                              </w:pPr>
                              <w:r w:rsidRPr="00DA2B39">
                                <w:rPr>
                                  <w:b/>
                                  <w:color w:val="612C51" w:themeColor="accent1"/>
                                  <w:sz w:val="80"/>
                                  <w:szCs w:val="80"/>
                                </w:rPr>
                                <w:t xml:space="preserve">Chapitre </w:t>
                              </w:r>
                              <w:r>
                                <w:rPr>
                                  <w:b/>
                                  <w:color w:val="612C51" w:themeColor="accent1"/>
                                  <w:sz w:val="80"/>
                                  <w:szCs w:val="80"/>
                                </w:rPr>
                                <w:t>2415</w:t>
                              </w:r>
                            </w:p>
                          </w:sdtContent>
                        </w:sdt>
                        <w:p w:rsidR="00EC1F52" w:rsidRDefault="00EC1F52">
                          <w:pPr>
                            <w:pStyle w:val="Sansinterligne"/>
                            <w:rPr>
                              <w:color w:val="612C51" w:themeColor="accent1"/>
                              <w:sz w:val="52"/>
                              <w:szCs w:val="40"/>
                            </w:rPr>
                          </w:pPr>
                          <w:r w:rsidRPr="00F072B9">
                            <w:rPr>
                              <w:color w:val="612C51" w:themeColor="accent1"/>
                              <w:sz w:val="52"/>
                              <w:szCs w:val="40"/>
                            </w:rPr>
                            <w:t>Spécificités des sociétés cotées</w:t>
                          </w:r>
                        </w:p>
                        <w:p w:rsidR="00EC1F52" w:rsidRPr="00DA2B39" w:rsidRDefault="00EC1F52">
                          <w:pPr>
                            <w:pStyle w:val="Sansinterligne"/>
                            <w:rPr>
                              <w:color w:val="612C51" w:themeColor="accent1"/>
                              <w:sz w:val="40"/>
                            </w:rPr>
                          </w:pPr>
                          <w:sdt>
                            <w:sdtPr>
                              <w:rPr>
                                <w:b/>
                                <w:color w:val="612C51" w:themeColor="accent1"/>
                                <w:sz w:val="40"/>
                              </w:rPr>
                              <w:alias w:val="Résumé"/>
                              <w:id w:val="-1355501008"/>
                              <w:dataBinding w:prefixMappings="xmlns:ns0='http://schemas.microsoft.com/office/2006/coverPageProps'" w:xpath="/ns0:CoverPageProperties[1]/ns0:Abstract[1]" w:storeItemID="{55AF091B-3C7A-41E3-B477-F2FDAA23CFDA}"/>
                              <w:text/>
                            </w:sdtPr>
                            <w:sdtContent>
                              <w:r w:rsidRPr="00EC1F52">
                                <w:rPr>
                                  <w:b/>
                                  <w:color w:val="612C51" w:themeColor="accent1"/>
                                  <w:sz w:val="40"/>
                                </w:rPr>
                                <w:t>Opérations de marché</w:t>
                              </w:r>
                            </w:sdtContent>
                          </w:sdt>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Default="00EC1F52">
                          <w:pPr>
                            <w:pStyle w:val="Sansinterligne"/>
                            <w:rPr>
                              <w:noProof/>
                              <w:color w:val="612C51" w:themeColor="accent1"/>
                              <w:sz w:val="20"/>
                              <w:szCs w:val="20"/>
                              <w:lang w:eastAsia="fr-FR"/>
                            </w:rPr>
                          </w:pPr>
                        </w:p>
                        <w:p w:rsidR="00EC1F52" w:rsidRDefault="00EC1F52">
                          <w:pPr>
                            <w:pStyle w:val="Sansinterligne"/>
                            <w:rPr>
                              <w:noProof/>
                              <w:color w:val="612C51" w:themeColor="accent1"/>
                              <w:sz w:val="20"/>
                              <w:szCs w:val="20"/>
                              <w:lang w:eastAsia="fr-FR"/>
                            </w:rPr>
                          </w:pPr>
                        </w:p>
                        <w:p w:rsidR="00EC1F52"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pPr>
                            <w:pStyle w:val="Sansinterligne"/>
                            <w:rPr>
                              <w:noProof/>
                              <w:color w:val="612C51" w:themeColor="accent1"/>
                              <w:sz w:val="20"/>
                              <w:szCs w:val="20"/>
                              <w:lang w:eastAsia="fr-FR"/>
                            </w:rPr>
                          </w:pPr>
                        </w:p>
                        <w:p w:rsidR="00EC1F52" w:rsidRPr="00DA2B39" w:rsidRDefault="00EC1F52" w:rsidP="005C5414">
                          <w:pPr>
                            <w:pStyle w:val="Sansinterligne"/>
                            <w:jc w:val="right"/>
                            <w:rPr>
                              <w:color w:val="612C51" w:themeColor="accent1"/>
                            </w:rPr>
                          </w:pPr>
                          <w:r w:rsidRPr="00DA2B39">
                            <w:rPr>
                              <w:noProof/>
                              <w:color w:val="612C51" w:themeColor="accent1"/>
                              <w:lang w:eastAsia="fr-FR"/>
                            </w:rPr>
                            <w:drawing>
                              <wp:inline distT="0" distB="0" distL="0" distR="0" wp14:anchorId="4E4859ED" wp14:editId="48AEA958">
                                <wp:extent cx="3537020" cy="2738466"/>
                                <wp:effectExtent l="0" t="0" r="635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8001" cy="2762452"/>
                                        </a:xfrm>
                                        <a:prstGeom prst="rect">
                                          <a:avLst/>
                                        </a:prstGeom>
                                        <a:ln>
                                          <a:noFill/>
                                        </a:ln>
                                        <a:effectLst>
                                          <a:softEdge rad="112500"/>
                                        </a:effectLst>
                                      </pic:spPr>
                                    </pic:pic>
                                  </a:graphicData>
                                </a:graphic>
                              </wp:inline>
                            </w:drawing>
                          </w:r>
                        </w:p>
                      </w:txbxContent>
                    </v:textbox>
                  </v:rect>
                </w:pict>
              </mc:Fallback>
            </mc:AlternateContent>
          </w:r>
        </w:p>
        <w:p w:rsidR="0049164E" w:rsidRDefault="0049164E"/>
        <w:p w:rsidR="0049164E" w:rsidRDefault="0049164E" w:rsidP="005C5414">
          <w:pPr>
            <w:pStyle w:val="CACTitre5"/>
            <w:rPr>
              <w:b/>
              <w:noProof/>
            </w:rPr>
          </w:pPr>
          <w:r>
            <w:br w:type="page"/>
          </w:r>
        </w:p>
      </w:sdtContent>
    </w:sdt>
    <w:p w:rsidR="00FA0079" w:rsidRDefault="00FA0079" w:rsidP="003C0504">
      <w:pPr>
        <w:pStyle w:val="CACCorps"/>
      </w:pPr>
    </w:p>
    <w:p w:rsidR="00542CE8" w:rsidRDefault="00EC1F52">
      <w:pPr>
        <w:pStyle w:val="TM1"/>
        <w:rPr>
          <w:rFonts w:eastAsiaTheme="minorEastAsia"/>
          <w:b w:val="0"/>
          <w:color w:val="auto"/>
          <w:sz w:val="22"/>
          <w:lang w:eastAsia="fr-FR"/>
        </w:rPr>
      </w:pPr>
      <w:r>
        <w:rPr>
          <w:rFonts w:asciiTheme="majorHAnsi" w:eastAsiaTheme="majorEastAsia" w:hAnsiTheme="majorHAnsi" w:cstheme="majorBidi"/>
          <w:bCs/>
          <w:color w:val="FF0000"/>
          <w:sz w:val="28"/>
          <w:szCs w:val="28"/>
        </w:rPr>
        <w:fldChar w:fldCharType="begin"/>
      </w:r>
      <w:r>
        <w:rPr>
          <w:rFonts w:asciiTheme="majorHAnsi" w:eastAsiaTheme="majorEastAsia" w:hAnsiTheme="majorHAnsi" w:cstheme="majorBidi"/>
          <w:bCs/>
          <w:sz w:val="28"/>
          <w:szCs w:val="28"/>
        </w:rPr>
        <w:instrText xml:space="preserve"> TOC \o "2-3" \h \z \t "Titre 1;1;CAC.Titre 1;1;CAC.Titre 2;2;CAC.Titre 3;3;Style1;1;Style2;1" </w:instrText>
      </w:r>
      <w:r>
        <w:rPr>
          <w:rFonts w:asciiTheme="majorHAnsi" w:eastAsiaTheme="majorEastAsia" w:hAnsiTheme="majorHAnsi" w:cstheme="majorBidi"/>
          <w:bCs/>
          <w:color w:val="FF0000"/>
          <w:sz w:val="28"/>
          <w:szCs w:val="28"/>
        </w:rPr>
        <w:fldChar w:fldCharType="separate"/>
      </w:r>
      <w:hyperlink w:anchor="_Toc452389135" w:history="1">
        <w:r w:rsidR="00542CE8" w:rsidRPr="003D564F">
          <w:rPr>
            <w:rStyle w:val="Lienhypertexte"/>
          </w:rPr>
          <w:t>Avant-PROPOS</w:t>
        </w:r>
        <w:r w:rsidR="00542CE8">
          <w:rPr>
            <w:webHidden/>
          </w:rPr>
          <w:tab/>
        </w:r>
        <w:r w:rsidR="00542CE8">
          <w:rPr>
            <w:webHidden/>
          </w:rPr>
          <w:fldChar w:fldCharType="begin"/>
        </w:r>
        <w:r w:rsidR="00542CE8">
          <w:rPr>
            <w:webHidden/>
          </w:rPr>
          <w:instrText xml:space="preserve"> PAGEREF _Toc452389135 \h </w:instrText>
        </w:r>
        <w:r w:rsidR="00542CE8">
          <w:rPr>
            <w:webHidden/>
          </w:rPr>
        </w:r>
        <w:r w:rsidR="00542CE8">
          <w:rPr>
            <w:webHidden/>
          </w:rPr>
          <w:fldChar w:fldCharType="separate"/>
        </w:r>
        <w:r w:rsidR="00542CE8">
          <w:rPr>
            <w:webHidden/>
          </w:rPr>
          <w:t>6</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136" w:history="1">
        <w:r w:rsidR="00542CE8" w:rsidRPr="003D564F">
          <w:rPr>
            <w:rStyle w:val="Lienhypertexte"/>
          </w:rPr>
          <w:t>Section 100.</w:t>
        </w:r>
        <w:r w:rsidR="00542CE8">
          <w:rPr>
            <w:rFonts w:eastAsiaTheme="minorEastAsia"/>
            <w:b w:val="0"/>
            <w:color w:val="auto"/>
            <w:sz w:val="22"/>
            <w:lang w:eastAsia="fr-FR"/>
          </w:rPr>
          <w:tab/>
        </w:r>
        <w:r w:rsidR="00542CE8" w:rsidRPr="003D564F">
          <w:rPr>
            <w:rStyle w:val="Lienhypertexte"/>
          </w:rPr>
          <w:t>CADRE GENERAL REGISSANT L’ETABLISSEMENT D’UN PROSPECTUS ET SON CONTROLE</w:t>
        </w:r>
        <w:r w:rsidR="00542CE8">
          <w:rPr>
            <w:webHidden/>
          </w:rPr>
          <w:tab/>
        </w:r>
        <w:r w:rsidR="00542CE8">
          <w:rPr>
            <w:webHidden/>
          </w:rPr>
          <w:fldChar w:fldCharType="begin"/>
        </w:r>
        <w:r w:rsidR="00542CE8">
          <w:rPr>
            <w:webHidden/>
          </w:rPr>
          <w:instrText xml:space="preserve"> PAGEREF _Toc452389136 \h </w:instrText>
        </w:r>
        <w:r w:rsidR="00542CE8">
          <w:rPr>
            <w:webHidden/>
          </w:rPr>
        </w:r>
        <w:r w:rsidR="00542CE8">
          <w:rPr>
            <w:webHidden/>
          </w:rPr>
          <w:fldChar w:fldCharType="separate"/>
        </w:r>
        <w:r w:rsidR="00542CE8">
          <w:rPr>
            <w:webHidden/>
          </w:rPr>
          <w:t>10</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37"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CHAMP D’APPLICATION DE CE CHAPITRE</w:t>
        </w:r>
        <w:r w:rsidR="00542CE8">
          <w:rPr>
            <w:noProof/>
            <w:webHidden/>
          </w:rPr>
          <w:tab/>
        </w:r>
        <w:r w:rsidR="00542CE8">
          <w:rPr>
            <w:noProof/>
            <w:webHidden/>
          </w:rPr>
          <w:fldChar w:fldCharType="begin"/>
        </w:r>
        <w:r w:rsidR="00542CE8">
          <w:rPr>
            <w:noProof/>
            <w:webHidden/>
          </w:rPr>
          <w:instrText xml:space="preserve"> PAGEREF _Toc452389137 \h </w:instrText>
        </w:r>
        <w:r w:rsidR="00542CE8">
          <w:rPr>
            <w:noProof/>
            <w:webHidden/>
          </w:rPr>
        </w:r>
        <w:r w:rsidR="00542CE8">
          <w:rPr>
            <w:noProof/>
            <w:webHidden/>
          </w:rPr>
          <w:fldChar w:fldCharType="separate"/>
        </w:r>
        <w:r w:rsidR="00542CE8">
          <w:rPr>
            <w:noProof/>
            <w:webHidden/>
          </w:rPr>
          <w:t>11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38" w:history="1">
        <w:r w:rsidR="00542CE8" w:rsidRPr="003D564F">
          <w:rPr>
            <w:rStyle w:val="Lienhypertexte"/>
            <w:noProof/>
          </w:rPr>
          <w:t>1.1.</w:t>
        </w:r>
        <w:r w:rsidR="00542CE8">
          <w:rPr>
            <w:rFonts w:asciiTheme="minorHAnsi" w:eastAsiaTheme="minorEastAsia" w:hAnsiTheme="minorHAnsi"/>
            <w:noProof/>
            <w:lang w:eastAsia="fr-FR"/>
          </w:rPr>
          <w:tab/>
        </w:r>
        <w:r w:rsidR="00542CE8" w:rsidRPr="003D564F">
          <w:rPr>
            <w:rStyle w:val="Lienhypertexte"/>
            <w:noProof/>
          </w:rPr>
          <w:t>Opérations visées par ce chapitre</w:t>
        </w:r>
        <w:r w:rsidR="00542CE8">
          <w:rPr>
            <w:noProof/>
            <w:webHidden/>
          </w:rPr>
          <w:tab/>
        </w:r>
        <w:r w:rsidR="00542CE8">
          <w:rPr>
            <w:noProof/>
            <w:webHidden/>
          </w:rPr>
          <w:fldChar w:fldCharType="begin"/>
        </w:r>
        <w:r w:rsidR="00542CE8">
          <w:rPr>
            <w:noProof/>
            <w:webHidden/>
          </w:rPr>
          <w:instrText xml:space="preserve"> PAGEREF _Toc452389138 \h </w:instrText>
        </w:r>
        <w:r w:rsidR="00542CE8">
          <w:rPr>
            <w:noProof/>
            <w:webHidden/>
          </w:rPr>
        </w:r>
        <w:r w:rsidR="00542CE8">
          <w:rPr>
            <w:noProof/>
            <w:webHidden/>
          </w:rPr>
          <w:fldChar w:fldCharType="separate"/>
        </w:r>
        <w:r w:rsidR="00542CE8">
          <w:rPr>
            <w:noProof/>
            <w:webHidden/>
          </w:rPr>
          <w:t>11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39" w:history="1">
        <w:r w:rsidR="00542CE8" w:rsidRPr="003D564F">
          <w:rPr>
            <w:rStyle w:val="Lienhypertexte"/>
            <w:noProof/>
          </w:rPr>
          <w:t>1.2.</w:t>
        </w:r>
        <w:r w:rsidR="00542CE8">
          <w:rPr>
            <w:rFonts w:asciiTheme="minorHAnsi" w:eastAsiaTheme="minorEastAsia" w:hAnsiTheme="minorHAnsi"/>
            <w:noProof/>
            <w:lang w:eastAsia="fr-FR"/>
          </w:rPr>
          <w:tab/>
        </w:r>
        <w:r w:rsidR="00542CE8" w:rsidRPr="003D564F">
          <w:rPr>
            <w:rStyle w:val="Lienhypertexte"/>
            <w:noProof/>
          </w:rPr>
          <w:t>Opérations non couvertes par ce chapitre</w:t>
        </w:r>
        <w:r w:rsidR="00542CE8">
          <w:rPr>
            <w:noProof/>
            <w:webHidden/>
          </w:rPr>
          <w:tab/>
        </w:r>
        <w:r w:rsidR="00542CE8">
          <w:rPr>
            <w:noProof/>
            <w:webHidden/>
          </w:rPr>
          <w:fldChar w:fldCharType="begin"/>
        </w:r>
        <w:r w:rsidR="00542CE8">
          <w:rPr>
            <w:noProof/>
            <w:webHidden/>
          </w:rPr>
          <w:instrText xml:space="preserve"> PAGEREF _Toc452389139 \h </w:instrText>
        </w:r>
        <w:r w:rsidR="00542CE8">
          <w:rPr>
            <w:noProof/>
            <w:webHidden/>
          </w:rPr>
        </w:r>
        <w:r w:rsidR="00542CE8">
          <w:rPr>
            <w:noProof/>
            <w:webHidden/>
          </w:rPr>
          <w:fldChar w:fldCharType="separate"/>
        </w:r>
        <w:r w:rsidR="00542CE8">
          <w:rPr>
            <w:noProof/>
            <w:webHidden/>
          </w:rPr>
          <w:t>11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0" w:history="1">
        <w:r w:rsidR="00542CE8" w:rsidRPr="003D564F">
          <w:rPr>
            <w:rStyle w:val="Lienhypertexte"/>
            <w:noProof/>
          </w:rPr>
          <w:t>1.3.</w:t>
        </w:r>
        <w:r w:rsidR="00542CE8">
          <w:rPr>
            <w:rFonts w:asciiTheme="minorHAnsi" w:eastAsiaTheme="minorEastAsia" w:hAnsiTheme="minorHAnsi"/>
            <w:noProof/>
            <w:lang w:eastAsia="fr-FR"/>
          </w:rPr>
          <w:tab/>
        </w:r>
        <w:r w:rsidR="00542CE8" w:rsidRPr="003D564F">
          <w:rPr>
            <w:rStyle w:val="Lienhypertexte"/>
            <w:noProof/>
          </w:rPr>
          <w:t>Cas particuliers : documents établis dans le cadre d’opérations de fusion, de scission, d’apport partiel d’actifs ou d’une offre publique d’acquisition (OPA, OPAS, OPE, OPR, …)</w:t>
        </w:r>
        <w:r w:rsidR="00542CE8">
          <w:rPr>
            <w:noProof/>
            <w:webHidden/>
          </w:rPr>
          <w:tab/>
        </w:r>
        <w:r w:rsidR="00542CE8">
          <w:rPr>
            <w:noProof/>
            <w:webHidden/>
          </w:rPr>
          <w:fldChar w:fldCharType="begin"/>
        </w:r>
        <w:r w:rsidR="00542CE8">
          <w:rPr>
            <w:noProof/>
            <w:webHidden/>
          </w:rPr>
          <w:instrText xml:space="preserve"> PAGEREF _Toc452389140 \h </w:instrText>
        </w:r>
        <w:r w:rsidR="00542CE8">
          <w:rPr>
            <w:noProof/>
            <w:webHidden/>
          </w:rPr>
        </w:r>
        <w:r w:rsidR="00542CE8">
          <w:rPr>
            <w:noProof/>
            <w:webHidden/>
          </w:rPr>
          <w:fldChar w:fldCharType="separate"/>
        </w:r>
        <w:r w:rsidR="00542CE8">
          <w:rPr>
            <w:noProof/>
            <w:webHidden/>
          </w:rPr>
          <w:t>12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41"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ETABLISSEMENT D’UN PROSPECTUS</w:t>
        </w:r>
        <w:r w:rsidR="00542CE8">
          <w:rPr>
            <w:noProof/>
            <w:webHidden/>
          </w:rPr>
          <w:tab/>
        </w:r>
        <w:r w:rsidR="00542CE8">
          <w:rPr>
            <w:noProof/>
            <w:webHidden/>
          </w:rPr>
          <w:fldChar w:fldCharType="begin"/>
        </w:r>
        <w:r w:rsidR="00542CE8">
          <w:rPr>
            <w:noProof/>
            <w:webHidden/>
          </w:rPr>
          <w:instrText xml:space="preserve"> PAGEREF _Toc452389141 \h </w:instrText>
        </w:r>
        <w:r w:rsidR="00542CE8">
          <w:rPr>
            <w:noProof/>
            <w:webHidden/>
          </w:rPr>
        </w:r>
        <w:r w:rsidR="00542CE8">
          <w:rPr>
            <w:noProof/>
            <w:webHidden/>
          </w:rPr>
          <w:fldChar w:fldCharType="separate"/>
        </w:r>
        <w:r w:rsidR="00542CE8">
          <w:rPr>
            <w:noProof/>
            <w:webHidden/>
          </w:rPr>
          <w:t>12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2" w:history="1">
        <w:r w:rsidR="00542CE8" w:rsidRPr="003D564F">
          <w:rPr>
            <w:rStyle w:val="Lienhypertexte"/>
            <w:noProof/>
          </w:rPr>
          <w:t>2.1.</w:t>
        </w:r>
        <w:r w:rsidR="00542CE8">
          <w:rPr>
            <w:rFonts w:asciiTheme="minorHAnsi" w:eastAsiaTheme="minorEastAsia" w:hAnsiTheme="minorHAnsi"/>
            <w:noProof/>
            <w:lang w:eastAsia="fr-FR"/>
          </w:rPr>
          <w:tab/>
        </w:r>
        <w:r w:rsidR="00542CE8" w:rsidRPr="003D564F">
          <w:rPr>
            <w:rStyle w:val="Lienhypertexte"/>
            <w:noProof/>
          </w:rPr>
          <w:t>Cas d’établissement d’un prospectus</w:t>
        </w:r>
        <w:r w:rsidR="00542CE8">
          <w:rPr>
            <w:noProof/>
            <w:webHidden/>
          </w:rPr>
          <w:tab/>
        </w:r>
        <w:r w:rsidR="00542CE8">
          <w:rPr>
            <w:noProof/>
            <w:webHidden/>
          </w:rPr>
          <w:fldChar w:fldCharType="begin"/>
        </w:r>
        <w:r w:rsidR="00542CE8">
          <w:rPr>
            <w:noProof/>
            <w:webHidden/>
          </w:rPr>
          <w:instrText xml:space="preserve"> PAGEREF _Toc452389142 \h </w:instrText>
        </w:r>
        <w:r w:rsidR="00542CE8">
          <w:rPr>
            <w:noProof/>
            <w:webHidden/>
          </w:rPr>
        </w:r>
        <w:r w:rsidR="00542CE8">
          <w:rPr>
            <w:noProof/>
            <w:webHidden/>
          </w:rPr>
          <w:fldChar w:fldCharType="separate"/>
        </w:r>
        <w:r w:rsidR="00542CE8">
          <w:rPr>
            <w:noProof/>
            <w:webHidden/>
          </w:rPr>
          <w:t>12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3" w:history="1">
        <w:r w:rsidR="00542CE8" w:rsidRPr="003D564F">
          <w:rPr>
            <w:rStyle w:val="Lienhypertexte"/>
            <w:noProof/>
          </w:rPr>
          <w:t>2.2.</w:t>
        </w:r>
        <w:r w:rsidR="00542CE8">
          <w:rPr>
            <w:rFonts w:asciiTheme="minorHAnsi" w:eastAsiaTheme="minorEastAsia" w:hAnsiTheme="minorHAnsi"/>
            <w:noProof/>
            <w:lang w:eastAsia="fr-FR"/>
          </w:rPr>
          <w:tab/>
        </w:r>
        <w:r w:rsidR="00542CE8" w:rsidRPr="003D564F">
          <w:rPr>
            <w:rStyle w:val="Lienhypertexte"/>
            <w:noProof/>
          </w:rPr>
          <w:t>Définitions</w:t>
        </w:r>
        <w:r w:rsidR="00542CE8">
          <w:rPr>
            <w:noProof/>
            <w:webHidden/>
          </w:rPr>
          <w:tab/>
        </w:r>
        <w:r w:rsidR="00542CE8">
          <w:rPr>
            <w:noProof/>
            <w:webHidden/>
          </w:rPr>
          <w:fldChar w:fldCharType="begin"/>
        </w:r>
        <w:r w:rsidR="00542CE8">
          <w:rPr>
            <w:noProof/>
            <w:webHidden/>
          </w:rPr>
          <w:instrText xml:space="preserve"> PAGEREF _Toc452389143 \h </w:instrText>
        </w:r>
        <w:r w:rsidR="00542CE8">
          <w:rPr>
            <w:noProof/>
            <w:webHidden/>
          </w:rPr>
        </w:r>
        <w:r w:rsidR="00542CE8">
          <w:rPr>
            <w:noProof/>
            <w:webHidden/>
          </w:rPr>
          <w:fldChar w:fldCharType="separate"/>
        </w:r>
        <w:r w:rsidR="00542CE8">
          <w:rPr>
            <w:noProof/>
            <w:webHidden/>
          </w:rPr>
          <w:t>13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4" w:history="1">
        <w:r w:rsidR="00542CE8" w:rsidRPr="003D564F">
          <w:rPr>
            <w:rStyle w:val="Lienhypertexte"/>
            <w:noProof/>
          </w:rPr>
          <w:t>2.3.</w:t>
        </w:r>
        <w:r w:rsidR="00542CE8">
          <w:rPr>
            <w:rFonts w:asciiTheme="minorHAnsi" w:eastAsiaTheme="minorEastAsia" w:hAnsiTheme="minorHAnsi"/>
            <w:noProof/>
            <w:lang w:eastAsia="fr-FR"/>
          </w:rPr>
          <w:tab/>
        </w:r>
        <w:r w:rsidR="00542CE8" w:rsidRPr="003D564F">
          <w:rPr>
            <w:rStyle w:val="Lienhypertexte"/>
            <w:noProof/>
          </w:rPr>
          <w:t>Opérations ne nécessitant pas l’établissement d’un prospectus</w:t>
        </w:r>
        <w:r w:rsidR="00542CE8">
          <w:rPr>
            <w:noProof/>
            <w:webHidden/>
          </w:rPr>
          <w:tab/>
        </w:r>
        <w:r w:rsidR="00542CE8">
          <w:rPr>
            <w:noProof/>
            <w:webHidden/>
          </w:rPr>
          <w:fldChar w:fldCharType="begin"/>
        </w:r>
        <w:r w:rsidR="00542CE8">
          <w:rPr>
            <w:noProof/>
            <w:webHidden/>
          </w:rPr>
          <w:instrText xml:space="preserve"> PAGEREF _Toc452389144 \h </w:instrText>
        </w:r>
        <w:r w:rsidR="00542CE8">
          <w:rPr>
            <w:noProof/>
            <w:webHidden/>
          </w:rPr>
        </w:r>
        <w:r w:rsidR="00542CE8">
          <w:rPr>
            <w:noProof/>
            <w:webHidden/>
          </w:rPr>
          <w:fldChar w:fldCharType="separate"/>
        </w:r>
        <w:r w:rsidR="00542CE8">
          <w:rPr>
            <w:noProof/>
            <w:webHidden/>
          </w:rPr>
          <w:t>13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5" w:history="1">
        <w:r w:rsidR="00542CE8" w:rsidRPr="003D564F">
          <w:rPr>
            <w:rStyle w:val="Lienhypertexte"/>
            <w:noProof/>
          </w:rPr>
          <w:t>2.4.</w:t>
        </w:r>
        <w:r w:rsidR="00542CE8">
          <w:rPr>
            <w:rFonts w:asciiTheme="minorHAnsi" w:eastAsiaTheme="minorEastAsia" w:hAnsiTheme="minorHAnsi"/>
            <w:noProof/>
            <w:lang w:eastAsia="fr-FR"/>
          </w:rPr>
          <w:tab/>
        </w:r>
        <w:r w:rsidR="00542CE8" w:rsidRPr="003D564F">
          <w:rPr>
            <w:rStyle w:val="Lienhypertexte"/>
            <w:noProof/>
          </w:rPr>
          <w:t>Structure du prospectus</w:t>
        </w:r>
        <w:r w:rsidR="00542CE8">
          <w:rPr>
            <w:noProof/>
            <w:webHidden/>
          </w:rPr>
          <w:tab/>
        </w:r>
        <w:r w:rsidR="00542CE8">
          <w:rPr>
            <w:noProof/>
            <w:webHidden/>
          </w:rPr>
          <w:fldChar w:fldCharType="begin"/>
        </w:r>
        <w:r w:rsidR="00542CE8">
          <w:rPr>
            <w:noProof/>
            <w:webHidden/>
          </w:rPr>
          <w:instrText xml:space="preserve"> PAGEREF _Toc452389145 \h </w:instrText>
        </w:r>
        <w:r w:rsidR="00542CE8">
          <w:rPr>
            <w:noProof/>
            <w:webHidden/>
          </w:rPr>
        </w:r>
        <w:r w:rsidR="00542CE8">
          <w:rPr>
            <w:noProof/>
            <w:webHidden/>
          </w:rPr>
          <w:fldChar w:fldCharType="separate"/>
        </w:r>
        <w:r w:rsidR="00542CE8">
          <w:rPr>
            <w:noProof/>
            <w:webHidden/>
          </w:rPr>
          <w:t>16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6" w:history="1">
        <w:r w:rsidR="00542CE8" w:rsidRPr="003D564F">
          <w:rPr>
            <w:rStyle w:val="Lienhypertexte"/>
            <w:noProof/>
          </w:rPr>
          <w:t>2.5.</w:t>
        </w:r>
        <w:r w:rsidR="00542CE8">
          <w:rPr>
            <w:rFonts w:asciiTheme="minorHAnsi" w:eastAsiaTheme="minorEastAsia" w:hAnsiTheme="minorHAnsi"/>
            <w:noProof/>
            <w:lang w:eastAsia="fr-FR"/>
          </w:rPr>
          <w:tab/>
        </w:r>
        <w:r w:rsidR="00542CE8" w:rsidRPr="003D564F">
          <w:rPr>
            <w:rStyle w:val="Lienhypertexte"/>
            <w:noProof/>
          </w:rPr>
          <w:t>Informations contenues dans le prospectus</w:t>
        </w:r>
        <w:r w:rsidR="00542CE8">
          <w:rPr>
            <w:noProof/>
            <w:webHidden/>
          </w:rPr>
          <w:tab/>
        </w:r>
        <w:r w:rsidR="00542CE8">
          <w:rPr>
            <w:noProof/>
            <w:webHidden/>
          </w:rPr>
          <w:fldChar w:fldCharType="begin"/>
        </w:r>
        <w:r w:rsidR="00542CE8">
          <w:rPr>
            <w:noProof/>
            <w:webHidden/>
          </w:rPr>
          <w:instrText xml:space="preserve"> PAGEREF _Toc452389146 \h </w:instrText>
        </w:r>
        <w:r w:rsidR="00542CE8">
          <w:rPr>
            <w:noProof/>
            <w:webHidden/>
          </w:rPr>
        </w:r>
        <w:r w:rsidR="00542CE8">
          <w:rPr>
            <w:noProof/>
            <w:webHidden/>
          </w:rPr>
          <w:fldChar w:fldCharType="separate"/>
        </w:r>
        <w:r w:rsidR="00542CE8">
          <w:rPr>
            <w:noProof/>
            <w:webHidden/>
          </w:rPr>
          <w:t>22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47"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ROLE DE L’AUTORITE COMPETENTE (AMF)</w:t>
        </w:r>
        <w:r w:rsidR="00542CE8">
          <w:rPr>
            <w:noProof/>
            <w:webHidden/>
          </w:rPr>
          <w:tab/>
        </w:r>
        <w:r w:rsidR="00542CE8">
          <w:rPr>
            <w:noProof/>
            <w:webHidden/>
          </w:rPr>
          <w:fldChar w:fldCharType="begin"/>
        </w:r>
        <w:r w:rsidR="00542CE8">
          <w:rPr>
            <w:noProof/>
            <w:webHidden/>
          </w:rPr>
          <w:instrText xml:space="preserve"> PAGEREF _Toc452389147 \h </w:instrText>
        </w:r>
        <w:r w:rsidR="00542CE8">
          <w:rPr>
            <w:noProof/>
            <w:webHidden/>
          </w:rPr>
        </w:r>
        <w:r w:rsidR="00542CE8">
          <w:rPr>
            <w:noProof/>
            <w:webHidden/>
          </w:rPr>
          <w:fldChar w:fldCharType="separate"/>
        </w:r>
        <w:r w:rsidR="00542CE8">
          <w:rPr>
            <w:noProof/>
            <w:webHidden/>
          </w:rPr>
          <w:t>24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8" w:history="1">
        <w:r w:rsidR="00542CE8" w:rsidRPr="003D564F">
          <w:rPr>
            <w:rStyle w:val="Lienhypertexte"/>
            <w:noProof/>
          </w:rPr>
          <w:t>3.1.</w:t>
        </w:r>
        <w:r w:rsidR="00542CE8">
          <w:rPr>
            <w:rFonts w:asciiTheme="minorHAnsi" w:eastAsiaTheme="minorEastAsia" w:hAnsiTheme="minorHAnsi"/>
            <w:noProof/>
            <w:lang w:eastAsia="fr-FR"/>
          </w:rPr>
          <w:tab/>
        </w:r>
        <w:r w:rsidR="00542CE8" w:rsidRPr="003D564F">
          <w:rPr>
            <w:rStyle w:val="Lienhypertexte"/>
            <w:noProof/>
          </w:rPr>
          <w:t>Autorité compétente</w:t>
        </w:r>
        <w:r w:rsidR="00542CE8">
          <w:rPr>
            <w:noProof/>
            <w:webHidden/>
          </w:rPr>
          <w:tab/>
        </w:r>
        <w:r w:rsidR="00542CE8">
          <w:rPr>
            <w:noProof/>
            <w:webHidden/>
          </w:rPr>
          <w:fldChar w:fldCharType="begin"/>
        </w:r>
        <w:r w:rsidR="00542CE8">
          <w:rPr>
            <w:noProof/>
            <w:webHidden/>
          </w:rPr>
          <w:instrText xml:space="preserve"> PAGEREF _Toc452389148 \h </w:instrText>
        </w:r>
        <w:r w:rsidR="00542CE8">
          <w:rPr>
            <w:noProof/>
            <w:webHidden/>
          </w:rPr>
        </w:r>
        <w:r w:rsidR="00542CE8">
          <w:rPr>
            <w:noProof/>
            <w:webHidden/>
          </w:rPr>
          <w:fldChar w:fldCharType="separate"/>
        </w:r>
        <w:r w:rsidR="00542CE8">
          <w:rPr>
            <w:noProof/>
            <w:webHidden/>
          </w:rPr>
          <w:t>24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49" w:history="1">
        <w:r w:rsidR="00542CE8" w:rsidRPr="003D564F">
          <w:rPr>
            <w:rStyle w:val="Lienhypertexte"/>
            <w:noProof/>
          </w:rPr>
          <w:t>3.2.</w:t>
        </w:r>
        <w:r w:rsidR="00542CE8">
          <w:rPr>
            <w:rFonts w:asciiTheme="minorHAnsi" w:eastAsiaTheme="minorEastAsia" w:hAnsiTheme="minorHAnsi"/>
            <w:noProof/>
            <w:lang w:eastAsia="fr-FR"/>
          </w:rPr>
          <w:tab/>
        </w:r>
        <w:r w:rsidR="00542CE8" w:rsidRPr="003D564F">
          <w:rPr>
            <w:rStyle w:val="Lienhypertexte"/>
            <w:noProof/>
          </w:rPr>
          <w:t>Dépôt, enregistrement et visa</w:t>
        </w:r>
        <w:r w:rsidR="00542CE8">
          <w:rPr>
            <w:noProof/>
            <w:webHidden/>
          </w:rPr>
          <w:tab/>
        </w:r>
        <w:r w:rsidR="00542CE8">
          <w:rPr>
            <w:noProof/>
            <w:webHidden/>
          </w:rPr>
          <w:fldChar w:fldCharType="begin"/>
        </w:r>
        <w:r w:rsidR="00542CE8">
          <w:rPr>
            <w:noProof/>
            <w:webHidden/>
          </w:rPr>
          <w:instrText xml:space="preserve"> PAGEREF _Toc452389149 \h </w:instrText>
        </w:r>
        <w:r w:rsidR="00542CE8">
          <w:rPr>
            <w:noProof/>
            <w:webHidden/>
          </w:rPr>
        </w:r>
        <w:r w:rsidR="00542CE8">
          <w:rPr>
            <w:noProof/>
            <w:webHidden/>
          </w:rPr>
          <w:fldChar w:fldCharType="separate"/>
        </w:r>
        <w:r w:rsidR="00542CE8">
          <w:rPr>
            <w:noProof/>
            <w:webHidden/>
          </w:rPr>
          <w:t>25</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50"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SYNTHESE DES TRAVAUX ET RAPPORTS DU COMMISSAIRE AUX COMPTES PAR NATURE D’INFORMATIONS PRESENTEES DANS UN PROSPECTUS</w:t>
        </w:r>
        <w:r w:rsidR="00542CE8">
          <w:rPr>
            <w:noProof/>
            <w:webHidden/>
          </w:rPr>
          <w:tab/>
        </w:r>
        <w:r w:rsidR="00542CE8">
          <w:rPr>
            <w:noProof/>
            <w:webHidden/>
          </w:rPr>
          <w:fldChar w:fldCharType="begin"/>
        </w:r>
        <w:r w:rsidR="00542CE8">
          <w:rPr>
            <w:noProof/>
            <w:webHidden/>
          </w:rPr>
          <w:instrText xml:space="preserve"> PAGEREF _Toc452389150 \h </w:instrText>
        </w:r>
        <w:r w:rsidR="00542CE8">
          <w:rPr>
            <w:noProof/>
            <w:webHidden/>
          </w:rPr>
        </w:r>
        <w:r w:rsidR="00542CE8">
          <w:rPr>
            <w:noProof/>
            <w:webHidden/>
          </w:rPr>
          <w:fldChar w:fldCharType="separate"/>
        </w:r>
        <w:r w:rsidR="00542CE8">
          <w:rPr>
            <w:noProof/>
            <w:webHidden/>
          </w:rPr>
          <w:t>26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51" w:history="1">
        <w:r w:rsidR="00542CE8" w:rsidRPr="003D564F">
          <w:rPr>
            <w:rStyle w:val="Lienhypertexte"/>
            <w:noProof/>
          </w:rPr>
          <w:t>4.1.</w:t>
        </w:r>
        <w:r w:rsidR="00542CE8">
          <w:rPr>
            <w:rFonts w:asciiTheme="minorHAnsi" w:eastAsiaTheme="minorEastAsia" w:hAnsiTheme="minorHAnsi"/>
            <w:noProof/>
            <w:lang w:eastAsia="fr-FR"/>
          </w:rPr>
          <w:tab/>
        </w:r>
        <w:r w:rsidR="00542CE8" w:rsidRPr="003D564F">
          <w:rPr>
            <w:rStyle w:val="Lienhypertexte"/>
            <w:noProof/>
          </w:rPr>
          <w:t>Schéma récapitulatif</w:t>
        </w:r>
        <w:r w:rsidR="00542CE8">
          <w:rPr>
            <w:noProof/>
            <w:webHidden/>
          </w:rPr>
          <w:tab/>
        </w:r>
        <w:r w:rsidR="00542CE8">
          <w:rPr>
            <w:noProof/>
            <w:webHidden/>
          </w:rPr>
          <w:fldChar w:fldCharType="begin"/>
        </w:r>
        <w:r w:rsidR="00542CE8">
          <w:rPr>
            <w:noProof/>
            <w:webHidden/>
          </w:rPr>
          <w:instrText xml:space="preserve"> PAGEREF _Toc452389151 \h </w:instrText>
        </w:r>
        <w:r w:rsidR="00542CE8">
          <w:rPr>
            <w:noProof/>
            <w:webHidden/>
          </w:rPr>
        </w:r>
        <w:r w:rsidR="00542CE8">
          <w:rPr>
            <w:noProof/>
            <w:webHidden/>
          </w:rPr>
          <w:fldChar w:fldCharType="separate"/>
        </w:r>
        <w:r w:rsidR="00542CE8">
          <w:rPr>
            <w:noProof/>
            <w:webHidden/>
          </w:rPr>
          <w:t>26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52" w:history="1">
        <w:r w:rsidR="00542CE8" w:rsidRPr="003D564F">
          <w:rPr>
            <w:rStyle w:val="Lienhypertexte"/>
            <w:noProof/>
          </w:rPr>
          <w:t>4.2.</w:t>
        </w:r>
        <w:r w:rsidR="00542CE8">
          <w:rPr>
            <w:rFonts w:asciiTheme="minorHAnsi" w:eastAsiaTheme="minorEastAsia" w:hAnsiTheme="minorHAnsi"/>
            <w:noProof/>
            <w:lang w:eastAsia="fr-FR"/>
          </w:rPr>
          <w:tab/>
        </w:r>
        <w:r w:rsidR="00542CE8" w:rsidRPr="003D564F">
          <w:rPr>
            <w:rStyle w:val="Lienhypertexte"/>
            <w:noProof/>
          </w:rPr>
          <w:t>Lettre de fin de travaux du commissaire aux comptes</w:t>
        </w:r>
        <w:r w:rsidR="00542CE8">
          <w:rPr>
            <w:noProof/>
            <w:webHidden/>
          </w:rPr>
          <w:tab/>
        </w:r>
        <w:r w:rsidR="00542CE8">
          <w:rPr>
            <w:noProof/>
            <w:webHidden/>
          </w:rPr>
          <w:fldChar w:fldCharType="begin"/>
        </w:r>
        <w:r w:rsidR="00542CE8">
          <w:rPr>
            <w:noProof/>
            <w:webHidden/>
          </w:rPr>
          <w:instrText xml:space="preserve"> PAGEREF _Toc452389152 \h </w:instrText>
        </w:r>
        <w:r w:rsidR="00542CE8">
          <w:rPr>
            <w:noProof/>
            <w:webHidden/>
          </w:rPr>
        </w:r>
        <w:r w:rsidR="00542CE8">
          <w:rPr>
            <w:noProof/>
            <w:webHidden/>
          </w:rPr>
          <w:fldChar w:fldCharType="separate"/>
        </w:r>
        <w:r w:rsidR="00542CE8">
          <w:rPr>
            <w:noProof/>
            <w:webHidden/>
          </w:rPr>
          <w:t>27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53" w:history="1">
        <w:r w:rsidR="00542CE8" w:rsidRPr="003D564F">
          <w:rPr>
            <w:rStyle w:val="Lienhypertexte"/>
            <w:noProof/>
          </w:rPr>
          <w:t>4.3.</w:t>
        </w:r>
        <w:r w:rsidR="00542CE8">
          <w:rPr>
            <w:rFonts w:asciiTheme="minorHAnsi" w:eastAsiaTheme="minorEastAsia" w:hAnsiTheme="minorHAnsi"/>
            <w:noProof/>
            <w:lang w:eastAsia="fr-FR"/>
          </w:rPr>
          <w:tab/>
        </w:r>
        <w:r w:rsidR="00542CE8" w:rsidRPr="003D564F">
          <w:rPr>
            <w:rStyle w:val="Lienhypertexte"/>
            <w:noProof/>
          </w:rPr>
          <w:t>Autres rapports</w:t>
        </w:r>
        <w:r w:rsidR="00542CE8">
          <w:rPr>
            <w:noProof/>
            <w:webHidden/>
          </w:rPr>
          <w:tab/>
        </w:r>
        <w:r w:rsidR="00542CE8">
          <w:rPr>
            <w:noProof/>
            <w:webHidden/>
          </w:rPr>
          <w:fldChar w:fldCharType="begin"/>
        </w:r>
        <w:r w:rsidR="00542CE8">
          <w:rPr>
            <w:noProof/>
            <w:webHidden/>
          </w:rPr>
          <w:instrText xml:space="preserve"> PAGEREF _Toc452389153 \h </w:instrText>
        </w:r>
        <w:r w:rsidR="00542CE8">
          <w:rPr>
            <w:noProof/>
            <w:webHidden/>
          </w:rPr>
        </w:r>
        <w:r w:rsidR="00542CE8">
          <w:rPr>
            <w:noProof/>
            <w:webHidden/>
          </w:rPr>
          <w:fldChar w:fldCharType="separate"/>
        </w:r>
        <w:r w:rsidR="00542CE8">
          <w:rPr>
            <w:noProof/>
            <w:webHidden/>
          </w:rPr>
          <w:t>27</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54" w:history="1">
        <w:r w:rsidR="00542CE8" w:rsidRPr="003D564F">
          <w:rPr>
            <w:rStyle w:val="Lienhypertexte"/>
            <w:noProof/>
          </w:rPr>
          <w:t>5.</w:t>
        </w:r>
        <w:r w:rsidR="00542CE8">
          <w:rPr>
            <w:rFonts w:asciiTheme="minorHAnsi" w:eastAsiaTheme="minorEastAsia" w:hAnsiTheme="minorHAnsi"/>
            <w:noProof/>
            <w:lang w:eastAsia="fr-FR"/>
          </w:rPr>
          <w:tab/>
        </w:r>
        <w:r w:rsidR="00542CE8" w:rsidRPr="003D564F">
          <w:rPr>
            <w:rStyle w:val="Lienhypertexte"/>
            <w:noProof/>
          </w:rPr>
          <w:t>TEXTES DE REFERENCE</w:t>
        </w:r>
        <w:r w:rsidR="00542CE8">
          <w:rPr>
            <w:noProof/>
            <w:webHidden/>
          </w:rPr>
          <w:tab/>
        </w:r>
        <w:r w:rsidR="00542CE8">
          <w:rPr>
            <w:noProof/>
            <w:webHidden/>
          </w:rPr>
          <w:fldChar w:fldCharType="begin"/>
        </w:r>
        <w:r w:rsidR="00542CE8">
          <w:rPr>
            <w:noProof/>
            <w:webHidden/>
          </w:rPr>
          <w:instrText xml:space="preserve"> PAGEREF _Toc452389154 \h </w:instrText>
        </w:r>
        <w:r w:rsidR="00542CE8">
          <w:rPr>
            <w:noProof/>
            <w:webHidden/>
          </w:rPr>
        </w:r>
        <w:r w:rsidR="00542CE8">
          <w:rPr>
            <w:noProof/>
            <w:webHidden/>
          </w:rPr>
          <w:fldChar w:fldCharType="separate"/>
        </w:r>
        <w:r w:rsidR="00542CE8">
          <w:rPr>
            <w:noProof/>
            <w:webHidden/>
          </w:rPr>
          <w:t>27</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155" w:history="1">
        <w:r w:rsidR="00542CE8" w:rsidRPr="003D564F">
          <w:rPr>
            <w:rStyle w:val="Lienhypertexte"/>
          </w:rPr>
          <w:t>Section 200.</w:t>
        </w:r>
        <w:r w:rsidR="00542CE8">
          <w:rPr>
            <w:rFonts w:eastAsiaTheme="minorEastAsia"/>
            <w:b w:val="0"/>
            <w:color w:val="auto"/>
            <w:sz w:val="22"/>
            <w:lang w:eastAsia="fr-FR"/>
          </w:rPr>
          <w:tab/>
        </w:r>
        <w:r w:rsidR="00542CE8" w:rsidRPr="003D564F">
          <w:rPr>
            <w:rStyle w:val="Lienhypertexte"/>
          </w:rPr>
          <w:t>LETTRE DE MISSION</w:t>
        </w:r>
        <w:r w:rsidR="00542CE8">
          <w:rPr>
            <w:webHidden/>
          </w:rPr>
          <w:tab/>
        </w:r>
        <w:r w:rsidR="00542CE8">
          <w:rPr>
            <w:webHidden/>
          </w:rPr>
          <w:fldChar w:fldCharType="begin"/>
        </w:r>
        <w:r w:rsidR="00542CE8">
          <w:rPr>
            <w:webHidden/>
          </w:rPr>
          <w:instrText xml:space="preserve"> PAGEREF _Toc452389155 \h </w:instrText>
        </w:r>
        <w:r w:rsidR="00542CE8">
          <w:rPr>
            <w:webHidden/>
          </w:rPr>
        </w:r>
        <w:r w:rsidR="00542CE8">
          <w:rPr>
            <w:webHidden/>
          </w:rPr>
          <w:fldChar w:fldCharType="separate"/>
        </w:r>
        <w:r w:rsidR="00542CE8">
          <w:rPr>
            <w:webHidden/>
          </w:rPr>
          <w:t>27</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156" w:history="1">
        <w:r w:rsidR="00542CE8" w:rsidRPr="003D564F">
          <w:rPr>
            <w:rStyle w:val="Lienhypertexte"/>
          </w:rPr>
          <w:t>Section 300.</w:t>
        </w:r>
        <w:r w:rsidR="00542CE8">
          <w:rPr>
            <w:rFonts w:eastAsiaTheme="minorEastAsia"/>
            <w:b w:val="0"/>
            <w:color w:val="auto"/>
            <w:sz w:val="22"/>
            <w:lang w:eastAsia="fr-FR"/>
          </w:rPr>
          <w:tab/>
        </w:r>
        <w:r w:rsidR="00542CE8" w:rsidRPr="003D564F">
          <w:rPr>
            <w:rStyle w:val="Lienhypertexte"/>
          </w:rPr>
          <w:t>INFORMATIONS FINANCIERES HISTORIQUES</w:t>
        </w:r>
        <w:r w:rsidR="00542CE8">
          <w:rPr>
            <w:webHidden/>
          </w:rPr>
          <w:tab/>
        </w:r>
        <w:r w:rsidR="00542CE8">
          <w:rPr>
            <w:webHidden/>
          </w:rPr>
          <w:fldChar w:fldCharType="begin"/>
        </w:r>
        <w:r w:rsidR="00542CE8">
          <w:rPr>
            <w:webHidden/>
          </w:rPr>
          <w:instrText xml:space="preserve"> PAGEREF _Toc452389156 \h </w:instrText>
        </w:r>
        <w:r w:rsidR="00542CE8">
          <w:rPr>
            <w:webHidden/>
          </w:rPr>
        </w:r>
        <w:r w:rsidR="00542CE8">
          <w:rPr>
            <w:webHidden/>
          </w:rPr>
          <w:fldChar w:fldCharType="separate"/>
        </w:r>
        <w:r w:rsidR="00542CE8">
          <w:rPr>
            <w:webHidden/>
          </w:rPr>
          <w:t>29</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57"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RAPPEL DES DISPOSITIONS DU REGLEMENT PROSPECTUS ET DES RECOMMANDATIONS DE L’ESMA</w:t>
        </w:r>
        <w:r w:rsidR="00542CE8">
          <w:rPr>
            <w:noProof/>
            <w:webHidden/>
          </w:rPr>
          <w:tab/>
        </w:r>
        <w:r w:rsidR="00542CE8">
          <w:rPr>
            <w:noProof/>
            <w:webHidden/>
          </w:rPr>
          <w:fldChar w:fldCharType="begin"/>
        </w:r>
        <w:r w:rsidR="00542CE8">
          <w:rPr>
            <w:noProof/>
            <w:webHidden/>
          </w:rPr>
          <w:instrText xml:space="preserve"> PAGEREF _Toc452389157 \h </w:instrText>
        </w:r>
        <w:r w:rsidR="00542CE8">
          <w:rPr>
            <w:noProof/>
            <w:webHidden/>
          </w:rPr>
        </w:r>
        <w:r w:rsidR="00542CE8">
          <w:rPr>
            <w:noProof/>
            <w:webHidden/>
          </w:rPr>
          <w:fldChar w:fldCharType="separate"/>
        </w:r>
        <w:r w:rsidR="00542CE8">
          <w:rPr>
            <w:noProof/>
            <w:webHidden/>
          </w:rPr>
          <w:t>29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58" w:history="1">
        <w:r w:rsidR="00542CE8" w:rsidRPr="003D564F">
          <w:rPr>
            <w:rStyle w:val="Lienhypertexte"/>
            <w:noProof/>
          </w:rPr>
          <w:t>1.1.</w:t>
        </w:r>
        <w:r w:rsidR="00542CE8">
          <w:rPr>
            <w:rFonts w:asciiTheme="minorHAnsi" w:eastAsiaTheme="minorEastAsia" w:hAnsiTheme="minorHAnsi"/>
            <w:noProof/>
            <w:lang w:eastAsia="fr-FR"/>
          </w:rPr>
          <w:tab/>
        </w:r>
        <w:r w:rsidR="00542CE8" w:rsidRPr="003D564F">
          <w:rPr>
            <w:rStyle w:val="Lienhypertexte"/>
            <w:noProof/>
          </w:rPr>
          <w:t>Nombre d’exercices et date des informations financières historiques à présenter</w:t>
        </w:r>
        <w:r w:rsidR="00542CE8">
          <w:rPr>
            <w:noProof/>
            <w:webHidden/>
          </w:rPr>
          <w:tab/>
        </w:r>
        <w:r w:rsidR="00542CE8">
          <w:rPr>
            <w:noProof/>
            <w:webHidden/>
          </w:rPr>
          <w:fldChar w:fldCharType="begin"/>
        </w:r>
        <w:r w:rsidR="00542CE8">
          <w:rPr>
            <w:noProof/>
            <w:webHidden/>
          </w:rPr>
          <w:instrText xml:space="preserve"> PAGEREF _Toc452389158 \h </w:instrText>
        </w:r>
        <w:r w:rsidR="00542CE8">
          <w:rPr>
            <w:noProof/>
            <w:webHidden/>
          </w:rPr>
        </w:r>
        <w:r w:rsidR="00542CE8">
          <w:rPr>
            <w:noProof/>
            <w:webHidden/>
          </w:rPr>
          <w:fldChar w:fldCharType="separate"/>
        </w:r>
        <w:r w:rsidR="00542CE8">
          <w:rPr>
            <w:noProof/>
            <w:webHidden/>
          </w:rPr>
          <w:t>30</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59" w:history="1">
        <w:r w:rsidR="00542CE8" w:rsidRPr="003D564F">
          <w:rPr>
            <w:rStyle w:val="Lienhypertexte"/>
            <w:noProof/>
          </w:rPr>
          <w:t>1.2.</w:t>
        </w:r>
        <w:r w:rsidR="00542CE8">
          <w:rPr>
            <w:rFonts w:asciiTheme="minorHAnsi" w:eastAsiaTheme="minorEastAsia" w:hAnsiTheme="minorHAnsi"/>
            <w:noProof/>
            <w:lang w:eastAsia="fr-FR"/>
          </w:rPr>
          <w:tab/>
        </w:r>
        <w:r w:rsidR="00542CE8" w:rsidRPr="003D564F">
          <w:rPr>
            <w:rStyle w:val="Lienhypertexte"/>
            <w:noProof/>
          </w:rPr>
          <w:t>Référentiel à appliquer</w:t>
        </w:r>
        <w:r w:rsidR="00542CE8">
          <w:rPr>
            <w:noProof/>
            <w:webHidden/>
          </w:rPr>
          <w:tab/>
        </w:r>
        <w:r w:rsidR="00542CE8">
          <w:rPr>
            <w:noProof/>
            <w:webHidden/>
          </w:rPr>
          <w:fldChar w:fldCharType="begin"/>
        </w:r>
        <w:r w:rsidR="00542CE8">
          <w:rPr>
            <w:noProof/>
            <w:webHidden/>
          </w:rPr>
          <w:instrText xml:space="preserve"> PAGEREF _Toc452389159 \h </w:instrText>
        </w:r>
        <w:r w:rsidR="00542CE8">
          <w:rPr>
            <w:noProof/>
            <w:webHidden/>
          </w:rPr>
        </w:r>
        <w:r w:rsidR="00542CE8">
          <w:rPr>
            <w:noProof/>
            <w:webHidden/>
          </w:rPr>
          <w:fldChar w:fldCharType="separate"/>
        </w:r>
        <w:r w:rsidR="00542CE8">
          <w:rPr>
            <w:noProof/>
            <w:webHidden/>
          </w:rPr>
          <w:t>31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0" w:history="1">
        <w:r w:rsidR="00542CE8" w:rsidRPr="003D564F">
          <w:rPr>
            <w:rStyle w:val="Lienhypertexte"/>
            <w:noProof/>
          </w:rPr>
          <w:t>1.3.</w:t>
        </w:r>
        <w:r w:rsidR="00542CE8">
          <w:rPr>
            <w:rFonts w:asciiTheme="minorHAnsi" w:eastAsiaTheme="minorEastAsia" w:hAnsiTheme="minorHAnsi"/>
            <w:noProof/>
            <w:lang w:eastAsia="fr-FR"/>
          </w:rPr>
          <w:tab/>
        </w:r>
        <w:r w:rsidR="00542CE8" w:rsidRPr="003D564F">
          <w:rPr>
            <w:rStyle w:val="Lienhypertexte"/>
            <w:noProof/>
          </w:rPr>
          <w:t>Contenu</w:t>
        </w:r>
        <w:r w:rsidR="00542CE8">
          <w:rPr>
            <w:noProof/>
            <w:webHidden/>
          </w:rPr>
          <w:tab/>
        </w:r>
        <w:r w:rsidR="00542CE8">
          <w:rPr>
            <w:noProof/>
            <w:webHidden/>
          </w:rPr>
          <w:fldChar w:fldCharType="begin"/>
        </w:r>
        <w:r w:rsidR="00542CE8">
          <w:rPr>
            <w:noProof/>
            <w:webHidden/>
          </w:rPr>
          <w:instrText xml:space="preserve"> PAGEREF _Toc452389160 \h </w:instrText>
        </w:r>
        <w:r w:rsidR="00542CE8">
          <w:rPr>
            <w:noProof/>
            <w:webHidden/>
          </w:rPr>
        </w:r>
        <w:r w:rsidR="00542CE8">
          <w:rPr>
            <w:noProof/>
            <w:webHidden/>
          </w:rPr>
          <w:fldChar w:fldCharType="separate"/>
        </w:r>
        <w:r w:rsidR="00542CE8">
          <w:rPr>
            <w:noProof/>
            <w:webHidden/>
          </w:rPr>
          <w:t>32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1" w:history="1">
        <w:r w:rsidR="00542CE8" w:rsidRPr="003D564F">
          <w:rPr>
            <w:rStyle w:val="Lienhypertexte"/>
            <w:noProof/>
          </w:rPr>
          <w:t>1.4.</w:t>
        </w:r>
        <w:r w:rsidR="00542CE8">
          <w:rPr>
            <w:rFonts w:asciiTheme="minorHAnsi" w:eastAsiaTheme="minorEastAsia" w:hAnsiTheme="minorHAnsi"/>
            <w:noProof/>
            <w:lang w:eastAsia="fr-FR"/>
          </w:rPr>
          <w:tab/>
        </w:r>
        <w:r w:rsidR="00542CE8" w:rsidRPr="003D564F">
          <w:rPr>
            <w:rStyle w:val="Lienhypertexte"/>
            <w:noProof/>
          </w:rPr>
          <w:t>Nature des informations historiques</w:t>
        </w:r>
        <w:r w:rsidR="00542CE8">
          <w:rPr>
            <w:noProof/>
            <w:webHidden/>
          </w:rPr>
          <w:tab/>
        </w:r>
        <w:r w:rsidR="00542CE8">
          <w:rPr>
            <w:noProof/>
            <w:webHidden/>
          </w:rPr>
          <w:fldChar w:fldCharType="begin"/>
        </w:r>
        <w:r w:rsidR="00542CE8">
          <w:rPr>
            <w:noProof/>
            <w:webHidden/>
          </w:rPr>
          <w:instrText xml:space="preserve"> PAGEREF _Toc452389161 \h </w:instrText>
        </w:r>
        <w:r w:rsidR="00542CE8">
          <w:rPr>
            <w:noProof/>
            <w:webHidden/>
          </w:rPr>
        </w:r>
        <w:r w:rsidR="00542CE8">
          <w:rPr>
            <w:noProof/>
            <w:webHidden/>
          </w:rPr>
          <w:fldChar w:fldCharType="separate"/>
        </w:r>
        <w:r w:rsidR="00542CE8">
          <w:rPr>
            <w:noProof/>
            <w:webHidden/>
          </w:rPr>
          <w:t>32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62"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LES INFORMATIONS FINANCIERES HISTORIQUES PRESENTEES DANS LE PROSPECTUS CORRESPONDENT A CELLES QUI ONT ETE PRECEDEMMENT PUBLIEES</w:t>
        </w:r>
        <w:r w:rsidR="00542CE8">
          <w:rPr>
            <w:noProof/>
            <w:webHidden/>
          </w:rPr>
          <w:tab/>
        </w:r>
        <w:r w:rsidR="00542CE8">
          <w:rPr>
            <w:noProof/>
            <w:webHidden/>
          </w:rPr>
          <w:fldChar w:fldCharType="begin"/>
        </w:r>
        <w:r w:rsidR="00542CE8">
          <w:rPr>
            <w:noProof/>
            <w:webHidden/>
          </w:rPr>
          <w:instrText xml:space="preserve"> PAGEREF _Toc452389162 \h </w:instrText>
        </w:r>
        <w:r w:rsidR="00542CE8">
          <w:rPr>
            <w:noProof/>
            <w:webHidden/>
          </w:rPr>
        </w:r>
        <w:r w:rsidR="00542CE8">
          <w:rPr>
            <w:noProof/>
            <w:webHidden/>
          </w:rPr>
          <w:fldChar w:fldCharType="separate"/>
        </w:r>
        <w:r w:rsidR="00542CE8">
          <w:rPr>
            <w:noProof/>
            <w:webHidden/>
          </w:rPr>
          <w:t>33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3" w:history="1">
        <w:r w:rsidR="00542CE8" w:rsidRPr="003D564F">
          <w:rPr>
            <w:rStyle w:val="Lienhypertexte"/>
            <w:noProof/>
          </w:rPr>
          <w:t>2.1.</w:t>
        </w:r>
        <w:r w:rsidR="00542CE8">
          <w:rPr>
            <w:rFonts w:asciiTheme="minorHAnsi" w:eastAsiaTheme="minorEastAsia" w:hAnsiTheme="minorHAnsi"/>
            <w:noProof/>
            <w:lang w:eastAsia="fr-FR"/>
          </w:rPr>
          <w:tab/>
        </w:r>
        <w:r w:rsidR="00542CE8" w:rsidRPr="003D564F">
          <w:rPr>
            <w:rStyle w:val="Lienhypertexte"/>
            <w:noProof/>
          </w:rPr>
          <w:t>Objectifs de l’intervention du commissaire aux comptes</w:t>
        </w:r>
        <w:r w:rsidR="00542CE8">
          <w:rPr>
            <w:noProof/>
            <w:webHidden/>
          </w:rPr>
          <w:tab/>
        </w:r>
        <w:r w:rsidR="00542CE8">
          <w:rPr>
            <w:noProof/>
            <w:webHidden/>
          </w:rPr>
          <w:fldChar w:fldCharType="begin"/>
        </w:r>
        <w:r w:rsidR="00542CE8">
          <w:rPr>
            <w:noProof/>
            <w:webHidden/>
          </w:rPr>
          <w:instrText xml:space="preserve"> PAGEREF _Toc452389163 \h </w:instrText>
        </w:r>
        <w:r w:rsidR="00542CE8">
          <w:rPr>
            <w:noProof/>
            <w:webHidden/>
          </w:rPr>
        </w:r>
        <w:r w:rsidR="00542CE8">
          <w:rPr>
            <w:noProof/>
            <w:webHidden/>
          </w:rPr>
          <w:fldChar w:fldCharType="separate"/>
        </w:r>
        <w:r w:rsidR="00542CE8">
          <w:rPr>
            <w:noProof/>
            <w:webHidden/>
          </w:rPr>
          <w:t>33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4" w:history="1">
        <w:r w:rsidR="00542CE8" w:rsidRPr="003D564F">
          <w:rPr>
            <w:rStyle w:val="Lienhypertexte"/>
            <w:noProof/>
          </w:rPr>
          <w:t>2.2.</w:t>
        </w:r>
        <w:r w:rsidR="00542CE8">
          <w:rPr>
            <w:rFonts w:asciiTheme="minorHAnsi" w:eastAsiaTheme="minorEastAsia" w:hAnsiTheme="minorHAnsi"/>
            <w:noProof/>
            <w:lang w:eastAsia="fr-FR"/>
          </w:rPr>
          <w:tab/>
        </w:r>
        <w:r w:rsidR="00542CE8" w:rsidRPr="003D564F">
          <w:rPr>
            <w:rStyle w:val="Lienhypertexte"/>
            <w:noProof/>
          </w:rPr>
          <w:t>L’émetteur incorpore par référence des informations historiques</w:t>
        </w:r>
        <w:r w:rsidR="00542CE8">
          <w:rPr>
            <w:noProof/>
            <w:webHidden/>
          </w:rPr>
          <w:tab/>
        </w:r>
        <w:r w:rsidR="00542CE8">
          <w:rPr>
            <w:noProof/>
            <w:webHidden/>
          </w:rPr>
          <w:fldChar w:fldCharType="begin"/>
        </w:r>
        <w:r w:rsidR="00542CE8">
          <w:rPr>
            <w:noProof/>
            <w:webHidden/>
          </w:rPr>
          <w:instrText xml:space="preserve"> PAGEREF _Toc452389164 \h </w:instrText>
        </w:r>
        <w:r w:rsidR="00542CE8">
          <w:rPr>
            <w:noProof/>
            <w:webHidden/>
          </w:rPr>
        </w:r>
        <w:r w:rsidR="00542CE8">
          <w:rPr>
            <w:noProof/>
            <w:webHidden/>
          </w:rPr>
          <w:fldChar w:fldCharType="separate"/>
        </w:r>
        <w:r w:rsidR="00542CE8">
          <w:rPr>
            <w:noProof/>
            <w:webHidden/>
          </w:rPr>
          <w:t>33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5" w:history="1">
        <w:r w:rsidR="00542CE8" w:rsidRPr="003D564F">
          <w:rPr>
            <w:rStyle w:val="Lienhypertexte"/>
            <w:noProof/>
          </w:rPr>
          <w:t>2.3.</w:t>
        </w:r>
        <w:r w:rsidR="00542CE8">
          <w:rPr>
            <w:rFonts w:asciiTheme="minorHAnsi" w:eastAsiaTheme="minorEastAsia" w:hAnsiTheme="minorHAnsi"/>
            <w:noProof/>
            <w:lang w:eastAsia="fr-FR"/>
          </w:rPr>
          <w:tab/>
        </w:r>
        <w:r w:rsidR="00542CE8" w:rsidRPr="003D564F">
          <w:rPr>
            <w:rStyle w:val="Lienhypertexte"/>
            <w:noProof/>
          </w:rPr>
          <w:t>L’émetteur ne peut pas ou ne souhaite pas incorporer par référence des informations financières historiques</w:t>
        </w:r>
        <w:r w:rsidR="00542CE8">
          <w:rPr>
            <w:noProof/>
            <w:webHidden/>
          </w:rPr>
          <w:tab/>
        </w:r>
        <w:r w:rsidR="00542CE8">
          <w:rPr>
            <w:noProof/>
            <w:webHidden/>
          </w:rPr>
          <w:fldChar w:fldCharType="begin"/>
        </w:r>
        <w:r w:rsidR="00542CE8">
          <w:rPr>
            <w:noProof/>
            <w:webHidden/>
          </w:rPr>
          <w:instrText xml:space="preserve"> PAGEREF _Toc452389165 \h </w:instrText>
        </w:r>
        <w:r w:rsidR="00542CE8">
          <w:rPr>
            <w:noProof/>
            <w:webHidden/>
          </w:rPr>
        </w:r>
        <w:r w:rsidR="00542CE8">
          <w:rPr>
            <w:noProof/>
            <w:webHidden/>
          </w:rPr>
          <w:fldChar w:fldCharType="separate"/>
        </w:r>
        <w:r w:rsidR="00542CE8">
          <w:rPr>
            <w:noProof/>
            <w:webHidden/>
          </w:rPr>
          <w:t>34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6" w:history="1">
        <w:r w:rsidR="00542CE8" w:rsidRPr="003D564F">
          <w:rPr>
            <w:rStyle w:val="Lienhypertexte"/>
            <w:noProof/>
          </w:rPr>
          <w:t>2.4.</w:t>
        </w:r>
        <w:r w:rsidR="00542CE8">
          <w:rPr>
            <w:rFonts w:asciiTheme="minorHAnsi" w:eastAsiaTheme="minorEastAsia" w:hAnsiTheme="minorHAnsi"/>
            <w:noProof/>
            <w:lang w:eastAsia="fr-FR"/>
          </w:rPr>
          <w:tab/>
        </w:r>
        <w:r w:rsidR="00542CE8" w:rsidRPr="003D564F">
          <w:rPr>
            <w:rStyle w:val="Lienhypertexte"/>
            <w:noProof/>
          </w:rPr>
          <w:t>Introduction en bourse sur la base des comptes annuels – Tableau de financement</w:t>
        </w:r>
        <w:r w:rsidR="00542CE8">
          <w:rPr>
            <w:noProof/>
            <w:webHidden/>
          </w:rPr>
          <w:tab/>
        </w:r>
        <w:r w:rsidR="00542CE8">
          <w:rPr>
            <w:noProof/>
            <w:webHidden/>
          </w:rPr>
          <w:fldChar w:fldCharType="begin"/>
        </w:r>
        <w:r w:rsidR="00542CE8">
          <w:rPr>
            <w:noProof/>
            <w:webHidden/>
          </w:rPr>
          <w:instrText xml:space="preserve"> PAGEREF _Toc452389166 \h </w:instrText>
        </w:r>
        <w:r w:rsidR="00542CE8">
          <w:rPr>
            <w:noProof/>
            <w:webHidden/>
          </w:rPr>
        </w:r>
        <w:r w:rsidR="00542CE8">
          <w:rPr>
            <w:noProof/>
            <w:webHidden/>
          </w:rPr>
          <w:fldChar w:fldCharType="separate"/>
        </w:r>
        <w:r w:rsidR="00542CE8">
          <w:rPr>
            <w:noProof/>
            <w:webHidden/>
          </w:rPr>
          <w:t>35</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67"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TOUT OU PARTIE DES INFORMATIONS FINANCIERES HISTORISQUES PRESENTEES DANS LE PROSPECTUS SONT DIFFERENTES DES INFORMATIONS FINANCIERES HISTORIQUES PUBLIEES</w:t>
        </w:r>
        <w:r w:rsidR="00542CE8">
          <w:rPr>
            <w:noProof/>
            <w:webHidden/>
          </w:rPr>
          <w:tab/>
        </w:r>
        <w:r w:rsidR="00542CE8">
          <w:rPr>
            <w:noProof/>
            <w:webHidden/>
          </w:rPr>
          <w:fldChar w:fldCharType="begin"/>
        </w:r>
        <w:r w:rsidR="00542CE8">
          <w:rPr>
            <w:noProof/>
            <w:webHidden/>
          </w:rPr>
          <w:instrText xml:space="preserve"> PAGEREF _Toc452389167 \h </w:instrText>
        </w:r>
        <w:r w:rsidR="00542CE8">
          <w:rPr>
            <w:noProof/>
            <w:webHidden/>
          </w:rPr>
        </w:r>
        <w:r w:rsidR="00542CE8">
          <w:rPr>
            <w:noProof/>
            <w:webHidden/>
          </w:rPr>
          <w:fldChar w:fldCharType="separate"/>
        </w:r>
        <w:r w:rsidR="00542CE8">
          <w:rPr>
            <w:noProof/>
            <w:webHidden/>
          </w:rPr>
          <w:t>36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8" w:history="1">
        <w:r w:rsidR="00542CE8" w:rsidRPr="003D564F">
          <w:rPr>
            <w:rStyle w:val="Lienhypertexte"/>
            <w:noProof/>
          </w:rPr>
          <w:t>3.1.</w:t>
        </w:r>
        <w:r w:rsidR="00542CE8">
          <w:rPr>
            <w:rFonts w:asciiTheme="minorHAnsi" w:eastAsiaTheme="minorEastAsia" w:hAnsiTheme="minorHAnsi"/>
            <w:noProof/>
            <w:lang w:eastAsia="fr-FR"/>
          </w:rPr>
          <w:tab/>
        </w:r>
        <w:r w:rsidR="00542CE8" w:rsidRPr="003D564F">
          <w:rPr>
            <w:rStyle w:val="Lienhypertexte"/>
            <w:noProof/>
          </w:rPr>
          <w:t>Introduction en bourse – Application d’un nouveau référentiel</w:t>
        </w:r>
        <w:r w:rsidR="00542CE8">
          <w:rPr>
            <w:noProof/>
            <w:webHidden/>
          </w:rPr>
          <w:tab/>
        </w:r>
        <w:r w:rsidR="00542CE8">
          <w:rPr>
            <w:noProof/>
            <w:webHidden/>
          </w:rPr>
          <w:fldChar w:fldCharType="begin"/>
        </w:r>
        <w:r w:rsidR="00542CE8">
          <w:rPr>
            <w:noProof/>
            <w:webHidden/>
          </w:rPr>
          <w:instrText xml:space="preserve"> PAGEREF _Toc452389168 \h </w:instrText>
        </w:r>
        <w:r w:rsidR="00542CE8">
          <w:rPr>
            <w:noProof/>
            <w:webHidden/>
          </w:rPr>
        </w:r>
        <w:r w:rsidR="00542CE8">
          <w:rPr>
            <w:noProof/>
            <w:webHidden/>
          </w:rPr>
          <w:fldChar w:fldCharType="separate"/>
        </w:r>
        <w:r w:rsidR="00542CE8">
          <w:rPr>
            <w:noProof/>
            <w:webHidden/>
          </w:rPr>
          <w:t>36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69" w:history="1">
        <w:r w:rsidR="00542CE8" w:rsidRPr="003D564F">
          <w:rPr>
            <w:rStyle w:val="Lienhypertexte"/>
            <w:noProof/>
          </w:rPr>
          <w:t>3.2.</w:t>
        </w:r>
        <w:r w:rsidR="00542CE8">
          <w:rPr>
            <w:rFonts w:asciiTheme="minorHAnsi" w:eastAsiaTheme="minorEastAsia" w:hAnsiTheme="minorHAnsi"/>
            <w:noProof/>
            <w:lang w:eastAsia="fr-FR"/>
          </w:rPr>
          <w:tab/>
        </w:r>
        <w:r w:rsidR="00542CE8" w:rsidRPr="003D564F">
          <w:rPr>
            <w:rStyle w:val="Lienhypertexte"/>
            <w:noProof/>
          </w:rPr>
          <w:t>Changement de méthode comptable ou correction d’erreur donnant lieu à retraitement de l’information comparative</w:t>
        </w:r>
        <w:r w:rsidR="00542CE8">
          <w:rPr>
            <w:noProof/>
            <w:webHidden/>
          </w:rPr>
          <w:tab/>
        </w:r>
        <w:r w:rsidR="00542CE8">
          <w:rPr>
            <w:noProof/>
            <w:webHidden/>
          </w:rPr>
          <w:fldChar w:fldCharType="begin"/>
        </w:r>
        <w:r w:rsidR="00542CE8">
          <w:rPr>
            <w:noProof/>
            <w:webHidden/>
          </w:rPr>
          <w:instrText xml:space="preserve"> PAGEREF _Toc452389169 \h </w:instrText>
        </w:r>
        <w:r w:rsidR="00542CE8">
          <w:rPr>
            <w:noProof/>
            <w:webHidden/>
          </w:rPr>
        </w:r>
        <w:r w:rsidR="00542CE8">
          <w:rPr>
            <w:noProof/>
            <w:webHidden/>
          </w:rPr>
          <w:fldChar w:fldCharType="separate"/>
        </w:r>
        <w:r w:rsidR="00542CE8">
          <w:rPr>
            <w:noProof/>
            <w:webHidden/>
          </w:rPr>
          <w:t>38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70" w:history="1">
        <w:r w:rsidR="00542CE8" w:rsidRPr="003D564F">
          <w:rPr>
            <w:rStyle w:val="Lienhypertexte"/>
            <w:noProof/>
          </w:rPr>
          <w:t>3.3.</w:t>
        </w:r>
        <w:r w:rsidR="00542CE8">
          <w:rPr>
            <w:rFonts w:asciiTheme="minorHAnsi" w:eastAsiaTheme="minorEastAsia" w:hAnsiTheme="minorHAnsi"/>
            <w:noProof/>
            <w:lang w:eastAsia="fr-FR"/>
          </w:rPr>
          <w:tab/>
        </w:r>
        <w:r w:rsidR="00542CE8" w:rsidRPr="003D564F">
          <w:rPr>
            <w:rStyle w:val="Lienhypertexte"/>
            <w:noProof/>
          </w:rPr>
          <w:t>Emetteur disposant de comptes certifiés pour les exercices présentés dans le prospectus mais faisant le choix de présenter un jeu de comptes unique établi selon le même référentiel pour plusieurs exercices</w:t>
        </w:r>
        <w:r w:rsidR="00542CE8">
          <w:rPr>
            <w:noProof/>
            <w:webHidden/>
          </w:rPr>
          <w:tab/>
        </w:r>
        <w:r w:rsidR="00542CE8">
          <w:rPr>
            <w:noProof/>
            <w:webHidden/>
          </w:rPr>
          <w:fldChar w:fldCharType="begin"/>
        </w:r>
        <w:r w:rsidR="00542CE8">
          <w:rPr>
            <w:noProof/>
            <w:webHidden/>
          </w:rPr>
          <w:instrText xml:space="preserve"> PAGEREF _Toc452389170 \h </w:instrText>
        </w:r>
        <w:r w:rsidR="00542CE8">
          <w:rPr>
            <w:noProof/>
            <w:webHidden/>
          </w:rPr>
        </w:r>
        <w:r w:rsidR="00542CE8">
          <w:rPr>
            <w:noProof/>
            <w:webHidden/>
          </w:rPr>
          <w:fldChar w:fldCharType="separate"/>
        </w:r>
        <w:r w:rsidR="00542CE8">
          <w:rPr>
            <w:noProof/>
            <w:webHidden/>
          </w:rPr>
          <w:t>40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71"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EMETTEUR N’AYANT JAMAIS ETABLI DE COMPTES CONSOLIDES PRESENTANT UN JEU DE COMPTES CONSOLIDES UNIQUE POUR PLUSIEURS EXERCICES</w:t>
        </w:r>
        <w:r w:rsidR="00542CE8">
          <w:rPr>
            <w:noProof/>
            <w:webHidden/>
          </w:rPr>
          <w:tab/>
        </w:r>
        <w:r w:rsidR="00542CE8">
          <w:rPr>
            <w:noProof/>
            <w:webHidden/>
          </w:rPr>
          <w:fldChar w:fldCharType="begin"/>
        </w:r>
        <w:r w:rsidR="00542CE8">
          <w:rPr>
            <w:noProof/>
            <w:webHidden/>
          </w:rPr>
          <w:instrText xml:space="preserve"> PAGEREF _Toc452389171 \h </w:instrText>
        </w:r>
        <w:r w:rsidR="00542CE8">
          <w:rPr>
            <w:noProof/>
            <w:webHidden/>
          </w:rPr>
        </w:r>
        <w:r w:rsidR="00542CE8">
          <w:rPr>
            <w:noProof/>
            <w:webHidden/>
          </w:rPr>
          <w:fldChar w:fldCharType="separate"/>
        </w:r>
        <w:r w:rsidR="00542CE8">
          <w:rPr>
            <w:noProof/>
            <w:webHidden/>
          </w:rPr>
          <w:t>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72" w:history="1">
        <w:r w:rsidR="00542CE8" w:rsidRPr="003D564F">
          <w:rPr>
            <w:rStyle w:val="Lienhypertexte"/>
            <w:noProof/>
          </w:rPr>
          <w:t>4.1.</w:t>
        </w:r>
        <w:r w:rsidR="00542CE8">
          <w:rPr>
            <w:rFonts w:asciiTheme="minorHAnsi" w:eastAsiaTheme="minorEastAsia" w:hAnsiTheme="minorHAnsi"/>
            <w:noProof/>
            <w:lang w:eastAsia="fr-FR"/>
          </w:rPr>
          <w:tab/>
        </w:r>
        <w:r w:rsidR="00542CE8" w:rsidRPr="003D564F">
          <w:rPr>
            <w:rStyle w:val="Lienhypertexte"/>
            <w:noProof/>
          </w:rPr>
          <w:t>Exposé de la situation</w:t>
        </w:r>
        <w:r w:rsidR="00542CE8">
          <w:rPr>
            <w:noProof/>
            <w:webHidden/>
          </w:rPr>
          <w:tab/>
        </w:r>
        <w:r w:rsidR="00542CE8">
          <w:rPr>
            <w:noProof/>
            <w:webHidden/>
          </w:rPr>
          <w:fldChar w:fldCharType="begin"/>
        </w:r>
        <w:r w:rsidR="00542CE8">
          <w:rPr>
            <w:noProof/>
            <w:webHidden/>
          </w:rPr>
          <w:instrText xml:space="preserve"> PAGEREF _Toc452389172 \h </w:instrText>
        </w:r>
        <w:r w:rsidR="00542CE8">
          <w:rPr>
            <w:noProof/>
            <w:webHidden/>
          </w:rPr>
        </w:r>
        <w:r w:rsidR="00542CE8">
          <w:rPr>
            <w:noProof/>
            <w:webHidden/>
          </w:rPr>
          <w:fldChar w:fldCharType="separate"/>
        </w:r>
        <w:r w:rsidR="00542CE8">
          <w:rPr>
            <w:noProof/>
            <w:webHidden/>
          </w:rPr>
          <w:t>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73" w:history="1">
        <w:r w:rsidR="00542CE8" w:rsidRPr="003D564F">
          <w:rPr>
            <w:rStyle w:val="Lienhypertexte"/>
            <w:noProof/>
          </w:rPr>
          <w:t>4.2.</w:t>
        </w:r>
        <w:r w:rsidR="00542CE8">
          <w:rPr>
            <w:rFonts w:asciiTheme="minorHAnsi" w:eastAsiaTheme="minorEastAsia" w:hAnsiTheme="minorHAnsi"/>
            <w:noProof/>
            <w:lang w:eastAsia="fr-FR"/>
          </w:rPr>
          <w:tab/>
        </w:r>
        <w:r w:rsidR="00542CE8" w:rsidRPr="003D564F">
          <w:rPr>
            <w:rStyle w:val="Lienhypertexte"/>
            <w:noProof/>
          </w:rPr>
          <w:t>Responsabilité de l’établissement du jeu de comptes unique</w:t>
        </w:r>
        <w:r w:rsidR="00542CE8">
          <w:rPr>
            <w:noProof/>
            <w:webHidden/>
          </w:rPr>
          <w:tab/>
        </w:r>
        <w:r w:rsidR="00542CE8">
          <w:rPr>
            <w:noProof/>
            <w:webHidden/>
          </w:rPr>
          <w:fldChar w:fldCharType="begin"/>
        </w:r>
        <w:r w:rsidR="00542CE8">
          <w:rPr>
            <w:noProof/>
            <w:webHidden/>
          </w:rPr>
          <w:instrText xml:space="preserve"> PAGEREF _Toc452389173 \h </w:instrText>
        </w:r>
        <w:r w:rsidR="00542CE8">
          <w:rPr>
            <w:noProof/>
            <w:webHidden/>
          </w:rPr>
        </w:r>
        <w:r w:rsidR="00542CE8">
          <w:rPr>
            <w:noProof/>
            <w:webHidden/>
          </w:rPr>
          <w:fldChar w:fldCharType="separate"/>
        </w:r>
        <w:r w:rsidR="00542CE8">
          <w:rPr>
            <w:noProof/>
            <w:webHidden/>
          </w:rPr>
          <w:t>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74" w:history="1">
        <w:r w:rsidR="00542CE8" w:rsidRPr="003D564F">
          <w:rPr>
            <w:rStyle w:val="Lienhypertexte"/>
            <w:noProof/>
          </w:rPr>
          <w:t>4.3.</w:t>
        </w:r>
        <w:r w:rsidR="00542CE8">
          <w:rPr>
            <w:rFonts w:asciiTheme="minorHAnsi" w:eastAsiaTheme="minorEastAsia" w:hAnsiTheme="minorHAnsi"/>
            <w:noProof/>
            <w:lang w:eastAsia="fr-FR"/>
          </w:rPr>
          <w:tab/>
        </w:r>
        <w:r w:rsidR="00542CE8" w:rsidRPr="003D564F">
          <w:rPr>
            <w:rStyle w:val="Lienhypertexte"/>
            <w:noProof/>
          </w:rPr>
          <w:t>Diligences du commissaire aux comptes</w:t>
        </w:r>
        <w:r w:rsidR="00542CE8">
          <w:rPr>
            <w:noProof/>
            <w:webHidden/>
          </w:rPr>
          <w:tab/>
        </w:r>
        <w:r w:rsidR="00542CE8">
          <w:rPr>
            <w:noProof/>
            <w:webHidden/>
          </w:rPr>
          <w:fldChar w:fldCharType="begin"/>
        </w:r>
        <w:r w:rsidR="00542CE8">
          <w:rPr>
            <w:noProof/>
            <w:webHidden/>
          </w:rPr>
          <w:instrText xml:space="preserve"> PAGEREF _Toc452389174 \h </w:instrText>
        </w:r>
        <w:r w:rsidR="00542CE8">
          <w:rPr>
            <w:noProof/>
            <w:webHidden/>
          </w:rPr>
        </w:r>
        <w:r w:rsidR="00542CE8">
          <w:rPr>
            <w:noProof/>
            <w:webHidden/>
          </w:rPr>
          <w:fldChar w:fldCharType="separate"/>
        </w:r>
        <w:r w:rsidR="00542CE8">
          <w:rPr>
            <w:noProof/>
            <w:webHidden/>
          </w:rPr>
          <w:t>47</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75" w:history="1">
        <w:r w:rsidR="00542CE8" w:rsidRPr="003D564F">
          <w:rPr>
            <w:rStyle w:val="Lienhypertexte"/>
            <w:noProof/>
          </w:rPr>
          <w:t>5.</w:t>
        </w:r>
        <w:r w:rsidR="00542CE8">
          <w:rPr>
            <w:rFonts w:asciiTheme="minorHAnsi" w:eastAsiaTheme="minorEastAsia" w:hAnsiTheme="minorHAnsi"/>
            <w:noProof/>
            <w:lang w:eastAsia="fr-FR"/>
          </w:rPr>
          <w:tab/>
        </w:r>
        <w:r w:rsidR="00542CE8" w:rsidRPr="003D564F">
          <w:rPr>
            <w:rStyle w:val="Lienhypertexte"/>
            <w:noProof/>
          </w:rPr>
          <w:t>DATE DES INFORMATIONS FINANCIERES HISTORIQUES</w:t>
        </w:r>
        <w:r w:rsidR="00542CE8">
          <w:rPr>
            <w:noProof/>
            <w:webHidden/>
          </w:rPr>
          <w:tab/>
        </w:r>
        <w:r w:rsidR="00542CE8">
          <w:rPr>
            <w:noProof/>
            <w:webHidden/>
          </w:rPr>
          <w:fldChar w:fldCharType="begin"/>
        </w:r>
        <w:r w:rsidR="00542CE8">
          <w:rPr>
            <w:noProof/>
            <w:webHidden/>
          </w:rPr>
          <w:instrText xml:space="preserve"> PAGEREF _Toc452389175 \h </w:instrText>
        </w:r>
        <w:r w:rsidR="00542CE8">
          <w:rPr>
            <w:noProof/>
            <w:webHidden/>
          </w:rPr>
        </w:r>
        <w:r w:rsidR="00542CE8">
          <w:rPr>
            <w:noProof/>
            <w:webHidden/>
          </w:rPr>
          <w:fldChar w:fldCharType="separate"/>
        </w:r>
        <w:r w:rsidR="00542CE8">
          <w:rPr>
            <w:noProof/>
            <w:webHidden/>
          </w:rPr>
          <w:t>48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76" w:history="1">
        <w:r w:rsidR="00542CE8" w:rsidRPr="003D564F">
          <w:rPr>
            <w:rStyle w:val="Lienhypertexte"/>
            <w:noProof/>
          </w:rPr>
          <w:t>5.1.</w:t>
        </w:r>
        <w:r w:rsidR="00542CE8">
          <w:rPr>
            <w:rFonts w:asciiTheme="minorHAnsi" w:eastAsiaTheme="minorEastAsia" w:hAnsiTheme="minorHAnsi"/>
            <w:noProof/>
            <w:lang w:eastAsia="fr-FR"/>
          </w:rPr>
          <w:tab/>
        </w:r>
        <w:r w:rsidR="00542CE8" w:rsidRPr="003D564F">
          <w:rPr>
            <w:rStyle w:val="Lienhypertexte"/>
            <w:noProof/>
          </w:rPr>
          <w:t>Etats financiers intermédiaires</w:t>
        </w:r>
        <w:r w:rsidR="00542CE8">
          <w:rPr>
            <w:noProof/>
            <w:webHidden/>
          </w:rPr>
          <w:tab/>
        </w:r>
        <w:r w:rsidR="00542CE8">
          <w:rPr>
            <w:noProof/>
            <w:webHidden/>
          </w:rPr>
          <w:fldChar w:fldCharType="begin"/>
        </w:r>
        <w:r w:rsidR="00542CE8">
          <w:rPr>
            <w:noProof/>
            <w:webHidden/>
          </w:rPr>
          <w:instrText xml:space="preserve"> PAGEREF _Toc452389176 \h </w:instrText>
        </w:r>
        <w:r w:rsidR="00542CE8">
          <w:rPr>
            <w:noProof/>
            <w:webHidden/>
          </w:rPr>
        </w:r>
        <w:r w:rsidR="00542CE8">
          <w:rPr>
            <w:noProof/>
            <w:webHidden/>
          </w:rPr>
          <w:fldChar w:fldCharType="separate"/>
        </w:r>
        <w:r w:rsidR="00542CE8">
          <w:rPr>
            <w:noProof/>
            <w:webHidden/>
          </w:rPr>
          <w:t>48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77" w:history="1">
        <w:r w:rsidR="00542CE8" w:rsidRPr="003D564F">
          <w:rPr>
            <w:rStyle w:val="Lienhypertexte"/>
            <w:noProof/>
          </w:rPr>
          <w:t>5.2.</w:t>
        </w:r>
        <w:r w:rsidR="00542CE8">
          <w:rPr>
            <w:rFonts w:asciiTheme="minorHAnsi" w:eastAsiaTheme="minorEastAsia" w:hAnsiTheme="minorHAnsi"/>
            <w:noProof/>
            <w:lang w:eastAsia="fr-FR"/>
          </w:rPr>
          <w:tab/>
        </w:r>
        <w:r w:rsidR="00542CE8" w:rsidRPr="003D564F">
          <w:rPr>
            <w:rStyle w:val="Lienhypertexte"/>
            <w:noProof/>
          </w:rPr>
          <w:t>Historiques financiers complexes</w:t>
        </w:r>
        <w:r w:rsidR="00542CE8">
          <w:rPr>
            <w:noProof/>
            <w:webHidden/>
          </w:rPr>
          <w:tab/>
        </w:r>
        <w:r w:rsidR="00542CE8">
          <w:rPr>
            <w:noProof/>
            <w:webHidden/>
          </w:rPr>
          <w:fldChar w:fldCharType="begin"/>
        </w:r>
        <w:r w:rsidR="00542CE8">
          <w:rPr>
            <w:noProof/>
            <w:webHidden/>
          </w:rPr>
          <w:instrText xml:space="preserve"> PAGEREF _Toc452389177 \h </w:instrText>
        </w:r>
        <w:r w:rsidR="00542CE8">
          <w:rPr>
            <w:noProof/>
            <w:webHidden/>
          </w:rPr>
        </w:r>
        <w:r w:rsidR="00542CE8">
          <w:rPr>
            <w:noProof/>
            <w:webHidden/>
          </w:rPr>
          <w:fldChar w:fldCharType="separate"/>
        </w:r>
        <w:r w:rsidR="00542CE8">
          <w:rPr>
            <w:noProof/>
            <w:webHidden/>
          </w:rPr>
          <w:t>49</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78" w:history="1">
        <w:r w:rsidR="00542CE8" w:rsidRPr="003D564F">
          <w:rPr>
            <w:rStyle w:val="Lienhypertexte"/>
            <w:noProof/>
          </w:rPr>
          <w:t>6.</w:t>
        </w:r>
        <w:r w:rsidR="00542CE8">
          <w:rPr>
            <w:rFonts w:asciiTheme="minorHAnsi" w:eastAsiaTheme="minorEastAsia" w:hAnsiTheme="minorHAnsi"/>
            <w:noProof/>
            <w:lang w:eastAsia="fr-FR"/>
          </w:rPr>
          <w:tab/>
        </w:r>
        <w:r w:rsidR="00542CE8" w:rsidRPr="003D564F">
          <w:rPr>
            <w:rStyle w:val="Lienhypertexte"/>
            <w:noProof/>
          </w:rPr>
          <w:t>INFORMATIONS DE NATURE FINANCIERE NON ASSIMILABLES A DES INFORMATIONS FINANCIERES HISTORIQUES (AU SENS DU PRESENT CHAPITRE) : LE CAS DES INFORMATIONS TRIMESTRIELLES CHIFFREES</w:t>
        </w:r>
        <w:r w:rsidR="00542CE8">
          <w:rPr>
            <w:noProof/>
            <w:webHidden/>
          </w:rPr>
          <w:tab/>
        </w:r>
        <w:r w:rsidR="00542CE8">
          <w:rPr>
            <w:noProof/>
            <w:webHidden/>
          </w:rPr>
          <w:fldChar w:fldCharType="begin"/>
        </w:r>
        <w:r w:rsidR="00542CE8">
          <w:rPr>
            <w:noProof/>
            <w:webHidden/>
          </w:rPr>
          <w:instrText xml:space="preserve"> PAGEREF _Toc452389178 \h </w:instrText>
        </w:r>
        <w:r w:rsidR="00542CE8">
          <w:rPr>
            <w:noProof/>
            <w:webHidden/>
          </w:rPr>
        </w:r>
        <w:r w:rsidR="00542CE8">
          <w:rPr>
            <w:noProof/>
            <w:webHidden/>
          </w:rPr>
          <w:fldChar w:fldCharType="separate"/>
        </w:r>
        <w:r w:rsidR="00542CE8">
          <w:rPr>
            <w:noProof/>
            <w:webHidden/>
          </w:rPr>
          <w:t>50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79" w:history="1">
        <w:r w:rsidR="00542CE8" w:rsidRPr="003D564F">
          <w:rPr>
            <w:rStyle w:val="Lienhypertexte"/>
            <w:noProof/>
          </w:rPr>
          <w:t>7.</w:t>
        </w:r>
        <w:r w:rsidR="00542CE8">
          <w:rPr>
            <w:rFonts w:asciiTheme="minorHAnsi" w:eastAsiaTheme="minorEastAsia" w:hAnsiTheme="minorHAnsi"/>
            <w:noProof/>
            <w:lang w:eastAsia="fr-FR"/>
          </w:rPr>
          <w:tab/>
        </w:r>
        <w:r w:rsidR="00542CE8" w:rsidRPr="003D564F">
          <w:rPr>
            <w:rStyle w:val="Lienhypertexte"/>
            <w:noProof/>
          </w:rPr>
          <w:t>OBSERVATIONS, RESERVES OU REFUS MENTIONNES DANS LES RAPPORTS SUR LES INFORMATIONS FINANCIERES HISTORIQUES</w:t>
        </w:r>
        <w:r w:rsidR="00542CE8">
          <w:rPr>
            <w:noProof/>
            <w:webHidden/>
          </w:rPr>
          <w:tab/>
        </w:r>
        <w:r w:rsidR="00542CE8">
          <w:rPr>
            <w:noProof/>
            <w:webHidden/>
          </w:rPr>
          <w:fldChar w:fldCharType="begin"/>
        </w:r>
        <w:r w:rsidR="00542CE8">
          <w:rPr>
            <w:noProof/>
            <w:webHidden/>
          </w:rPr>
          <w:instrText xml:space="preserve"> PAGEREF _Toc452389179 \h </w:instrText>
        </w:r>
        <w:r w:rsidR="00542CE8">
          <w:rPr>
            <w:noProof/>
            <w:webHidden/>
          </w:rPr>
        </w:r>
        <w:r w:rsidR="00542CE8">
          <w:rPr>
            <w:noProof/>
            <w:webHidden/>
          </w:rPr>
          <w:fldChar w:fldCharType="separate"/>
        </w:r>
        <w:r w:rsidR="00542CE8">
          <w:rPr>
            <w:noProof/>
            <w:webHidden/>
          </w:rPr>
          <w:t>50</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180" w:history="1">
        <w:r w:rsidR="00542CE8" w:rsidRPr="003D564F">
          <w:rPr>
            <w:rStyle w:val="Lienhypertexte"/>
          </w:rPr>
          <w:t>Section 400.</w:t>
        </w:r>
        <w:r w:rsidR="00542CE8">
          <w:rPr>
            <w:rFonts w:eastAsiaTheme="minorEastAsia"/>
            <w:b w:val="0"/>
            <w:color w:val="auto"/>
            <w:sz w:val="22"/>
            <w:lang w:eastAsia="fr-FR"/>
          </w:rPr>
          <w:tab/>
        </w:r>
        <w:r w:rsidR="00542CE8" w:rsidRPr="003D564F">
          <w:rPr>
            <w:rStyle w:val="Lienhypertexte"/>
          </w:rPr>
          <w:t>PREVISIONS OU ESTIMATIONS DE BENEFICE</w:t>
        </w:r>
        <w:r w:rsidR="00542CE8">
          <w:rPr>
            <w:webHidden/>
          </w:rPr>
          <w:tab/>
        </w:r>
        <w:r w:rsidR="00542CE8">
          <w:rPr>
            <w:webHidden/>
          </w:rPr>
          <w:fldChar w:fldCharType="begin"/>
        </w:r>
        <w:r w:rsidR="00542CE8">
          <w:rPr>
            <w:webHidden/>
          </w:rPr>
          <w:instrText xml:space="preserve"> PAGEREF _Toc452389180 \h </w:instrText>
        </w:r>
        <w:r w:rsidR="00542CE8">
          <w:rPr>
            <w:webHidden/>
          </w:rPr>
        </w:r>
        <w:r w:rsidR="00542CE8">
          <w:rPr>
            <w:webHidden/>
          </w:rPr>
          <w:fldChar w:fldCharType="separate"/>
        </w:r>
        <w:r w:rsidR="00542CE8">
          <w:rPr>
            <w:webHidden/>
          </w:rPr>
          <w:t>50</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81"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RAPPEL DES DISPOSITIONS DU REGLEMENT PROSPECTUS</w:t>
        </w:r>
        <w:r w:rsidR="00542CE8">
          <w:rPr>
            <w:noProof/>
            <w:webHidden/>
          </w:rPr>
          <w:tab/>
        </w:r>
        <w:r w:rsidR="00542CE8">
          <w:rPr>
            <w:noProof/>
            <w:webHidden/>
          </w:rPr>
          <w:fldChar w:fldCharType="begin"/>
        </w:r>
        <w:r w:rsidR="00542CE8">
          <w:rPr>
            <w:noProof/>
            <w:webHidden/>
          </w:rPr>
          <w:instrText xml:space="preserve"> PAGEREF _Toc452389181 \h </w:instrText>
        </w:r>
        <w:r w:rsidR="00542CE8">
          <w:rPr>
            <w:noProof/>
            <w:webHidden/>
          </w:rPr>
        </w:r>
        <w:r w:rsidR="00542CE8">
          <w:rPr>
            <w:noProof/>
            <w:webHidden/>
          </w:rPr>
          <w:fldChar w:fldCharType="separate"/>
        </w:r>
        <w:r w:rsidR="00542CE8">
          <w:rPr>
            <w:noProof/>
            <w:webHidden/>
          </w:rPr>
          <w:t>51</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82"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RESPONSABLE DE L’ETABLISSEMENT DES PREVISIONS OU DES ESTIMATIONS DE BENEFICE</w:t>
        </w:r>
        <w:r w:rsidR="00542CE8">
          <w:rPr>
            <w:noProof/>
            <w:webHidden/>
          </w:rPr>
          <w:tab/>
        </w:r>
        <w:r w:rsidR="00542CE8">
          <w:rPr>
            <w:noProof/>
            <w:webHidden/>
          </w:rPr>
          <w:fldChar w:fldCharType="begin"/>
        </w:r>
        <w:r w:rsidR="00542CE8">
          <w:rPr>
            <w:noProof/>
            <w:webHidden/>
          </w:rPr>
          <w:instrText xml:space="preserve"> PAGEREF _Toc452389182 \h </w:instrText>
        </w:r>
        <w:r w:rsidR="00542CE8">
          <w:rPr>
            <w:noProof/>
            <w:webHidden/>
          </w:rPr>
        </w:r>
        <w:r w:rsidR="00542CE8">
          <w:rPr>
            <w:noProof/>
            <w:webHidden/>
          </w:rPr>
          <w:fldChar w:fldCharType="separate"/>
        </w:r>
        <w:r w:rsidR="00542CE8">
          <w:rPr>
            <w:noProof/>
            <w:webHidden/>
          </w:rPr>
          <w:t>51</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83"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DEFINITIIONS</w:t>
        </w:r>
        <w:r w:rsidR="00542CE8">
          <w:rPr>
            <w:noProof/>
            <w:webHidden/>
          </w:rPr>
          <w:tab/>
        </w:r>
        <w:r w:rsidR="00542CE8">
          <w:rPr>
            <w:noProof/>
            <w:webHidden/>
          </w:rPr>
          <w:fldChar w:fldCharType="begin"/>
        </w:r>
        <w:r w:rsidR="00542CE8">
          <w:rPr>
            <w:noProof/>
            <w:webHidden/>
          </w:rPr>
          <w:instrText xml:space="preserve"> PAGEREF _Toc452389183 \h </w:instrText>
        </w:r>
        <w:r w:rsidR="00542CE8">
          <w:rPr>
            <w:noProof/>
            <w:webHidden/>
          </w:rPr>
        </w:r>
        <w:r w:rsidR="00542CE8">
          <w:rPr>
            <w:noProof/>
            <w:webHidden/>
          </w:rPr>
          <w:fldChar w:fldCharType="separate"/>
        </w:r>
        <w:r w:rsidR="00542CE8">
          <w:rPr>
            <w:noProof/>
            <w:webHidden/>
          </w:rPr>
          <w:t>51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84" w:history="1">
        <w:r w:rsidR="00542CE8" w:rsidRPr="003D564F">
          <w:rPr>
            <w:rStyle w:val="Lienhypertexte"/>
            <w:noProof/>
          </w:rPr>
          <w:t>3.1.</w:t>
        </w:r>
        <w:r w:rsidR="00542CE8">
          <w:rPr>
            <w:rFonts w:asciiTheme="minorHAnsi" w:eastAsiaTheme="minorEastAsia" w:hAnsiTheme="minorHAnsi"/>
            <w:noProof/>
            <w:lang w:eastAsia="fr-FR"/>
          </w:rPr>
          <w:tab/>
        </w:r>
        <w:r w:rsidR="00542CE8" w:rsidRPr="003D564F">
          <w:rPr>
            <w:rStyle w:val="Lienhypertexte"/>
            <w:noProof/>
          </w:rPr>
          <w:t>Prévisions de bénéfice</w:t>
        </w:r>
        <w:r w:rsidR="00542CE8">
          <w:rPr>
            <w:noProof/>
            <w:webHidden/>
          </w:rPr>
          <w:tab/>
        </w:r>
        <w:r w:rsidR="00542CE8">
          <w:rPr>
            <w:noProof/>
            <w:webHidden/>
          </w:rPr>
          <w:fldChar w:fldCharType="begin"/>
        </w:r>
        <w:r w:rsidR="00542CE8">
          <w:rPr>
            <w:noProof/>
            <w:webHidden/>
          </w:rPr>
          <w:instrText xml:space="preserve"> PAGEREF _Toc452389184 \h </w:instrText>
        </w:r>
        <w:r w:rsidR="00542CE8">
          <w:rPr>
            <w:noProof/>
            <w:webHidden/>
          </w:rPr>
        </w:r>
        <w:r w:rsidR="00542CE8">
          <w:rPr>
            <w:noProof/>
            <w:webHidden/>
          </w:rPr>
          <w:fldChar w:fldCharType="separate"/>
        </w:r>
        <w:r w:rsidR="00542CE8">
          <w:rPr>
            <w:noProof/>
            <w:webHidden/>
          </w:rPr>
          <w:t>52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85" w:history="1">
        <w:r w:rsidR="00542CE8" w:rsidRPr="003D564F">
          <w:rPr>
            <w:rStyle w:val="Lienhypertexte"/>
            <w:noProof/>
          </w:rPr>
          <w:t>3.2.</w:t>
        </w:r>
        <w:r w:rsidR="00542CE8">
          <w:rPr>
            <w:rFonts w:asciiTheme="minorHAnsi" w:eastAsiaTheme="minorEastAsia" w:hAnsiTheme="minorHAnsi"/>
            <w:noProof/>
            <w:lang w:eastAsia="fr-FR"/>
          </w:rPr>
          <w:tab/>
        </w:r>
        <w:r w:rsidR="00542CE8" w:rsidRPr="003D564F">
          <w:rPr>
            <w:rStyle w:val="Lienhypertexte"/>
            <w:noProof/>
          </w:rPr>
          <w:t>Estimations de bénéfice</w:t>
        </w:r>
        <w:r w:rsidR="00542CE8">
          <w:rPr>
            <w:noProof/>
            <w:webHidden/>
          </w:rPr>
          <w:tab/>
        </w:r>
        <w:r w:rsidR="00542CE8">
          <w:rPr>
            <w:noProof/>
            <w:webHidden/>
          </w:rPr>
          <w:fldChar w:fldCharType="begin"/>
        </w:r>
        <w:r w:rsidR="00542CE8">
          <w:rPr>
            <w:noProof/>
            <w:webHidden/>
          </w:rPr>
          <w:instrText xml:space="preserve"> PAGEREF _Toc452389185 \h </w:instrText>
        </w:r>
        <w:r w:rsidR="00542CE8">
          <w:rPr>
            <w:noProof/>
            <w:webHidden/>
          </w:rPr>
        </w:r>
        <w:r w:rsidR="00542CE8">
          <w:rPr>
            <w:noProof/>
            <w:webHidden/>
          </w:rPr>
          <w:fldChar w:fldCharType="separate"/>
        </w:r>
        <w:r w:rsidR="00542CE8">
          <w:rPr>
            <w:noProof/>
            <w:webHidden/>
          </w:rPr>
          <w:t>52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86" w:history="1">
        <w:r w:rsidR="00542CE8" w:rsidRPr="003D564F">
          <w:rPr>
            <w:rStyle w:val="Lienhypertexte"/>
            <w:noProof/>
          </w:rPr>
          <w:t>3.3.</w:t>
        </w:r>
        <w:r w:rsidR="00542CE8">
          <w:rPr>
            <w:rFonts w:asciiTheme="minorHAnsi" w:eastAsiaTheme="minorEastAsia" w:hAnsiTheme="minorHAnsi"/>
            <w:noProof/>
            <w:lang w:eastAsia="fr-FR"/>
          </w:rPr>
          <w:tab/>
        </w:r>
        <w:r w:rsidR="00542CE8" w:rsidRPr="003D564F">
          <w:rPr>
            <w:rStyle w:val="Lienhypertexte"/>
            <w:noProof/>
          </w:rPr>
          <w:t>Tendances</w:t>
        </w:r>
        <w:r w:rsidR="00542CE8">
          <w:rPr>
            <w:noProof/>
            <w:webHidden/>
          </w:rPr>
          <w:tab/>
        </w:r>
        <w:r w:rsidR="00542CE8">
          <w:rPr>
            <w:noProof/>
            <w:webHidden/>
          </w:rPr>
          <w:fldChar w:fldCharType="begin"/>
        </w:r>
        <w:r w:rsidR="00542CE8">
          <w:rPr>
            <w:noProof/>
            <w:webHidden/>
          </w:rPr>
          <w:instrText xml:space="preserve"> PAGEREF _Toc452389186 \h </w:instrText>
        </w:r>
        <w:r w:rsidR="00542CE8">
          <w:rPr>
            <w:noProof/>
            <w:webHidden/>
          </w:rPr>
        </w:r>
        <w:r w:rsidR="00542CE8">
          <w:rPr>
            <w:noProof/>
            <w:webHidden/>
          </w:rPr>
          <w:fldChar w:fldCharType="separate"/>
        </w:r>
        <w:r w:rsidR="00542CE8">
          <w:rPr>
            <w:noProof/>
            <w:webHidden/>
          </w:rPr>
          <w:t>52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87" w:history="1">
        <w:r w:rsidR="00542CE8" w:rsidRPr="003D564F">
          <w:rPr>
            <w:rStyle w:val="Lienhypertexte"/>
            <w:noProof/>
          </w:rPr>
          <w:t>3.4.</w:t>
        </w:r>
        <w:r w:rsidR="00542CE8">
          <w:rPr>
            <w:rFonts w:asciiTheme="minorHAnsi" w:eastAsiaTheme="minorEastAsia" w:hAnsiTheme="minorHAnsi"/>
            <w:noProof/>
            <w:lang w:eastAsia="fr-FR"/>
          </w:rPr>
          <w:tab/>
        </w:r>
        <w:r w:rsidR="00542CE8" w:rsidRPr="003D564F">
          <w:rPr>
            <w:rStyle w:val="Lienhypertexte"/>
            <w:noProof/>
          </w:rPr>
          <w:t>Objectifs</w:t>
        </w:r>
        <w:r w:rsidR="00542CE8">
          <w:rPr>
            <w:noProof/>
            <w:webHidden/>
          </w:rPr>
          <w:tab/>
        </w:r>
        <w:r w:rsidR="00542CE8">
          <w:rPr>
            <w:noProof/>
            <w:webHidden/>
          </w:rPr>
          <w:fldChar w:fldCharType="begin"/>
        </w:r>
        <w:r w:rsidR="00542CE8">
          <w:rPr>
            <w:noProof/>
            <w:webHidden/>
          </w:rPr>
          <w:instrText xml:space="preserve"> PAGEREF _Toc452389187 \h </w:instrText>
        </w:r>
        <w:r w:rsidR="00542CE8">
          <w:rPr>
            <w:noProof/>
            <w:webHidden/>
          </w:rPr>
        </w:r>
        <w:r w:rsidR="00542CE8">
          <w:rPr>
            <w:noProof/>
            <w:webHidden/>
          </w:rPr>
          <w:fldChar w:fldCharType="separate"/>
        </w:r>
        <w:r w:rsidR="00542CE8">
          <w:rPr>
            <w:noProof/>
            <w:webHidden/>
          </w:rPr>
          <w:t>53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88" w:history="1">
        <w:r w:rsidR="00542CE8" w:rsidRPr="003D564F">
          <w:rPr>
            <w:rStyle w:val="Lienhypertexte"/>
            <w:noProof/>
          </w:rPr>
          <w:t>3.5.</w:t>
        </w:r>
        <w:r w:rsidR="00542CE8">
          <w:rPr>
            <w:rFonts w:asciiTheme="minorHAnsi" w:eastAsiaTheme="minorEastAsia" w:hAnsiTheme="minorHAnsi"/>
            <w:noProof/>
            <w:lang w:eastAsia="fr-FR"/>
          </w:rPr>
          <w:tab/>
        </w:r>
        <w:r w:rsidR="00542CE8" w:rsidRPr="003D564F">
          <w:rPr>
            <w:rStyle w:val="Lienhypertexte"/>
            <w:noProof/>
          </w:rPr>
          <w:t>Perspectives d’avenir</w:t>
        </w:r>
        <w:r w:rsidR="00542CE8">
          <w:rPr>
            <w:noProof/>
            <w:webHidden/>
          </w:rPr>
          <w:tab/>
        </w:r>
        <w:r w:rsidR="00542CE8">
          <w:rPr>
            <w:noProof/>
            <w:webHidden/>
          </w:rPr>
          <w:fldChar w:fldCharType="begin"/>
        </w:r>
        <w:r w:rsidR="00542CE8">
          <w:rPr>
            <w:noProof/>
            <w:webHidden/>
          </w:rPr>
          <w:instrText xml:space="preserve"> PAGEREF _Toc452389188 \h </w:instrText>
        </w:r>
        <w:r w:rsidR="00542CE8">
          <w:rPr>
            <w:noProof/>
            <w:webHidden/>
          </w:rPr>
        </w:r>
        <w:r w:rsidR="00542CE8">
          <w:rPr>
            <w:noProof/>
            <w:webHidden/>
          </w:rPr>
          <w:fldChar w:fldCharType="separate"/>
        </w:r>
        <w:r w:rsidR="00542CE8">
          <w:rPr>
            <w:noProof/>
            <w:webHidden/>
          </w:rPr>
          <w:t>53</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89"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CRITERES D’ANALYSE DE LA NOTION DE PREVISION OU D’ESTIMATION DE BENEFICE</w:t>
        </w:r>
        <w:r w:rsidR="00542CE8">
          <w:rPr>
            <w:noProof/>
            <w:webHidden/>
          </w:rPr>
          <w:tab/>
        </w:r>
        <w:r w:rsidR="00542CE8">
          <w:rPr>
            <w:noProof/>
            <w:webHidden/>
          </w:rPr>
          <w:fldChar w:fldCharType="begin"/>
        </w:r>
        <w:r w:rsidR="00542CE8">
          <w:rPr>
            <w:noProof/>
            <w:webHidden/>
          </w:rPr>
          <w:instrText xml:space="preserve"> PAGEREF _Toc452389189 \h </w:instrText>
        </w:r>
        <w:r w:rsidR="00542CE8">
          <w:rPr>
            <w:noProof/>
            <w:webHidden/>
          </w:rPr>
        </w:r>
        <w:r w:rsidR="00542CE8">
          <w:rPr>
            <w:noProof/>
            <w:webHidden/>
          </w:rPr>
          <w:fldChar w:fldCharType="separate"/>
        </w:r>
        <w:r w:rsidR="00542CE8">
          <w:rPr>
            <w:noProof/>
            <w:webHidden/>
          </w:rPr>
          <w:t>53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0" w:history="1">
        <w:r w:rsidR="00542CE8" w:rsidRPr="003D564F">
          <w:rPr>
            <w:rStyle w:val="Lienhypertexte"/>
            <w:noProof/>
          </w:rPr>
          <w:t>4.1.</w:t>
        </w:r>
        <w:r w:rsidR="00542CE8">
          <w:rPr>
            <w:rFonts w:asciiTheme="minorHAnsi" w:eastAsiaTheme="minorEastAsia" w:hAnsiTheme="minorHAnsi"/>
            <w:noProof/>
            <w:lang w:eastAsia="fr-FR"/>
          </w:rPr>
          <w:tab/>
        </w:r>
        <w:r w:rsidR="00542CE8" w:rsidRPr="003D564F">
          <w:rPr>
            <w:rStyle w:val="Lienhypertexte"/>
            <w:noProof/>
          </w:rPr>
          <w:t>Recommandations de l’ESMA</w:t>
        </w:r>
        <w:r w:rsidR="00542CE8">
          <w:rPr>
            <w:noProof/>
            <w:webHidden/>
          </w:rPr>
          <w:tab/>
        </w:r>
        <w:r w:rsidR="00542CE8">
          <w:rPr>
            <w:noProof/>
            <w:webHidden/>
          </w:rPr>
          <w:fldChar w:fldCharType="begin"/>
        </w:r>
        <w:r w:rsidR="00542CE8">
          <w:rPr>
            <w:noProof/>
            <w:webHidden/>
          </w:rPr>
          <w:instrText xml:space="preserve"> PAGEREF _Toc452389190 \h </w:instrText>
        </w:r>
        <w:r w:rsidR="00542CE8">
          <w:rPr>
            <w:noProof/>
            <w:webHidden/>
          </w:rPr>
        </w:r>
        <w:r w:rsidR="00542CE8">
          <w:rPr>
            <w:noProof/>
            <w:webHidden/>
          </w:rPr>
          <w:fldChar w:fldCharType="separate"/>
        </w:r>
        <w:r w:rsidR="00542CE8">
          <w:rPr>
            <w:noProof/>
            <w:webHidden/>
          </w:rPr>
          <w:t>54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1" w:history="1">
        <w:r w:rsidR="00542CE8" w:rsidRPr="003D564F">
          <w:rPr>
            <w:rStyle w:val="Lienhypertexte"/>
            <w:noProof/>
          </w:rPr>
          <w:t>4.2.</w:t>
        </w:r>
        <w:r w:rsidR="00542CE8">
          <w:rPr>
            <w:rFonts w:asciiTheme="minorHAnsi" w:eastAsiaTheme="minorEastAsia" w:hAnsiTheme="minorHAnsi"/>
            <w:noProof/>
            <w:lang w:eastAsia="fr-FR"/>
          </w:rPr>
          <w:tab/>
        </w:r>
        <w:r w:rsidR="00542CE8" w:rsidRPr="003D564F">
          <w:rPr>
            <w:rStyle w:val="Lienhypertexte"/>
            <w:noProof/>
          </w:rPr>
          <w:t>Position AMF sur les prévisions de bénéfice</w:t>
        </w:r>
        <w:r w:rsidR="00542CE8">
          <w:rPr>
            <w:noProof/>
            <w:webHidden/>
          </w:rPr>
          <w:tab/>
        </w:r>
        <w:r w:rsidR="00542CE8">
          <w:rPr>
            <w:noProof/>
            <w:webHidden/>
          </w:rPr>
          <w:fldChar w:fldCharType="begin"/>
        </w:r>
        <w:r w:rsidR="00542CE8">
          <w:rPr>
            <w:noProof/>
            <w:webHidden/>
          </w:rPr>
          <w:instrText xml:space="preserve"> PAGEREF _Toc452389191 \h </w:instrText>
        </w:r>
        <w:r w:rsidR="00542CE8">
          <w:rPr>
            <w:noProof/>
            <w:webHidden/>
          </w:rPr>
        </w:r>
        <w:r w:rsidR="00542CE8">
          <w:rPr>
            <w:noProof/>
            <w:webHidden/>
          </w:rPr>
          <w:fldChar w:fldCharType="separate"/>
        </w:r>
        <w:r w:rsidR="00542CE8">
          <w:rPr>
            <w:noProof/>
            <w:webHidden/>
          </w:rPr>
          <w:t>54</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92" w:history="1">
        <w:r w:rsidR="00542CE8" w:rsidRPr="003D564F">
          <w:rPr>
            <w:rStyle w:val="Lienhypertexte"/>
            <w:noProof/>
          </w:rPr>
          <w:t>5.</w:t>
        </w:r>
        <w:r w:rsidR="00542CE8">
          <w:rPr>
            <w:rFonts w:asciiTheme="minorHAnsi" w:eastAsiaTheme="minorEastAsia" w:hAnsiTheme="minorHAnsi"/>
            <w:noProof/>
            <w:lang w:eastAsia="fr-FR"/>
          </w:rPr>
          <w:tab/>
        </w:r>
        <w:r w:rsidR="00542CE8" w:rsidRPr="003D564F">
          <w:rPr>
            <w:rStyle w:val="Lienhypertexte"/>
            <w:noProof/>
          </w:rPr>
          <w:t>ARTICULATION ENTRE LES DIFFERENTS VOCALBES RELATIFS AUX INFORMATIONS FINANCIERES PROSPECTIVES ET LA NOTION DE PREVISIONS DE BENEFICE</w:t>
        </w:r>
        <w:r w:rsidR="00542CE8">
          <w:rPr>
            <w:noProof/>
            <w:webHidden/>
          </w:rPr>
          <w:tab/>
        </w:r>
        <w:r w:rsidR="00542CE8">
          <w:rPr>
            <w:noProof/>
            <w:webHidden/>
          </w:rPr>
          <w:fldChar w:fldCharType="begin"/>
        </w:r>
        <w:r w:rsidR="00542CE8">
          <w:rPr>
            <w:noProof/>
            <w:webHidden/>
          </w:rPr>
          <w:instrText xml:space="preserve"> PAGEREF _Toc452389192 \h </w:instrText>
        </w:r>
        <w:r w:rsidR="00542CE8">
          <w:rPr>
            <w:noProof/>
            <w:webHidden/>
          </w:rPr>
        </w:r>
        <w:r w:rsidR="00542CE8">
          <w:rPr>
            <w:noProof/>
            <w:webHidden/>
          </w:rPr>
          <w:fldChar w:fldCharType="separate"/>
        </w:r>
        <w:r w:rsidR="00542CE8">
          <w:rPr>
            <w:noProof/>
            <w:webHidden/>
          </w:rPr>
          <w:t>57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3" w:history="1">
        <w:r w:rsidR="00542CE8" w:rsidRPr="003D564F">
          <w:rPr>
            <w:rStyle w:val="Lienhypertexte"/>
            <w:noProof/>
          </w:rPr>
          <w:t>5.1.</w:t>
        </w:r>
        <w:r w:rsidR="00542CE8">
          <w:rPr>
            <w:rFonts w:asciiTheme="minorHAnsi" w:eastAsiaTheme="minorEastAsia" w:hAnsiTheme="minorHAnsi"/>
            <w:noProof/>
            <w:lang w:eastAsia="fr-FR"/>
          </w:rPr>
          <w:tab/>
        </w:r>
        <w:r w:rsidR="00542CE8" w:rsidRPr="003D564F">
          <w:rPr>
            <w:rStyle w:val="Lienhypertexte"/>
            <w:noProof/>
          </w:rPr>
          <w:t>Cas du prospectus</w:t>
        </w:r>
        <w:r w:rsidR="00542CE8">
          <w:rPr>
            <w:noProof/>
            <w:webHidden/>
          </w:rPr>
          <w:tab/>
        </w:r>
        <w:r w:rsidR="00542CE8">
          <w:rPr>
            <w:noProof/>
            <w:webHidden/>
          </w:rPr>
          <w:fldChar w:fldCharType="begin"/>
        </w:r>
        <w:r w:rsidR="00542CE8">
          <w:rPr>
            <w:noProof/>
            <w:webHidden/>
          </w:rPr>
          <w:instrText xml:space="preserve"> PAGEREF _Toc452389193 \h </w:instrText>
        </w:r>
        <w:r w:rsidR="00542CE8">
          <w:rPr>
            <w:noProof/>
            <w:webHidden/>
          </w:rPr>
        </w:r>
        <w:r w:rsidR="00542CE8">
          <w:rPr>
            <w:noProof/>
            <w:webHidden/>
          </w:rPr>
          <w:fldChar w:fldCharType="separate"/>
        </w:r>
        <w:r w:rsidR="00542CE8">
          <w:rPr>
            <w:noProof/>
            <w:webHidden/>
          </w:rPr>
          <w:t>57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4" w:history="1">
        <w:r w:rsidR="00542CE8" w:rsidRPr="003D564F">
          <w:rPr>
            <w:rStyle w:val="Lienhypertexte"/>
            <w:noProof/>
          </w:rPr>
          <w:t>5.2.</w:t>
        </w:r>
        <w:r w:rsidR="00542CE8">
          <w:rPr>
            <w:rFonts w:asciiTheme="minorHAnsi" w:eastAsiaTheme="minorEastAsia" w:hAnsiTheme="minorHAnsi"/>
            <w:noProof/>
            <w:lang w:eastAsia="fr-FR"/>
          </w:rPr>
          <w:tab/>
        </w:r>
        <w:r w:rsidR="00542CE8" w:rsidRPr="003D564F">
          <w:rPr>
            <w:rStyle w:val="Lienhypertexte"/>
            <w:noProof/>
          </w:rPr>
          <w:t>Cas du document de référence</w:t>
        </w:r>
        <w:r w:rsidR="00542CE8">
          <w:rPr>
            <w:noProof/>
            <w:webHidden/>
          </w:rPr>
          <w:tab/>
        </w:r>
        <w:r w:rsidR="00542CE8">
          <w:rPr>
            <w:noProof/>
            <w:webHidden/>
          </w:rPr>
          <w:fldChar w:fldCharType="begin"/>
        </w:r>
        <w:r w:rsidR="00542CE8">
          <w:rPr>
            <w:noProof/>
            <w:webHidden/>
          </w:rPr>
          <w:instrText xml:space="preserve"> PAGEREF _Toc452389194 \h </w:instrText>
        </w:r>
        <w:r w:rsidR="00542CE8">
          <w:rPr>
            <w:noProof/>
            <w:webHidden/>
          </w:rPr>
        </w:r>
        <w:r w:rsidR="00542CE8">
          <w:rPr>
            <w:noProof/>
            <w:webHidden/>
          </w:rPr>
          <w:fldChar w:fldCharType="separate"/>
        </w:r>
        <w:r w:rsidR="00542CE8">
          <w:rPr>
            <w:noProof/>
            <w:webHidden/>
          </w:rPr>
          <w:t>58</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95" w:history="1">
        <w:r w:rsidR="00542CE8" w:rsidRPr="003D564F">
          <w:rPr>
            <w:rStyle w:val="Lienhypertexte"/>
            <w:noProof/>
          </w:rPr>
          <w:t>6.</w:t>
        </w:r>
        <w:r w:rsidR="00542CE8">
          <w:rPr>
            <w:rFonts w:asciiTheme="minorHAnsi" w:eastAsiaTheme="minorEastAsia" w:hAnsiTheme="minorHAnsi"/>
            <w:noProof/>
            <w:lang w:eastAsia="fr-FR"/>
          </w:rPr>
          <w:tab/>
        </w:r>
        <w:r w:rsidR="00542CE8" w:rsidRPr="003D564F">
          <w:rPr>
            <w:rStyle w:val="Lienhypertexte"/>
            <w:noProof/>
          </w:rPr>
          <w:t>PRECISIONS APPORTEES SUR LES CONDITIONS D’ETABLISSEMENT D’UNE PREVISION DE BENEFICE</w:t>
        </w:r>
        <w:r w:rsidR="00542CE8">
          <w:rPr>
            <w:noProof/>
            <w:webHidden/>
          </w:rPr>
          <w:tab/>
        </w:r>
        <w:r w:rsidR="00542CE8">
          <w:rPr>
            <w:noProof/>
            <w:webHidden/>
          </w:rPr>
          <w:fldChar w:fldCharType="begin"/>
        </w:r>
        <w:r w:rsidR="00542CE8">
          <w:rPr>
            <w:noProof/>
            <w:webHidden/>
          </w:rPr>
          <w:instrText xml:space="preserve"> PAGEREF _Toc452389195 \h </w:instrText>
        </w:r>
        <w:r w:rsidR="00542CE8">
          <w:rPr>
            <w:noProof/>
            <w:webHidden/>
          </w:rPr>
        </w:r>
        <w:r w:rsidR="00542CE8">
          <w:rPr>
            <w:noProof/>
            <w:webHidden/>
          </w:rPr>
          <w:fldChar w:fldCharType="separate"/>
        </w:r>
        <w:r w:rsidR="00542CE8">
          <w:rPr>
            <w:noProof/>
            <w:webHidden/>
          </w:rPr>
          <w:t>59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6" w:history="1">
        <w:r w:rsidR="00542CE8" w:rsidRPr="003D564F">
          <w:rPr>
            <w:rStyle w:val="Lienhypertexte"/>
            <w:noProof/>
          </w:rPr>
          <w:t>6.1.</w:t>
        </w:r>
        <w:r w:rsidR="00542CE8">
          <w:rPr>
            <w:rFonts w:asciiTheme="minorHAnsi" w:eastAsiaTheme="minorEastAsia" w:hAnsiTheme="minorHAnsi"/>
            <w:noProof/>
            <w:lang w:eastAsia="fr-FR"/>
          </w:rPr>
          <w:tab/>
        </w:r>
        <w:r w:rsidR="00542CE8" w:rsidRPr="003D564F">
          <w:rPr>
            <w:rStyle w:val="Lienhypertexte"/>
            <w:noProof/>
          </w:rPr>
          <w:t>Précisions concernant les hypothèses sous-tendant l’établissement de la prévision</w:t>
        </w:r>
        <w:r w:rsidR="00542CE8">
          <w:rPr>
            <w:noProof/>
            <w:webHidden/>
          </w:rPr>
          <w:tab/>
        </w:r>
        <w:r w:rsidR="00542CE8">
          <w:rPr>
            <w:noProof/>
            <w:webHidden/>
          </w:rPr>
          <w:fldChar w:fldCharType="begin"/>
        </w:r>
        <w:r w:rsidR="00542CE8">
          <w:rPr>
            <w:noProof/>
            <w:webHidden/>
          </w:rPr>
          <w:instrText xml:space="preserve"> PAGEREF _Toc452389196 \h </w:instrText>
        </w:r>
        <w:r w:rsidR="00542CE8">
          <w:rPr>
            <w:noProof/>
            <w:webHidden/>
          </w:rPr>
        </w:r>
        <w:r w:rsidR="00542CE8">
          <w:rPr>
            <w:noProof/>
            <w:webHidden/>
          </w:rPr>
          <w:fldChar w:fldCharType="separate"/>
        </w:r>
        <w:r w:rsidR="00542CE8">
          <w:rPr>
            <w:noProof/>
            <w:webHidden/>
          </w:rPr>
          <w:t>59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7" w:history="1">
        <w:r w:rsidR="00542CE8" w:rsidRPr="003D564F">
          <w:rPr>
            <w:rStyle w:val="Lienhypertexte"/>
            <w:noProof/>
          </w:rPr>
          <w:t>6.2.</w:t>
        </w:r>
        <w:r w:rsidR="00542CE8">
          <w:rPr>
            <w:rFonts w:asciiTheme="minorHAnsi" w:eastAsiaTheme="minorEastAsia" w:hAnsiTheme="minorHAnsi"/>
            <w:noProof/>
            <w:lang w:eastAsia="fr-FR"/>
          </w:rPr>
          <w:tab/>
        </w:r>
        <w:r w:rsidR="00542CE8" w:rsidRPr="003D564F">
          <w:rPr>
            <w:rStyle w:val="Lienhypertexte"/>
            <w:noProof/>
          </w:rPr>
          <w:t>Précisions concernant les paramètres et principes à prendre en compte pour l’élaboration des prévisions</w:t>
        </w:r>
        <w:r w:rsidR="00542CE8">
          <w:rPr>
            <w:noProof/>
            <w:webHidden/>
          </w:rPr>
          <w:tab/>
        </w:r>
        <w:r w:rsidR="00542CE8">
          <w:rPr>
            <w:noProof/>
            <w:webHidden/>
          </w:rPr>
          <w:fldChar w:fldCharType="begin"/>
        </w:r>
        <w:r w:rsidR="00542CE8">
          <w:rPr>
            <w:noProof/>
            <w:webHidden/>
          </w:rPr>
          <w:instrText xml:space="preserve"> PAGEREF _Toc452389197 \h </w:instrText>
        </w:r>
        <w:r w:rsidR="00542CE8">
          <w:rPr>
            <w:noProof/>
            <w:webHidden/>
          </w:rPr>
        </w:r>
        <w:r w:rsidR="00542CE8">
          <w:rPr>
            <w:noProof/>
            <w:webHidden/>
          </w:rPr>
          <w:fldChar w:fldCharType="separate"/>
        </w:r>
        <w:r w:rsidR="00542CE8">
          <w:rPr>
            <w:noProof/>
            <w:webHidden/>
          </w:rPr>
          <w:t>59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198" w:history="1">
        <w:r w:rsidR="00542CE8" w:rsidRPr="003D564F">
          <w:rPr>
            <w:rStyle w:val="Lienhypertexte"/>
            <w:noProof/>
          </w:rPr>
          <w:t>6.3.</w:t>
        </w:r>
        <w:r w:rsidR="00542CE8">
          <w:rPr>
            <w:rFonts w:asciiTheme="minorHAnsi" w:eastAsiaTheme="minorEastAsia" w:hAnsiTheme="minorHAnsi"/>
            <w:noProof/>
            <w:lang w:eastAsia="fr-FR"/>
          </w:rPr>
          <w:tab/>
        </w:r>
        <w:r w:rsidR="00542CE8" w:rsidRPr="003D564F">
          <w:rPr>
            <w:rStyle w:val="Lienhypertexte"/>
            <w:noProof/>
          </w:rPr>
          <w:t>Précisions concernant les informations financières prospectives publiées antérieurement à la date de préparation du prospectus</w:t>
        </w:r>
        <w:r w:rsidR="00542CE8">
          <w:rPr>
            <w:noProof/>
            <w:webHidden/>
          </w:rPr>
          <w:tab/>
        </w:r>
        <w:r w:rsidR="00542CE8">
          <w:rPr>
            <w:noProof/>
            <w:webHidden/>
          </w:rPr>
          <w:fldChar w:fldCharType="begin"/>
        </w:r>
        <w:r w:rsidR="00542CE8">
          <w:rPr>
            <w:noProof/>
            <w:webHidden/>
          </w:rPr>
          <w:instrText xml:space="preserve"> PAGEREF _Toc452389198 \h </w:instrText>
        </w:r>
        <w:r w:rsidR="00542CE8">
          <w:rPr>
            <w:noProof/>
            <w:webHidden/>
          </w:rPr>
        </w:r>
        <w:r w:rsidR="00542CE8">
          <w:rPr>
            <w:noProof/>
            <w:webHidden/>
          </w:rPr>
          <w:fldChar w:fldCharType="separate"/>
        </w:r>
        <w:r w:rsidR="00542CE8">
          <w:rPr>
            <w:noProof/>
            <w:webHidden/>
          </w:rPr>
          <w:t>60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199" w:history="1">
        <w:r w:rsidR="00542CE8" w:rsidRPr="003D564F">
          <w:rPr>
            <w:rStyle w:val="Lienhypertexte"/>
            <w:noProof/>
          </w:rPr>
          <w:t>7.</w:t>
        </w:r>
        <w:r w:rsidR="00542CE8">
          <w:rPr>
            <w:rFonts w:asciiTheme="minorHAnsi" w:eastAsiaTheme="minorEastAsia" w:hAnsiTheme="minorHAnsi"/>
            <w:noProof/>
            <w:lang w:eastAsia="fr-FR"/>
          </w:rPr>
          <w:tab/>
        </w:r>
        <w:r w:rsidR="00542CE8" w:rsidRPr="003D564F">
          <w:rPr>
            <w:rStyle w:val="Lienhypertexte"/>
            <w:noProof/>
          </w:rPr>
          <w:t>PRECISIONS CONCERNANT LES CONDITIONS D’ETABLISSEMENT D’UNE ESTIMATION DE BENEFICE</w:t>
        </w:r>
        <w:r w:rsidR="00542CE8">
          <w:rPr>
            <w:noProof/>
            <w:webHidden/>
          </w:rPr>
          <w:tab/>
        </w:r>
        <w:r w:rsidR="00542CE8">
          <w:rPr>
            <w:noProof/>
            <w:webHidden/>
          </w:rPr>
          <w:fldChar w:fldCharType="begin"/>
        </w:r>
        <w:r w:rsidR="00542CE8">
          <w:rPr>
            <w:noProof/>
            <w:webHidden/>
          </w:rPr>
          <w:instrText xml:space="preserve"> PAGEREF _Toc452389199 \h </w:instrText>
        </w:r>
        <w:r w:rsidR="00542CE8">
          <w:rPr>
            <w:noProof/>
            <w:webHidden/>
          </w:rPr>
        </w:r>
        <w:r w:rsidR="00542CE8">
          <w:rPr>
            <w:noProof/>
            <w:webHidden/>
          </w:rPr>
          <w:fldChar w:fldCharType="separate"/>
        </w:r>
        <w:r w:rsidR="00542CE8">
          <w:rPr>
            <w:noProof/>
            <w:webHidden/>
          </w:rPr>
          <w:t>62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00" w:history="1">
        <w:r w:rsidR="00542CE8" w:rsidRPr="003D564F">
          <w:rPr>
            <w:rStyle w:val="Lienhypertexte"/>
            <w:noProof/>
          </w:rPr>
          <w:t>8.</w:t>
        </w:r>
        <w:r w:rsidR="00542CE8">
          <w:rPr>
            <w:rFonts w:asciiTheme="minorHAnsi" w:eastAsiaTheme="minorEastAsia" w:hAnsiTheme="minorHAnsi"/>
            <w:noProof/>
            <w:lang w:eastAsia="fr-FR"/>
          </w:rPr>
          <w:tab/>
        </w:r>
        <w:r w:rsidR="00542CE8" w:rsidRPr="003D564F">
          <w:rPr>
            <w:rStyle w:val="Lienhypertexte"/>
            <w:noProof/>
          </w:rPr>
          <w:t>INTERVENTION DU COMMISSAIRE AUX COMPTES</w:t>
        </w:r>
        <w:r w:rsidR="00542CE8">
          <w:rPr>
            <w:noProof/>
            <w:webHidden/>
          </w:rPr>
          <w:tab/>
        </w:r>
        <w:r w:rsidR="00542CE8">
          <w:rPr>
            <w:noProof/>
            <w:webHidden/>
          </w:rPr>
          <w:fldChar w:fldCharType="begin"/>
        </w:r>
        <w:r w:rsidR="00542CE8">
          <w:rPr>
            <w:noProof/>
            <w:webHidden/>
          </w:rPr>
          <w:instrText xml:space="preserve"> PAGEREF _Toc452389200 \h </w:instrText>
        </w:r>
        <w:r w:rsidR="00542CE8">
          <w:rPr>
            <w:noProof/>
            <w:webHidden/>
          </w:rPr>
        </w:r>
        <w:r w:rsidR="00542CE8">
          <w:rPr>
            <w:noProof/>
            <w:webHidden/>
          </w:rPr>
          <w:fldChar w:fldCharType="separate"/>
        </w:r>
        <w:r w:rsidR="00542CE8">
          <w:rPr>
            <w:noProof/>
            <w:webHidden/>
          </w:rPr>
          <w:t>62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01" w:history="1">
        <w:r w:rsidR="00542CE8" w:rsidRPr="003D564F">
          <w:rPr>
            <w:rStyle w:val="Lienhypertexte"/>
            <w:noProof/>
          </w:rPr>
          <w:t>8.1.</w:t>
        </w:r>
        <w:r w:rsidR="00542CE8">
          <w:rPr>
            <w:rFonts w:asciiTheme="minorHAnsi" w:eastAsiaTheme="minorEastAsia" w:hAnsiTheme="minorHAnsi"/>
            <w:noProof/>
            <w:lang w:eastAsia="fr-FR"/>
          </w:rPr>
          <w:tab/>
        </w:r>
        <w:r w:rsidR="00542CE8" w:rsidRPr="003D564F">
          <w:rPr>
            <w:rStyle w:val="Lienhypertexte"/>
            <w:noProof/>
          </w:rPr>
          <w:t>Objectifs relatifs aux prévisions ou estimations de bénéfice</w:t>
        </w:r>
        <w:r w:rsidR="00542CE8">
          <w:rPr>
            <w:noProof/>
            <w:webHidden/>
          </w:rPr>
          <w:tab/>
        </w:r>
        <w:r w:rsidR="00542CE8">
          <w:rPr>
            <w:noProof/>
            <w:webHidden/>
          </w:rPr>
          <w:fldChar w:fldCharType="begin"/>
        </w:r>
        <w:r w:rsidR="00542CE8">
          <w:rPr>
            <w:noProof/>
            <w:webHidden/>
          </w:rPr>
          <w:instrText xml:space="preserve"> PAGEREF _Toc452389201 \h </w:instrText>
        </w:r>
        <w:r w:rsidR="00542CE8">
          <w:rPr>
            <w:noProof/>
            <w:webHidden/>
          </w:rPr>
        </w:r>
        <w:r w:rsidR="00542CE8">
          <w:rPr>
            <w:noProof/>
            <w:webHidden/>
          </w:rPr>
          <w:fldChar w:fldCharType="separate"/>
        </w:r>
        <w:r w:rsidR="00542CE8">
          <w:rPr>
            <w:noProof/>
            <w:webHidden/>
          </w:rPr>
          <w:t>62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02" w:history="1">
        <w:r w:rsidR="00542CE8" w:rsidRPr="003D564F">
          <w:rPr>
            <w:rStyle w:val="Lienhypertexte"/>
            <w:noProof/>
          </w:rPr>
          <w:t>8.2.</w:t>
        </w:r>
        <w:r w:rsidR="00542CE8">
          <w:rPr>
            <w:rFonts w:asciiTheme="minorHAnsi" w:eastAsiaTheme="minorEastAsia" w:hAnsiTheme="minorHAnsi"/>
            <w:noProof/>
            <w:lang w:eastAsia="fr-FR"/>
          </w:rPr>
          <w:tab/>
        </w:r>
        <w:r w:rsidR="00542CE8" w:rsidRPr="003D564F">
          <w:rPr>
            <w:rStyle w:val="Lienhypertexte"/>
            <w:noProof/>
          </w:rPr>
          <w:t>Diligences du commissaire aux comptes</w:t>
        </w:r>
        <w:r w:rsidR="00542CE8">
          <w:rPr>
            <w:noProof/>
            <w:webHidden/>
          </w:rPr>
          <w:tab/>
        </w:r>
        <w:r w:rsidR="00542CE8">
          <w:rPr>
            <w:noProof/>
            <w:webHidden/>
          </w:rPr>
          <w:fldChar w:fldCharType="begin"/>
        </w:r>
        <w:r w:rsidR="00542CE8">
          <w:rPr>
            <w:noProof/>
            <w:webHidden/>
          </w:rPr>
          <w:instrText xml:space="preserve"> PAGEREF _Toc452389202 \h </w:instrText>
        </w:r>
        <w:r w:rsidR="00542CE8">
          <w:rPr>
            <w:noProof/>
            <w:webHidden/>
          </w:rPr>
        </w:r>
        <w:r w:rsidR="00542CE8">
          <w:rPr>
            <w:noProof/>
            <w:webHidden/>
          </w:rPr>
          <w:fldChar w:fldCharType="separate"/>
        </w:r>
        <w:r w:rsidR="00542CE8">
          <w:rPr>
            <w:noProof/>
            <w:webHidden/>
          </w:rPr>
          <w:t>64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03" w:history="1">
        <w:r w:rsidR="00542CE8" w:rsidRPr="003D564F">
          <w:rPr>
            <w:rStyle w:val="Lienhypertexte"/>
            <w:noProof/>
          </w:rPr>
          <w:t>8.3.</w:t>
        </w:r>
        <w:r w:rsidR="00542CE8">
          <w:rPr>
            <w:rFonts w:asciiTheme="minorHAnsi" w:eastAsiaTheme="minorEastAsia" w:hAnsiTheme="minorHAnsi"/>
            <w:noProof/>
            <w:lang w:eastAsia="fr-FR"/>
          </w:rPr>
          <w:tab/>
        </w:r>
        <w:r w:rsidR="00542CE8" w:rsidRPr="003D564F">
          <w:rPr>
            <w:rStyle w:val="Lienhypertexte"/>
            <w:noProof/>
          </w:rPr>
          <w:t>Rapport</w:t>
        </w:r>
        <w:r w:rsidR="00542CE8">
          <w:rPr>
            <w:noProof/>
            <w:webHidden/>
          </w:rPr>
          <w:tab/>
        </w:r>
        <w:r w:rsidR="00542CE8">
          <w:rPr>
            <w:noProof/>
            <w:webHidden/>
          </w:rPr>
          <w:fldChar w:fldCharType="begin"/>
        </w:r>
        <w:r w:rsidR="00542CE8">
          <w:rPr>
            <w:noProof/>
            <w:webHidden/>
          </w:rPr>
          <w:instrText xml:space="preserve"> PAGEREF _Toc452389203 \h </w:instrText>
        </w:r>
        <w:r w:rsidR="00542CE8">
          <w:rPr>
            <w:noProof/>
            <w:webHidden/>
          </w:rPr>
        </w:r>
        <w:r w:rsidR="00542CE8">
          <w:rPr>
            <w:noProof/>
            <w:webHidden/>
          </w:rPr>
          <w:fldChar w:fldCharType="separate"/>
        </w:r>
        <w:r w:rsidR="00542CE8">
          <w:rPr>
            <w:noProof/>
            <w:webHidden/>
          </w:rPr>
          <w:t>65</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04" w:history="1">
        <w:r w:rsidR="00542CE8" w:rsidRPr="003D564F">
          <w:rPr>
            <w:rStyle w:val="Lienhypertexte"/>
            <w:noProof/>
          </w:rPr>
          <w:t>8.4.</w:t>
        </w:r>
        <w:r w:rsidR="00542CE8">
          <w:rPr>
            <w:rFonts w:asciiTheme="minorHAnsi" w:eastAsiaTheme="minorEastAsia" w:hAnsiTheme="minorHAnsi"/>
            <w:noProof/>
            <w:lang w:eastAsia="fr-FR"/>
          </w:rPr>
          <w:tab/>
        </w:r>
        <w:r w:rsidR="00542CE8" w:rsidRPr="003D564F">
          <w:rPr>
            <w:rStyle w:val="Lienhypertexte"/>
            <w:noProof/>
          </w:rPr>
          <w:t>Cas particulier des prospectus incluant des données financières estimées</w:t>
        </w:r>
        <w:r w:rsidR="00542CE8">
          <w:rPr>
            <w:noProof/>
            <w:webHidden/>
          </w:rPr>
          <w:tab/>
        </w:r>
        <w:r w:rsidR="00542CE8">
          <w:rPr>
            <w:noProof/>
            <w:webHidden/>
          </w:rPr>
          <w:fldChar w:fldCharType="begin"/>
        </w:r>
        <w:r w:rsidR="00542CE8">
          <w:rPr>
            <w:noProof/>
            <w:webHidden/>
          </w:rPr>
          <w:instrText xml:space="preserve"> PAGEREF _Toc452389204 \h </w:instrText>
        </w:r>
        <w:r w:rsidR="00542CE8">
          <w:rPr>
            <w:noProof/>
            <w:webHidden/>
          </w:rPr>
        </w:r>
        <w:r w:rsidR="00542CE8">
          <w:rPr>
            <w:noProof/>
            <w:webHidden/>
          </w:rPr>
          <w:fldChar w:fldCharType="separate"/>
        </w:r>
        <w:r w:rsidR="00542CE8">
          <w:rPr>
            <w:noProof/>
            <w:webHidden/>
          </w:rPr>
          <w:t>68</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05" w:history="1">
        <w:r w:rsidR="00542CE8" w:rsidRPr="003D564F">
          <w:rPr>
            <w:rStyle w:val="Lienhypertexte"/>
          </w:rPr>
          <w:t>Section 500.</w:t>
        </w:r>
        <w:r w:rsidR="00542CE8">
          <w:rPr>
            <w:rFonts w:eastAsiaTheme="minorEastAsia"/>
            <w:b w:val="0"/>
            <w:color w:val="auto"/>
            <w:sz w:val="22"/>
            <w:lang w:eastAsia="fr-FR"/>
          </w:rPr>
          <w:tab/>
        </w:r>
        <w:r w:rsidR="00542CE8" w:rsidRPr="003D564F">
          <w:rPr>
            <w:rStyle w:val="Lienhypertexte"/>
          </w:rPr>
          <w:t>INFORMATIONS FINANCIERES PRO FORMA</w:t>
        </w:r>
        <w:r w:rsidR="00542CE8">
          <w:rPr>
            <w:webHidden/>
          </w:rPr>
          <w:tab/>
        </w:r>
        <w:r w:rsidR="00542CE8">
          <w:rPr>
            <w:webHidden/>
          </w:rPr>
          <w:fldChar w:fldCharType="begin"/>
        </w:r>
        <w:r w:rsidR="00542CE8">
          <w:rPr>
            <w:webHidden/>
          </w:rPr>
          <w:instrText xml:space="preserve"> PAGEREF _Toc452389205 \h </w:instrText>
        </w:r>
        <w:r w:rsidR="00542CE8">
          <w:rPr>
            <w:webHidden/>
          </w:rPr>
        </w:r>
        <w:r w:rsidR="00542CE8">
          <w:rPr>
            <w:webHidden/>
          </w:rPr>
          <w:fldChar w:fldCharType="separate"/>
        </w:r>
        <w:r w:rsidR="00542CE8">
          <w:rPr>
            <w:webHidden/>
          </w:rPr>
          <w:t>72</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06"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OBJECTIF DES INFORMATIONS FINANCIERES PRO FORMA</w:t>
        </w:r>
        <w:r w:rsidR="00542CE8">
          <w:rPr>
            <w:noProof/>
            <w:webHidden/>
          </w:rPr>
          <w:tab/>
        </w:r>
        <w:r w:rsidR="00542CE8">
          <w:rPr>
            <w:noProof/>
            <w:webHidden/>
          </w:rPr>
          <w:fldChar w:fldCharType="begin"/>
        </w:r>
        <w:r w:rsidR="00542CE8">
          <w:rPr>
            <w:noProof/>
            <w:webHidden/>
          </w:rPr>
          <w:instrText xml:space="preserve"> PAGEREF _Toc452389206 \h </w:instrText>
        </w:r>
        <w:r w:rsidR="00542CE8">
          <w:rPr>
            <w:noProof/>
            <w:webHidden/>
          </w:rPr>
        </w:r>
        <w:r w:rsidR="00542CE8">
          <w:rPr>
            <w:noProof/>
            <w:webHidden/>
          </w:rPr>
          <w:fldChar w:fldCharType="separate"/>
        </w:r>
        <w:r w:rsidR="00542CE8">
          <w:rPr>
            <w:noProof/>
            <w:webHidden/>
          </w:rPr>
          <w:t>72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07"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RAPPEL DU CADRE REGLEMENTAIRE</w:t>
        </w:r>
        <w:r w:rsidR="00542CE8">
          <w:rPr>
            <w:noProof/>
            <w:webHidden/>
          </w:rPr>
          <w:tab/>
        </w:r>
        <w:r w:rsidR="00542CE8">
          <w:rPr>
            <w:noProof/>
            <w:webHidden/>
          </w:rPr>
          <w:fldChar w:fldCharType="begin"/>
        </w:r>
        <w:r w:rsidR="00542CE8">
          <w:rPr>
            <w:noProof/>
            <w:webHidden/>
          </w:rPr>
          <w:instrText xml:space="preserve"> PAGEREF _Toc452389207 \h </w:instrText>
        </w:r>
        <w:r w:rsidR="00542CE8">
          <w:rPr>
            <w:noProof/>
            <w:webHidden/>
          </w:rPr>
        </w:r>
        <w:r w:rsidR="00542CE8">
          <w:rPr>
            <w:noProof/>
            <w:webHidden/>
          </w:rPr>
          <w:fldChar w:fldCharType="separate"/>
        </w:r>
        <w:r w:rsidR="00542CE8">
          <w:rPr>
            <w:noProof/>
            <w:webHidden/>
          </w:rPr>
          <w:t>73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08" w:history="1">
        <w:r w:rsidR="00542CE8" w:rsidRPr="003D564F">
          <w:rPr>
            <w:rStyle w:val="Lienhypertexte"/>
            <w:noProof/>
          </w:rPr>
          <w:t>2.1.</w:t>
        </w:r>
        <w:r w:rsidR="00542CE8">
          <w:rPr>
            <w:rFonts w:asciiTheme="minorHAnsi" w:eastAsiaTheme="minorEastAsia" w:hAnsiTheme="minorHAnsi"/>
            <w:noProof/>
            <w:lang w:eastAsia="fr-FR"/>
          </w:rPr>
          <w:tab/>
        </w:r>
        <w:r w:rsidR="00542CE8" w:rsidRPr="003D564F">
          <w:rPr>
            <w:rStyle w:val="Lienhypertexte"/>
            <w:noProof/>
          </w:rPr>
          <w:t>Les textes applicables en matière d’informations financières pro forma</w:t>
        </w:r>
        <w:r w:rsidR="00542CE8">
          <w:rPr>
            <w:noProof/>
            <w:webHidden/>
          </w:rPr>
          <w:tab/>
        </w:r>
        <w:r w:rsidR="00542CE8">
          <w:rPr>
            <w:noProof/>
            <w:webHidden/>
          </w:rPr>
          <w:fldChar w:fldCharType="begin"/>
        </w:r>
        <w:r w:rsidR="00542CE8">
          <w:rPr>
            <w:noProof/>
            <w:webHidden/>
          </w:rPr>
          <w:instrText xml:space="preserve"> PAGEREF _Toc452389208 \h </w:instrText>
        </w:r>
        <w:r w:rsidR="00542CE8">
          <w:rPr>
            <w:noProof/>
            <w:webHidden/>
          </w:rPr>
        </w:r>
        <w:r w:rsidR="00542CE8">
          <w:rPr>
            <w:noProof/>
            <w:webHidden/>
          </w:rPr>
          <w:fldChar w:fldCharType="separate"/>
        </w:r>
        <w:r w:rsidR="00542CE8">
          <w:rPr>
            <w:noProof/>
            <w:webHidden/>
          </w:rPr>
          <w:t>73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09" w:history="1">
        <w:r w:rsidR="00542CE8" w:rsidRPr="003D564F">
          <w:rPr>
            <w:rStyle w:val="Lienhypertexte"/>
            <w:noProof/>
          </w:rPr>
          <w:t>2.2.</w:t>
        </w:r>
        <w:r w:rsidR="00542CE8">
          <w:rPr>
            <w:rFonts w:asciiTheme="minorHAnsi" w:eastAsiaTheme="minorEastAsia" w:hAnsiTheme="minorHAnsi"/>
            <w:noProof/>
            <w:lang w:eastAsia="fr-FR"/>
          </w:rPr>
          <w:tab/>
        </w:r>
        <w:r w:rsidR="00542CE8" w:rsidRPr="003D564F">
          <w:rPr>
            <w:rStyle w:val="Lienhypertexte"/>
            <w:noProof/>
          </w:rPr>
          <w:t>Responsable de l’établissement des informations financières pro forma</w:t>
        </w:r>
        <w:r w:rsidR="00542CE8">
          <w:rPr>
            <w:noProof/>
            <w:webHidden/>
          </w:rPr>
          <w:tab/>
        </w:r>
        <w:r w:rsidR="00542CE8">
          <w:rPr>
            <w:noProof/>
            <w:webHidden/>
          </w:rPr>
          <w:fldChar w:fldCharType="begin"/>
        </w:r>
        <w:r w:rsidR="00542CE8">
          <w:rPr>
            <w:noProof/>
            <w:webHidden/>
          </w:rPr>
          <w:instrText xml:space="preserve"> PAGEREF _Toc452389209 \h </w:instrText>
        </w:r>
        <w:r w:rsidR="00542CE8">
          <w:rPr>
            <w:noProof/>
            <w:webHidden/>
          </w:rPr>
        </w:r>
        <w:r w:rsidR="00542CE8">
          <w:rPr>
            <w:noProof/>
            <w:webHidden/>
          </w:rPr>
          <w:fldChar w:fldCharType="separate"/>
        </w:r>
        <w:r w:rsidR="00542CE8">
          <w:rPr>
            <w:noProof/>
            <w:webHidden/>
          </w:rPr>
          <w:t>76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0" w:history="1">
        <w:r w:rsidR="00542CE8" w:rsidRPr="003D564F">
          <w:rPr>
            <w:rStyle w:val="Lienhypertexte"/>
            <w:noProof/>
          </w:rPr>
          <w:t>2.3.</w:t>
        </w:r>
        <w:r w:rsidR="00542CE8">
          <w:rPr>
            <w:rFonts w:asciiTheme="minorHAnsi" w:eastAsiaTheme="minorEastAsia" w:hAnsiTheme="minorHAnsi"/>
            <w:noProof/>
            <w:lang w:eastAsia="fr-FR"/>
          </w:rPr>
          <w:tab/>
        </w:r>
        <w:r w:rsidR="00542CE8" w:rsidRPr="003D564F">
          <w:rPr>
            <w:rStyle w:val="Lienhypertexte"/>
            <w:noProof/>
          </w:rPr>
          <w:t>Quel commissaire aux comptes établit le rapport sur les informations financières pro forma ?</w:t>
        </w:r>
        <w:r w:rsidR="00542CE8">
          <w:rPr>
            <w:noProof/>
            <w:webHidden/>
          </w:rPr>
          <w:tab/>
        </w:r>
        <w:r w:rsidR="00542CE8">
          <w:rPr>
            <w:noProof/>
            <w:webHidden/>
          </w:rPr>
          <w:fldChar w:fldCharType="begin"/>
        </w:r>
        <w:r w:rsidR="00542CE8">
          <w:rPr>
            <w:noProof/>
            <w:webHidden/>
          </w:rPr>
          <w:instrText xml:space="preserve"> PAGEREF _Toc452389210 \h </w:instrText>
        </w:r>
        <w:r w:rsidR="00542CE8">
          <w:rPr>
            <w:noProof/>
            <w:webHidden/>
          </w:rPr>
        </w:r>
        <w:r w:rsidR="00542CE8">
          <w:rPr>
            <w:noProof/>
            <w:webHidden/>
          </w:rPr>
          <w:fldChar w:fldCharType="separate"/>
        </w:r>
        <w:r w:rsidR="00542CE8">
          <w:rPr>
            <w:noProof/>
            <w:webHidden/>
          </w:rPr>
          <w:t>76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1" w:history="1">
        <w:r w:rsidR="00542CE8" w:rsidRPr="003D564F">
          <w:rPr>
            <w:rStyle w:val="Lienhypertexte"/>
            <w:noProof/>
          </w:rPr>
          <w:t>2.4.</w:t>
        </w:r>
        <w:r w:rsidR="00542CE8">
          <w:rPr>
            <w:rFonts w:asciiTheme="minorHAnsi" w:eastAsiaTheme="minorEastAsia" w:hAnsiTheme="minorHAnsi"/>
            <w:noProof/>
            <w:lang w:eastAsia="fr-FR"/>
          </w:rPr>
          <w:tab/>
        </w:r>
        <w:r w:rsidR="00542CE8" w:rsidRPr="003D564F">
          <w:rPr>
            <w:rStyle w:val="Lienhypertexte"/>
            <w:noProof/>
          </w:rPr>
          <w:t>Eléments justifiant la présentation d’informations financières pro forma</w:t>
        </w:r>
        <w:r w:rsidR="00542CE8">
          <w:rPr>
            <w:noProof/>
            <w:webHidden/>
          </w:rPr>
          <w:tab/>
        </w:r>
        <w:r w:rsidR="00542CE8">
          <w:rPr>
            <w:noProof/>
            <w:webHidden/>
          </w:rPr>
          <w:fldChar w:fldCharType="begin"/>
        </w:r>
        <w:r w:rsidR="00542CE8">
          <w:rPr>
            <w:noProof/>
            <w:webHidden/>
          </w:rPr>
          <w:instrText xml:space="preserve"> PAGEREF _Toc452389211 \h </w:instrText>
        </w:r>
        <w:r w:rsidR="00542CE8">
          <w:rPr>
            <w:noProof/>
            <w:webHidden/>
          </w:rPr>
        </w:r>
        <w:r w:rsidR="00542CE8">
          <w:rPr>
            <w:noProof/>
            <w:webHidden/>
          </w:rPr>
          <w:fldChar w:fldCharType="separate"/>
        </w:r>
        <w:r w:rsidR="00542CE8">
          <w:rPr>
            <w:noProof/>
            <w:webHidden/>
          </w:rPr>
          <w:t>76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2" w:history="1">
        <w:r w:rsidR="00542CE8" w:rsidRPr="003D564F">
          <w:rPr>
            <w:rStyle w:val="Lienhypertexte"/>
            <w:noProof/>
          </w:rPr>
          <w:t>2.5.</w:t>
        </w:r>
        <w:r w:rsidR="00542CE8">
          <w:rPr>
            <w:rFonts w:asciiTheme="minorHAnsi" w:eastAsiaTheme="minorEastAsia" w:hAnsiTheme="minorHAnsi"/>
            <w:noProof/>
            <w:lang w:eastAsia="fr-FR"/>
          </w:rPr>
          <w:tab/>
        </w:r>
        <w:r w:rsidR="00542CE8" w:rsidRPr="003D564F">
          <w:rPr>
            <w:rStyle w:val="Lienhypertexte"/>
            <w:noProof/>
          </w:rPr>
          <w:t>Cas particuliers</w:t>
        </w:r>
        <w:r w:rsidR="00542CE8">
          <w:rPr>
            <w:noProof/>
            <w:webHidden/>
          </w:rPr>
          <w:tab/>
        </w:r>
        <w:r w:rsidR="00542CE8">
          <w:rPr>
            <w:noProof/>
            <w:webHidden/>
          </w:rPr>
          <w:fldChar w:fldCharType="begin"/>
        </w:r>
        <w:r w:rsidR="00542CE8">
          <w:rPr>
            <w:noProof/>
            <w:webHidden/>
          </w:rPr>
          <w:instrText xml:space="preserve"> PAGEREF _Toc452389212 \h </w:instrText>
        </w:r>
        <w:r w:rsidR="00542CE8">
          <w:rPr>
            <w:noProof/>
            <w:webHidden/>
          </w:rPr>
        </w:r>
        <w:r w:rsidR="00542CE8">
          <w:rPr>
            <w:noProof/>
            <w:webHidden/>
          </w:rPr>
          <w:fldChar w:fldCharType="separate"/>
        </w:r>
        <w:r w:rsidR="00542CE8">
          <w:rPr>
            <w:noProof/>
            <w:webHidden/>
          </w:rPr>
          <w:t>80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13"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PRESENTATION DES INFORMATIONS FINANCIERES PRO FORMA</w:t>
        </w:r>
        <w:r w:rsidR="00542CE8">
          <w:rPr>
            <w:noProof/>
            <w:webHidden/>
          </w:rPr>
          <w:tab/>
        </w:r>
        <w:r w:rsidR="00542CE8">
          <w:rPr>
            <w:noProof/>
            <w:webHidden/>
          </w:rPr>
          <w:fldChar w:fldCharType="begin"/>
        </w:r>
        <w:r w:rsidR="00542CE8">
          <w:rPr>
            <w:noProof/>
            <w:webHidden/>
          </w:rPr>
          <w:instrText xml:space="preserve"> PAGEREF _Toc452389213 \h </w:instrText>
        </w:r>
        <w:r w:rsidR="00542CE8">
          <w:rPr>
            <w:noProof/>
            <w:webHidden/>
          </w:rPr>
        </w:r>
        <w:r w:rsidR="00542CE8">
          <w:rPr>
            <w:noProof/>
            <w:webHidden/>
          </w:rPr>
          <w:fldChar w:fldCharType="separate"/>
        </w:r>
        <w:r w:rsidR="00542CE8">
          <w:rPr>
            <w:noProof/>
            <w:webHidden/>
          </w:rPr>
          <w:t>81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4" w:history="1">
        <w:r w:rsidR="00542CE8" w:rsidRPr="003D564F">
          <w:rPr>
            <w:rStyle w:val="Lienhypertexte"/>
            <w:noProof/>
          </w:rPr>
          <w:t>3.1.</w:t>
        </w:r>
        <w:r w:rsidR="00542CE8">
          <w:rPr>
            <w:rFonts w:asciiTheme="minorHAnsi" w:eastAsiaTheme="minorEastAsia" w:hAnsiTheme="minorHAnsi"/>
            <w:noProof/>
            <w:lang w:eastAsia="fr-FR"/>
          </w:rPr>
          <w:tab/>
        </w:r>
        <w:r w:rsidR="00542CE8" w:rsidRPr="003D564F">
          <w:rPr>
            <w:rStyle w:val="Lienhypertexte"/>
            <w:noProof/>
          </w:rPr>
          <w:t>Nature des informations pro forma : comptes pro forma ou informations financières pro forma ?</w:t>
        </w:r>
        <w:r w:rsidR="00542CE8">
          <w:rPr>
            <w:noProof/>
            <w:webHidden/>
          </w:rPr>
          <w:tab/>
        </w:r>
        <w:r w:rsidR="00542CE8">
          <w:rPr>
            <w:noProof/>
            <w:webHidden/>
          </w:rPr>
          <w:fldChar w:fldCharType="begin"/>
        </w:r>
        <w:r w:rsidR="00542CE8">
          <w:rPr>
            <w:noProof/>
            <w:webHidden/>
          </w:rPr>
          <w:instrText xml:space="preserve"> PAGEREF _Toc452389214 \h </w:instrText>
        </w:r>
        <w:r w:rsidR="00542CE8">
          <w:rPr>
            <w:noProof/>
            <w:webHidden/>
          </w:rPr>
        </w:r>
        <w:r w:rsidR="00542CE8">
          <w:rPr>
            <w:noProof/>
            <w:webHidden/>
          </w:rPr>
          <w:fldChar w:fldCharType="separate"/>
        </w:r>
        <w:r w:rsidR="00542CE8">
          <w:rPr>
            <w:noProof/>
            <w:webHidden/>
          </w:rPr>
          <w:t>81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5" w:history="1">
        <w:r w:rsidR="00542CE8" w:rsidRPr="003D564F">
          <w:rPr>
            <w:rStyle w:val="Lienhypertexte"/>
            <w:noProof/>
          </w:rPr>
          <w:t>3.2.</w:t>
        </w:r>
        <w:r w:rsidR="00542CE8">
          <w:rPr>
            <w:rFonts w:asciiTheme="minorHAnsi" w:eastAsiaTheme="minorEastAsia" w:hAnsiTheme="minorHAnsi"/>
            <w:noProof/>
            <w:lang w:eastAsia="fr-FR"/>
          </w:rPr>
          <w:tab/>
        </w:r>
        <w:r w:rsidR="00542CE8" w:rsidRPr="003D564F">
          <w:rPr>
            <w:rStyle w:val="Lienhypertexte"/>
            <w:noProof/>
          </w:rPr>
          <w:t>Conventions de présentation des informations financières pro forma : distinction Bilan et Compte de résultat</w:t>
        </w:r>
        <w:r w:rsidR="00542CE8">
          <w:rPr>
            <w:noProof/>
            <w:webHidden/>
          </w:rPr>
          <w:tab/>
        </w:r>
        <w:r w:rsidR="00542CE8">
          <w:rPr>
            <w:noProof/>
            <w:webHidden/>
          </w:rPr>
          <w:fldChar w:fldCharType="begin"/>
        </w:r>
        <w:r w:rsidR="00542CE8">
          <w:rPr>
            <w:noProof/>
            <w:webHidden/>
          </w:rPr>
          <w:instrText xml:space="preserve"> PAGEREF _Toc452389215 \h </w:instrText>
        </w:r>
        <w:r w:rsidR="00542CE8">
          <w:rPr>
            <w:noProof/>
            <w:webHidden/>
          </w:rPr>
        </w:r>
        <w:r w:rsidR="00542CE8">
          <w:rPr>
            <w:noProof/>
            <w:webHidden/>
          </w:rPr>
          <w:fldChar w:fldCharType="separate"/>
        </w:r>
        <w:r w:rsidR="00542CE8">
          <w:rPr>
            <w:noProof/>
            <w:webHidden/>
          </w:rPr>
          <w:t>82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6" w:history="1">
        <w:r w:rsidR="00542CE8" w:rsidRPr="003D564F">
          <w:rPr>
            <w:rStyle w:val="Lienhypertexte"/>
            <w:noProof/>
          </w:rPr>
          <w:t>3.3.</w:t>
        </w:r>
        <w:r w:rsidR="00542CE8">
          <w:rPr>
            <w:rFonts w:asciiTheme="minorHAnsi" w:eastAsiaTheme="minorEastAsia" w:hAnsiTheme="minorHAnsi"/>
            <w:noProof/>
            <w:lang w:eastAsia="fr-FR"/>
          </w:rPr>
          <w:tab/>
        </w:r>
        <w:r w:rsidR="00542CE8" w:rsidRPr="003D564F">
          <w:rPr>
            <w:rStyle w:val="Lienhypertexte"/>
            <w:noProof/>
          </w:rPr>
          <w:t>Dates des informations financières pro forma</w:t>
        </w:r>
        <w:r w:rsidR="00542CE8">
          <w:rPr>
            <w:noProof/>
            <w:webHidden/>
          </w:rPr>
          <w:tab/>
        </w:r>
        <w:r w:rsidR="00542CE8">
          <w:rPr>
            <w:noProof/>
            <w:webHidden/>
          </w:rPr>
          <w:fldChar w:fldCharType="begin"/>
        </w:r>
        <w:r w:rsidR="00542CE8">
          <w:rPr>
            <w:noProof/>
            <w:webHidden/>
          </w:rPr>
          <w:instrText xml:space="preserve"> PAGEREF _Toc452389216 \h </w:instrText>
        </w:r>
        <w:r w:rsidR="00542CE8">
          <w:rPr>
            <w:noProof/>
            <w:webHidden/>
          </w:rPr>
        </w:r>
        <w:r w:rsidR="00542CE8">
          <w:rPr>
            <w:noProof/>
            <w:webHidden/>
          </w:rPr>
          <w:fldChar w:fldCharType="separate"/>
        </w:r>
        <w:r w:rsidR="00542CE8">
          <w:rPr>
            <w:noProof/>
            <w:webHidden/>
          </w:rPr>
          <w:t>82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7" w:history="1">
        <w:r w:rsidR="00542CE8" w:rsidRPr="003D564F">
          <w:rPr>
            <w:rStyle w:val="Lienhypertexte"/>
            <w:noProof/>
          </w:rPr>
          <w:t>3.4.</w:t>
        </w:r>
        <w:r w:rsidR="00542CE8">
          <w:rPr>
            <w:rFonts w:asciiTheme="minorHAnsi" w:eastAsiaTheme="minorEastAsia" w:hAnsiTheme="minorHAnsi"/>
            <w:noProof/>
            <w:lang w:eastAsia="fr-FR"/>
          </w:rPr>
          <w:tab/>
        </w:r>
        <w:r w:rsidR="00542CE8" w:rsidRPr="003D564F">
          <w:rPr>
            <w:rStyle w:val="Lienhypertexte"/>
            <w:noProof/>
          </w:rPr>
          <w:t>Format des colonnes</w:t>
        </w:r>
        <w:r w:rsidR="00542CE8">
          <w:rPr>
            <w:noProof/>
            <w:webHidden/>
          </w:rPr>
          <w:tab/>
        </w:r>
        <w:r w:rsidR="00542CE8">
          <w:rPr>
            <w:noProof/>
            <w:webHidden/>
          </w:rPr>
          <w:fldChar w:fldCharType="begin"/>
        </w:r>
        <w:r w:rsidR="00542CE8">
          <w:rPr>
            <w:noProof/>
            <w:webHidden/>
          </w:rPr>
          <w:instrText xml:space="preserve"> PAGEREF _Toc452389217 \h </w:instrText>
        </w:r>
        <w:r w:rsidR="00542CE8">
          <w:rPr>
            <w:noProof/>
            <w:webHidden/>
          </w:rPr>
        </w:r>
        <w:r w:rsidR="00542CE8">
          <w:rPr>
            <w:noProof/>
            <w:webHidden/>
          </w:rPr>
          <w:fldChar w:fldCharType="separate"/>
        </w:r>
        <w:r w:rsidR="00542CE8">
          <w:rPr>
            <w:noProof/>
            <w:webHidden/>
          </w:rPr>
          <w:t>84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8" w:history="1">
        <w:r w:rsidR="00542CE8" w:rsidRPr="003D564F">
          <w:rPr>
            <w:rStyle w:val="Lienhypertexte"/>
            <w:noProof/>
          </w:rPr>
          <w:t>3.5.</w:t>
        </w:r>
        <w:r w:rsidR="00542CE8">
          <w:rPr>
            <w:rFonts w:asciiTheme="minorHAnsi" w:eastAsiaTheme="minorEastAsia" w:hAnsiTheme="minorHAnsi"/>
            <w:noProof/>
            <w:lang w:eastAsia="fr-FR"/>
          </w:rPr>
          <w:tab/>
        </w:r>
        <w:r w:rsidR="00542CE8" w:rsidRPr="003D564F">
          <w:rPr>
            <w:rStyle w:val="Lienhypertexte"/>
            <w:noProof/>
          </w:rPr>
          <w:t>Notes explicatives</w:t>
        </w:r>
        <w:r w:rsidR="00542CE8">
          <w:rPr>
            <w:noProof/>
            <w:webHidden/>
          </w:rPr>
          <w:tab/>
        </w:r>
        <w:r w:rsidR="00542CE8">
          <w:rPr>
            <w:noProof/>
            <w:webHidden/>
          </w:rPr>
          <w:fldChar w:fldCharType="begin"/>
        </w:r>
        <w:r w:rsidR="00542CE8">
          <w:rPr>
            <w:noProof/>
            <w:webHidden/>
          </w:rPr>
          <w:instrText xml:space="preserve"> PAGEREF _Toc452389218 \h </w:instrText>
        </w:r>
        <w:r w:rsidR="00542CE8">
          <w:rPr>
            <w:noProof/>
            <w:webHidden/>
          </w:rPr>
        </w:r>
        <w:r w:rsidR="00542CE8">
          <w:rPr>
            <w:noProof/>
            <w:webHidden/>
          </w:rPr>
          <w:fldChar w:fldCharType="separate"/>
        </w:r>
        <w:r w:rsidR="00542CE8">
          <w:rPr>
            <w:noProof/>
            <w:webHidden/>
          </w:rPr>
          <w:t>84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19" w:history="1">
        <w:r w:rsidR="00542CE8" w:rsidRPr="003D564F">
          <w:rPr>
            <w:rStyle w:val="Lienhypertexte"/>
            <w:noProof/>
          </w:rPr>
          <w:t>3.6.</w:t>
        </w:r>
        <w:r w:rsidR="00542CE8">
          <w:rPr>
            <w:rFonts w:asciiTheme="minorHAnsi" w:eastAsiaTheme="minorEastAsia" w:hAnsiTheme="minorHAnsi"/>
            <w:noProof/>
            <w:lang w:eastAsia="fr-FR"/>
          </w:rPr>
          <w:tab/>
        </w:r>
        <w:r w:rsidR="00542CE8" w:rsidRPr="003D564F">
          <w:rPr>
            <w:rStyle w:val="Lienhypertexte"/>
            <w:noProof/>
          </w:rPr>
          <w:t>Ajustements pro forma</w:t>
        </w:r>
        <w:r w:rsidR="00542CE8">
          <w:rPr>
            <w:noProof/>
            <w:webHidden/>
          </w:rPr>
          <w:tab/>
        </w:r>
        <w:r w:rsidR="00542CE8">
          <w:rPr>
            <w:noProof/>
            <w:webHidden/>
          </w:rPr>
          <w:fldChar w:fldCharType="begin"/>
        </w:r>
        <w:r w:rsidR="00542CE8">
          <w:rPr>
            <w:noProof/>
            <w:webHidden/>
          </w:rPr>
          <w:instrText xml:space="preserve"> PAGEREF _Toc452389219 \h </w:instrText>
        </w:r>
        <w:r w:rsidR="00542CE8">
          <w:rPr>
            <w:noProof/>
            <w:webHidden/>
          </w:rPr>
        </w:r>
        <w:r w:rsidR="00542CE8">
          <w:rPr>
            <w:noProof/>
            <w:webHidden/>
          </w:rPr>
          <w:fldChar w:fldCharType="separate"/>
        </w:r>
        <w:r w:rsidR="00542CE8">
          <w:rPr>
            <w:noProof/>
            <w:webHidden/>
          </w:rPr>
          <w:t>87</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20"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INTERVENTION DU COMMISSAIRE AUX COMPTES</w:t>
        </w:r>
        <w:r w:rsidR="00542CE8">
          <w:rPr>
            <w:noProof/>
            <w:webHidden/>
          </w:rPr>
          <w:tab/>
        </w:r>
        <w:r w:rsidR="00542CE8">
          <w:rPr>
            <w:noProof/>
            <w:webHidden/>
          </w:rPr>
          <w:fldChar w:fldCharType="begin"/>
        </w:r>
        <w:r w:rsidR="00542CE8">
          <w:rPr>
            <w:noProof/>
            <w:webHidden/>
          </w:rPr>
          <w:instrText xml:space="preserve"> PAGEREF _Toc452389220 \h </w:instrText>
        </w:r>
        <w:r w:rsidR="00542CE8">
          <w:rPr>
            <w:noProof/>
            <w:webHidden/>
          </w:rPr>
        </w:r>
        <w:r w:rsidR="00542CE8">
          <w:rPr>
            <w:noProof/>
            <w:webHidden/>
          </w:rPr>
          <w:fldChar w:fldCharType="separate"/>
        </w:r>
        <w:r w:rsidR="00542CE8">
          <w:rPr>
            <w:noProof/>
            <w:webHidden/>
          </w:rPr>
          <w:t>92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1" w:history="1">
        <w:r w:rsidR="00542CE8" w:rsidRPr="003D564F">
          <w:rPr>
            <w:rStyle w:val="Lienhypertexte"/>
            <w:noProof/>
          </w:rPr>
          <w:t>4.1.</w:t>
        </w:r>
        <w:r w:rsidR="00542CE8">
          <w:rPr>
            <w:rFonts w:asciiTheme="minorHAnsi" w:eastAsiaTheme="minorEastAsia" w:hAnsiTheme="minorHAnsi"/>
            <w:noProof/>
            <w:lang w:eastAsia="fr-FR"/>
          </w:rPr>
          <w:tab/>
        </w:r>
        <w:r w:rsidR="00542CE8" w:rsidRPr="003D564F">
          <w:rPr>
            <w:rStyle w:val="Lienhypertexte"/>
            <w:noProof/>
          </w:rPr>
          <w:t>Objectifs de l’intervention</w:t>
        </w:r>
        <w:r w:rsidR="00542CE8">
          <w:rPr>
            <w:noProof/>
            <w:webHidden/>
          </w:rPr>
          <w:tab/>
        </w:r>
        <w:r w:rsidR="00542CE8">
          <w:rPr>
            <w:noProof/>
            <w:webHidden/>
          </w:rPr>
          <w:fldChar w:fldCharType="begin"/>
        </w:r>
        <w:r w:rsidR="00542CE8">
          <w:rPr>
            <w:noProof/>
            <w:webHidden/>
          </w:rPr>
          <w:instrText xml:space="preserve"> PAGEREF _Toc452389221 \h </w:instrText>
        </w:r>
        <w:r w:rsidR="00542CE8">
          <w:rPr>
            <w:noProof/>
            <w:webHidden/>
          </w:rPr>
        </w:r>
        <w:r w:rsidR="00542CE8">
          <w:rPr>
            <w:noProof/>
            <w:webHidden/>
          </w:rPr>
          <w:fldChar w:fldCharType="separate"/>
        </w:r>
        <w:r w:rsidR="00542CE8">
          <w:rPr>
            <w:noProof/>
            <w:webHidden/>
          </w:rPr>
          <w:t>92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2" w:history="1">
        <w:r w:rsidR="00542CE8" w:rsidRPr="003D564F">
          <w:rPr>
            <w:rStyle w:val="Lienhypertexte"/>
            <w:noProof/>
          </w:rPr>
          <w:t>4.2.</w:t>
        </w:r>
        <w:r w:rsidR="00542CE8">
          <w:rPr>
            <w:rFonts w:asciiTheme="minorHAnsi" w:eastAsiaTheme="minorEastAsia" w:hAnsiTheme="minorHAnsi"/>
            <w:noProof/>
            <w:lang w:eastAsia="fr-FR"/>
          </w:rPr>
          <w:tab/>
        </w:r>
        <w:r w:rsidR="00542CE8" w:rsidRPr="003D564F">
          <w:rPr>
            <w:rStyle w:val="Lienhypertexte"/>
            <w:noProof/>
          </w:rPr>
          <w:t>Diligences du commissaire aux comptes</w:t>
        </w:r>
        <w:r w:rsidR="00542CE8">
          <w:rPr>
            <w:noProof/>
            <w:webHidden/>
          </w:rPr>
          <w:tab/>
        </w:r>
        <w:r w:rsidR="00542CE8">
          <w:rPr>
            <w:noProof/>
            <w:webHidden/>
          </w:rPr>
          <w:fldChar w:fldCharType="begin"/>
        </w:r>
        <w:r w:rsidR="00542CE8">
          <w:rPr>
            <w:noProof/>
            <w:webHidden/>
          </w:rPr>
          <w:instrText xml:space="preserve"> PAGEREF _Toc452389222 \h </w:instrText>
        </w:r>
        <w:r w:rsidR="00542CE8">
          <w:rPr>
            <w:noProof/>
            <w:webHidden/>
          </w:rPr>
        </w:r>
        <w:r w:rsidR="00542CE8">
          <w:rPr>
            <w:noProof/>
            <w:webHidden/>
          </w:rPr>
          <w:fldChar w:fldCharType="separate"/>
        </w:r>
        <w:r w:rsidR="00542CE8">
          <w:rPr>
            <w:noProof/>
            <w:webHidden/>
          </w:rPr>
          <w:t>93</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3" w:history="1">
        <w:r w:rsidR="00542CE8" w:rsidRPr="003D564F">
          <w:rPr>
            <w:rStyle w:val="Lienhypertexte"/>
            <w:noProof/>
          </w:rPr>
          <w:t>4.3.</w:t>
        </w:r>
        <w:r w:rsidR="00542CE8">
          <w:rPr>
            <w:rFonts w:asciiTheme="minorHAnsi" w:eastAsiaTheme="minorEastAsia" w:hAnsiTheme="minorHAnsi"/>
            <w:noProof/>
            <w:lang w:eastAsia="fr-FR"/>
          </w:rPr>
          <w:tab/>
        </w:r>
        <w:r w:rsidR="00542CE8" w:rsidRPr="003D564F">
          <w:rPr>
            <w:rStyle w:val="Lienhypertexte"/>
            <w:noProof/>
          </w:rPr>
          <w:t>Rapport</w:t>
        </w:r>
        <w:r w:rsidR="00542CE8">
          <w:rPr>
            <w:noProof/>
            <w:webHidden/>
          </w:rPr>
          <w:tab/>
        </w:r>
        <w:r w:rsidR="00542CE8">
          <w:rPr>
            <w:noProof/>
            <w:webHidden/>
          </w:rPr>
          <w:fldChar w:fldCharType="begin"/>
        </w:r>
        <w:r w:rsidR="00542CE8">
          <w:rPr>
            <w:noProof/>
            <w:webHidden/>
          </w:rPr>
          <w:instrText xml:space="preserve"> PAGEREF _Toc452389223 \h </w:instrText>
        </w:r>
        <w:r w:rsidR="00542CE8">
          <w:rPr>
            <w:noProof/>
            <w:webHidden/>
          </w:rPr>
        </w:r>
        <w:r w:rsidR="00542CE8">
          <w:rPr>
            <w:noProof/>
            <w:webHidden/>
          </w:rPr>
          <w:fldChar w:fldCharType="separate"/>
        </w:r>
        <w:r w:rsidR="00542CE8">
          <w:rPr>
            <w:noProof/>
            <w:webHidden/>
          </w:rPr>
          <w:t>96</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24" w:history="1">
        <w:r w:rsidR="00542CE8" w:rsidRPr="003D564F">
          <w:rPr>
            <w:rStyle w:val="Lienhypertexte"/>
          </w:rPr>
          <w:t>Section 600.</w:t>
        </w:r>
        <w:r w:rsidR="00542CE8">
          <w:rPr>
            <w:rFonts w:eastAsiaTheme="minorEastAsia"/>
            <w:b w:val="0"/>
            <w:color w:val="auto"/>
            <w:sz w:val="22"/>
            <w:lang w:eastAsia="fr-FR"/>
          </w:rPr>
          <w:tab/>
        </w:r>
        <w:r w:rsidR="00542CE8" w:rsidRPr="003D564F">
          <w:rPr>
            <w:rStyle w:val="Lienhypertexte"/>
          </w:rPr>
          <w:t>DECLARATIONS DE L’EMETTEUR SUR LE FONDS DE ROULEMENT NET ET SUR LE NIVEAU DES CAPITAUX PROPRES ET DE L’ENDETTEMENT</w:t>
        </w:r>
        <w:r w:rsidR="00542CE8">
          <w:rPr>
            <w:webHidden/>
          </w:rPr>
          <w:tab/>
        </w:r>
        <w:r w:rsidR="00542CE8">
          <w:rPr>
            <w:webHidden/>
          </w:rPr>
          <w:fldChar w:fldCharType="begin"/>
        </w:r>
        <w:r w:rsidR="00542CE8">
          <w:rPr>
            <w:webHidden/>
          </w:rPr>
          <w:instrText xml:space="preserve"> PAGEREF _Toc452389224 \h </w:instrText>
        </w:r>
        <w:r w:rsidR="00542CE8">
          <w:rPr>
            <w:webHidden/>
          </w:rPr>
        </w:r>
        <w:r w:rsidR="00542CE8">
          <w:rPr>
            <w:webHidden/>
          </w:rPr>
          <w:fldChar w:fldCharType="separate"/>
        </w:r>
        <w:r w:rsidR="00542CE8">
          <w:rPr>
            <w:webHidden/>
          </w:rPr>
          <w:t>98</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25"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VERIFICATIONS PARTICULIERES DU COMMISSAIRE AUX COMPTES SUR LA DECLARATION SUR LE FONDS DE ROULEMENT NET CONTENUE DANS UNE NOTE D’OPERATION</w:t>
        </w:r>
        <w:r w:rsidR="00542CE8">
          <w:rPr>
            <w:noProof/>
            <w:webHidden/>
          </w:rPr>
          <w:tab/>
        </w:r>
        <w:r w:rsidR="00542CE8">
          <w:rPr>
            <w:noProof/>
            <w:webHidden/>
          </w:rPr>
          <w:fldChar w:fldCharType="begin"/>
        </w:r>
        <w:r w:rsidR="00542CE8">
          <w:rPr>
            <w:noProof/>
            <w:webHidden/>
          </w:rPr>
          <w:instrText xml:space="preserve"> PAGEREF _Toc452389225 \h </w:instrText>
        </w:r>
        <w:r w:rsidR="00542CE8">
          <w:rPr>
            <w:noProof/>
            <w:webHidden/>
          </w:rPr>
        </w:r>
        <w:r w:rsidR="00542CE8">
          <w:rPr>
            <w:noProof/>
            <w:webHidden/>
          </w:rPr>
          <w:fldChar w:fldCharType="separate"/>
        </w:r>
        <w:r w:rsidR="00542CE8">
          <w:rPr>
            <w:noProof/>
            <w:webHidden/>
          </w:rPr>
          <w:t>98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6" w:history="1">
        <w:r w:rsidR="00542CE8" w:rsidRPr="003D564F">
          <w:rPr>
            <w:rStyle w:val="Lienhypertexte"/>
            <w:noProof/>
          </w:rPr>
          <w:t>1.1.</w:t>
        </w:r>
        <w:r w:rsidR="00542CE8">
          <w:rPr>
            <w:rFonts w:asciiTheme="minorHAnsi" w:eastAsiaTheme="minorEastAsia" w:hAnsiTheme="minorHAnsi"/>
            <w:noProof/>
            <w:lang w:eastAsia="fr-FR"/>
          </w:rPr>
          <w:tab/>
        </w:r>
        <w:r w:rsidR="00542CE8" w:rsidRPr="003D564F">
          <w:rPr>
            <w:rStyle w:val="Lienhypertexte"/>
            <w:noProof/>
          </w:rPr>
          <w:t>Rappel des textes applicables</w:t>
        </w:r>
        <w:r w:rsidR="00542CE8">
          <w:rPr>
            <w:noProof/>
            <w:webHidden/>
          </w:rPr>
          <w:tab/>
        </w:r>
        <w:r w:rsidR="00542CE8">
          <w:rPr>
            <w:noProof/>
            <w:webHidden/>
          </w:rPr>
          <w:fldChar w:fldCharType="begin"/>
        </w:r>
        <w:r w:rsidR="00542CE8">
          <w:rPr>
            <w:noProof/>
            <w:webHidden/>
          </w:rPr>
          <w:instrText xml:space="preserve"> PAGEREF _Toc452389226 \h </w:instrText>
        </w:r>
        <w:r w:rsidR="00542CE8">
          <w:rPr>
            <w:noProof/>
            <w:webHidden/>
          </w:rPr>
        </w:r>
        <w:r w:rsidR="00542CE8">
          <w:rPr>
            <w:noProof/>
            <w:webHidden/>
          </w:rPr>
          <w:fldChar w:fldCharType="separate"/>
        </w:r>
        <w:r w:rsidR="00542CE8">
          <w:rPr>
            <w:noProof/>
            <w:webHidden/>
          </w:rPr>
          <w:t>98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7" w:history="1">
        <w:r w:rsidR="00542CE8" w:rsidRPr="003D564F">
          <w:rPr>
            <w:rStyle w:val="Lienhypertexte"/>
            <w:noProof/>
          </w:rPr>
          <w:t>1.2.</w:t>
        </w:r>
        <w:r w:rsidR="00542CE8">
          <w:rPr>
            <w:rFonts w:asciiTheme="minorHAnsi" w:eastAsiaTheme="minorEastAsia" w:hAnsiTheme="minorHAnsi"/>
            <w:noProof/>
            <w:lang w:eastAsia="fr-FR"/>
          </w:rPr>
          <w:tab/>
        </w:r>
        <w:r w:rsidR="00542CE8" w:rsidRPr="003D564F">
          <w:rPr>
            <w:rStyle w:val="Lienhypertexte"/>
            <w:noProof/>
          </w:rPr>
          <w:t>Précisions relatives à la déclaration sur le fonds de roulement net - Rappel du contenu du communiqué de l’AMF du 9 novembre 2005</w:t>
        </w:r>
        <w:r w:rsidR="00542CE8">
          <w:rPr>
            <w:noProof/>
            <w:webHidden/>
          </w:rPr>
          <w:tab/>
        </w:r>
        <w:r w:rsidR="00542CE8">
          <w:rPr>
            <w:noProof/>
            <w:webHidden/>
          </w:rPr>
          <w:fldChar w:fldCharType="begin"/>
        </w:r>
        <w:r w:rsidR="00542CE8">
          <w:rPr>
            <w:noProof/>
            <w:webHidden/>
          </w:rPr>
          <w:instrText xml:space="preserve"> PAGEREF _Toc452389227 \h </w:instrText>
        </w:r>
        <w:r w:rsidR="00542CE8">
          <w:rPr>
            <w:noProof/>
            <w:webHidden/>
          </w:rPr>
        </w:r>
        <w:r w:rsidR="00542CE8">
          <w:rPr>
            <w:noProof/>
            <w:webHidden/>
          </w:rPr>
          <w:fldChar w:fldCharType="separate"/>
        </w:r>
        <w:r w:rsidR="00542CE8">
          <w:rPr>
            <w:noProof/>
            <w:webHidden/>
          </w:rPr>
          <w:t>101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8" w:history="1">
        <w:r w:rsidR="00542CE8" w:rsidRPr="003D564F">
          <w:rPr>
            <w:rStyle w:val="Lienhypertexte"/>
            <w:noProof/>
          </w:rPr>
          <w:t>1.3.</w:t>
        </w:r>
        <w:r w:rsidR="00542CE8">
          <w:rPr>
            <w:rFonts w:asciiTheme="minorHAnsi" w:eastAsiaTheme="minorEastAsia" w:hAnsiTheme="minorHAnsi"/>
            <w:noProof/>
            <w:lang w:eastAsia="fr-FR"/>
          </w:rPr>
          <w:tab/>
        </w:r>
        <w:r w:rsidR="00542CE8" w:rsidRPr="003D564F">
          <w:rPr>
            <w:rStyle w:val="Lienhypertexte"/>
            <w:noProof/>
          </w:rPr>
          <w:t>Nature des diligences mises en œuvre par le commissaire aux comptes</w:t>
        </w:r>
        <w:r w:rsidR="00542CE8">
          <w:rPr>
            <w:noProof/>
            <w:webHidden/>
          </w:rPr>
          <w:tab/>
        </w:r>
        <w:r w:rsidR="00542CE8">
          <w:rPr>
            <w:noProof/>
            <w:webHidden/>
          </w:rPr>
          <w:fldChar w:fldCharType="begin"/>
        </w:r>
        <w:r w:rsidR="00542CE8">
          <w:rPr>
            <w:noProof/>
            <w:webHidden/>
          </w:rPr>
          <w:instrText xml:space="preserve"> PAGEREF _Toc452389228 \h </w:instrText>
        </w:r>
        <w:r w:rsidR="00542CE8">
          <w:rPr>
            <w:noProof/>
            <w:webHidden/>
          </w:rPr>
        </w:r>
        <w:r w:rsidR="00542CE8">
          <w:rPr>
            <w:noProof/>
            <w:webHidden/>
          </w:rPr>
          <w:fldChar w:fldCharType="separate"/>
        </w:r>
        <w:r w:rsidR="00542CE8">
          <w:rPr>
            <w:noProof/>
            <w:webHidden/>
          </w:rPr>
          <w:t>102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29" w:history="1">
        <w:r w:rsidR="00542CE8" w:rsidRPr="003D564F">
          <w:rPr>
            <w:rStyle w:val="Lienhypertexte"/>
            <w:noProof/>
          </w:rPr>
          <w:t>1.4.</w:t>
        </w:r>
        <w:r w:rsidR="00542CE8">
          <w:rPr>
            <w:rFonts w:asciiTheme="minorHAnsi" w:eastAsiaTheme="minorEastAsia" w:hAnsiTheme="minorHAnsi"/>
            <w:noProof/>
            <w:lang w:eastAsia="fr-FR"/>
          </w:rPr>
          <w:tab/>
        </w:r>
        <w:r w:rsidR="00542CE8" w:rsidRPr="003D564F">
          <w:rPr>
            <w:rStyle w:val="Lienhypertexte"/>
            <w:noProof/>
          </w:rPr>
          <w:t>Cas particuliers</w:t>
        </w:r>
        <w:r w:rsidR="00542CE8">
          <w:rPr>
            <w:noProof/>
            <w:webHidden/>
          </w:rPr>
          <w:tab/>
        </w:r>
        <w:r w:rsidR="00542CE8">
          <w:rPr>
            <w:noProof/>
            <w:webHidden/>
          </w:rPr>
          <w:fldChar w:fldCharType="begin"/>
        </w:r>
        <w:r w:rsidR="00542CE8">
          <w:rPr>
            <w:noProof/>
            <w:webHidden/>
          </w:rPr>
          <w:instrText xml:space="preserve"> PAGEREF _Toc452389229 \h </w:instrText>
        </w:r>
        <w:r w:rsidR="00542CE8">
          <w:rPr>
            <w:noProof/>
            <w:webHidden/>
          </w:rPr>
        </w:r>
        <w:r w:rsidR="00542CE8">
          <w:rPr>
            <w:noProof/>
            <w:webHidden/>
          </w:rPr>
          <w:fldChar w:fldCharType="separate"/>
        </w:r>
        <w:r w:rsidR="00542CE8">
          <w:rPr>
            <w:noProof/>
            <w:webHidden/>
          </w:rPr>
          <w:t>104</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30"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VERIFICATIONS PARTICULIERES DU COMMISSAIRE AUX COMPTES SUR LA DECLARATION SUR LE NIVEAU DES CAPITAUX PROPRES ET DE L’ENDETTEMENT CONTENUE DANS UNE NOTE D’OPERATION</w:t>
        </w:r>
        <w:r w:rsidR="00542CE8">
          <w:rPr>
            <w:noProof/>
            <w:webHidden/>
          </w:rPr>
          <w:tab/>
        </w:r>
        <w:r w:rsidR="00542CE8">
          <w:rPr>
            <w:noProof/>
            <w:webHidden/>
          </w:rPr>
          <w:fldChar w:fldCharType="begin"/>
        </w:r>
        <w:r w:rsidR="00542CE8">
          <w:rPr>
            <w:noProof/>
            <w:webHidden/>
          </w:rPr>
          <w:instrText xml:space="preserve"> PAGEREF _Toc452389230 \h </w:instrText>
        </w:r>
        <w:r w:rsidR="00542CE8">
          <w:rPr>
            <w:noProof/>
            <w:webHidden/>
          </w:rPr>
        </w:r>
        <w:r w:rsidR="00542CE8">
          <w:rPr>
            <w:noProof/>
            <w:webHidden/>
          </w:rPr>
          <w:fldChar w:fldCharType="separate"/>
        </w:r>
        <w:r w:rsidR="00542CE8">
          <w:rPr>
            <w:noProof/>
            <w:webHidden/>
          </w:rPr>
          <w:t>108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31" w:history="1">
        <w:r w:rsidR="00542CE8" w:rsidRPr="003D564F">
          <w:rPr>
            <w:rStyle w:val="Lienhypertexte"/>
            <w:noProof/>
          </w:rPr>
          <w:t>2.1.</w:t>
        </w:r>
        <w:r w:rsidR="00542CE8">
          <w:rPr>
            <w:rFonts w:asciiTheme="minorHAnsi" w:eastAsiaTheme="minorEastAsia" w:hAnsiTheme="minorHAnsi"/>
            <w:noProof/>
            <w:lang w:eastAsia="fr-FR"/>
          </w:rPr>
          <w:tab/>
        </w:r>
        <w:r w:rsidR="00542CE8" w:rsidRPr="003D564F">
          <w:rPr>
            <w:rStyle w:val="Lienhypertexte"/>
            <w:noProof/>
          </w:rPr>
          <w:t>Rappel des textes applicables</w:t>
        </w:r>
        <w:r w:rsidR="00542CE8">
          <w:rPr>
            <w:noProof/>
            <w:webHidden/>
          </w:rPr>
          <w:tab/>
        </w:r>
        <w:r w:rsidR="00542CE8">
          <w:rPr>
            <w:noProof/>
            <w:webHidden/>
          </w:rPr>
          <w:fldChar w:fldCharType="begin"/>
        </w:r>
        <w:r w:rsidR="00542CE8">
          <w:rPr>
            <w:noProof/>
            <w:webHidden/>
          </w:rPr>
          <w:instrText xml:space="preserve"> PAGEREF _Toc452389231 \h </w:instrText>
        </w:r>
        <w:r w:rsidR="00542CE8">
          <w:rPr>
            <w:noProof/>
            <w:webHidden/>
          </w:rPr>
        </w:r>
        <w:r w:rsidR="00542CE8">
          <w:rPr>
            <w:noProof/>
            <w:webHidden/>
          </w:rPr>
          <w:fldChar w:fldCharType="separate"/>
        </w:r>
        <w:r w:rsidR="00542CE8">
          <w:rPr>
            <w:noProof/>
            <w:webHidden/>
          </w:rPr>
          <w:t>108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32" w:history="1">
        <w:r w:rsidR="00542CE8" w:rsidRPr="003D564F">
          <w:rPr>
            <w:rStyle w:val="Lienhypertexte"/>
            <w:noProof/>
          </w:rPr>
          <w:t>2.2.</w:t>
        </w:r>
        <w:r w:rsidR="00542CE8">
          <w:rPr>
            <w:rFonts w:asciiTheme="minorHAnsi" w:eastAsiaTheme="minorEastAsia" w:hAnsiTheme="minorHAnsi"/>
            <w:noProof/>
            <w:lang w:eastAsia="fr-FR"/>
          </w:rPr>
          <w:tab/>
        </w:r>
        <w:r w:rsidR="00542CE8" w:rsidRPr="003D564F">
          <w:rPr>
            <w:rStyle w:val="Lienhypertexte"/>
            <w:noProof/>
          </w:rPr>
          <w:t>Nature des diligences mises en œuvre par le commissaire aux comptes</w:t>
        </w:r>
        <w:r w:rsidR="00542CE8">
          <w:rPr>
            <w:noProof/>
            <w:webHidden/>
          </w:rPr>
          <w:tab/>
        </w:r>
        <w:r w:rsidR="00542CE8">
          <w:rPr>
            <w:noProof/>
            <w:webHidden/>
          </w:rPr>
          <w:fldChar w:fldCharType="begin"/>
        </w:r>
        <w:r w:rsidR="00542CE8">
          <w:rPr>
            <w:noProof/>
            <w:webHidden/>
          </w:rPr>
          <w:instrText xml:space="preserve"> PAGEREF _Toc452389232 \h </w:instrText>
        </w:r>
        <w:r w:rsidR="00542CE8">
          <w:rPr>
            <w:noProof/>
            <w:webHidden/>
          </w:rPr>
        </w:r>
        <w:r w:rsidR="00542CE8">
          <w:rPr>
            <w:noProof/>
            <w:webHidden/>
          </w:rPr>
          <w:fldChar w:fldCharType="separate"/>
        </w:r>
        <w:r w:rsidR="00542CE8">
          <w:rPr>
            <w:noProof/>
            <w:webHidden/>
          </w:rPr>
          <w:t>111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33" w:history="1">
        <w:r w:rsidR="00542CE8" w:rsidRPr="003D564F">
          <w:rPr>
            <w:rStyle w:val="Lienhypertexte"/>
            <w:noProof/>
          </w:rPr>
          <w:t>2.3.</w:t>
        </w:r>
        <w:r w:rsidR="00542CE8">
          <w:rPr>
            <w:rFonts w:asciiTheme="minorHAnsi" w:eastAsiaTheme="minorEastAsia" w:hAnsiTheme="minorHAnsi"/>
            <w:noProof/>
            <w:lang w:eastAsia="fr-FR"/>
          </w:rPr>
          <w:tab/>
        </w:r>
        <w:r w:rsidR="00542CE8" w:rsidRPr="003D564F">
          <w:rPr>
            <w:rStyle w:val="Lienhypertexte"/>
            <w:noProof/>
          </w:rPr>
          <w:t>Cas particuliers</w:t>
        </w:r>
        <w:r w:rsidR="00542CE8">
          <w:rPr>
            <w:noProof/>
            <w:webHidden/>
          </w:rPr>
          <w:tab/>
        </w:r>
        <w:r w:rsidR="00542CE8">
          <w:rPr>
            <w:noProof/>
            <w:webHidden/>
          </w:rPr>
          <w:fldChar w:fldCharType="begin"/>
        </w:r>
        <w:r w:rsidR="00542CE8">
          <w:rPr>
            <w:noProof/>
            <w:webHidden/>
          </w:rPr>
          <w:instrText xml:space="preserve"> PAGEREF _Toc452389233 \h </w:instrText>
        </w:r>
        <w:r w:rsidR="00542CE8">
          <w:rPr>
            <w:noProof/>
            <w:webHidden/>
          </w:rPr>
        </w:r>
        <w:r w:rsidR="00542CE8">
          <w:rPr>
            <w:noProof/>
            <w:webHidden/>
          </w:rPr>
          <w:fldChar w:fldCharType="separate"/>
        </w:r>
        <w:r w:rsidR="00542CE8">
          <w:rPr>
            <w:noProof/>
            <w:webHidden/>
          </w:rPr>
          <w:t>112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34"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COMPTE RENDU DES VERIFICATIONS DANS LA LETTRE DE FIN DE TRAVAUX</w:t>
        </w:r>
        <w:r w:rsidR="00542CE8">
          <w:rPr>
            <w:noProof/>
            <w:webHidden/>
          </w:rPr>
          <w:tab/>
        </w:r>
        <w:r w:rsidR="00542CE8">
          <w:rPr>
            <w:noProof/>
            <w:webHidden/>
          </w:rPr>
          <w:fldChar w:fldCharType="begin"/>
        </w:r>
        <w:r w:rsidR="00542CE8">
          <w:rPr>
            <w:noProof/>
            <w:webHidden/>
          </w:rPr>
          <w:instrText xml:space="preserve"> PAGEREF _Toc452389234 \h </w:instrText>
        </w:r>
        <w:r w:rsidR="00542CE8">
          <w:rPr>
            <w:noProof/>
            <w:webHidden/>
          </w:rPr>
        </w:r>
        <w:r w:rsidR="00542CE8">
          <w:rPr>
            <w:noProof/>
            <w:webHidden/>
          </w:rPr>
          <w:fldChar w:fldCharType="separate"/>
        </w:r>
        <w:r w:rsidR="00542CE8">
          <w:rPr>
            <w:noProof/>
            <w:webHidden/>
          </w:rPr>
          <w:t>114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35" w:history="1">
        <w:r w:rsidR="00542CE8" w:rsidRPr="003D564F">
          <w:rPr>
            <w:rStyle w:val="Lienhypertexte"/>
            <w:noProof/>
          </w:rPr>
          <w:t>3.1.</w:t>
        </w:r>
        <w:r w:rsidR="00542CE8">
          <w:rPr>
            <w:rFonts w:asciiTheme="minorHAnsi" w:eastAsiaTheme="minorEastAsia" w:hAnsiTheme="minorHAnsi"/>
            <w:noProof/>
            <w:lang w:eastAsia="fr-FR"/>
          </w:rPr>
          <w:tab/>
        </w:r>
        <w:r w:rsidR="00542CE8" w:rsidRPr="003D564F">
          <w:rPr>
            <w:rStyle w:val="Lienhypertexte"/>
            <w:noProof/>
          </w:rPr>
          <w:t>Limitation à l’étendue des travaux</w:t>
        </w:r>
        <w:r w:rsidR="00542CE8">
          <w:rPr>
            <w:noProof/>
            <w:webHidden/>
          </w:rPr>
          <w:tab/>
        </w:r>
        <w:r w:rsidR="00542CE8">
          <w:rPr>
            <w:noProof/>
            <w:webHidden/>
          </w:rPr>
          <w:fldChar w:fldCharType="begin"/>
        </w:r>
        <w:r w:rsidR="00542CE8">
          <w:rPr>
            <w:noProof/>
            <w:webHidden/>
          </w:rPr>
          <w:instrText xml:space="preserve"> PAGEREF _Toc452389235 \h </w:instrText>
        </w:r>
        <w:r w:rsidR="00542CE8">
          <w:rPr>
            <w:noProof/>
            <w:webHidden/>
          </w:rPr>
        </w:r>
        <w:r w:rsidR="00542CE8">
          <w:rPr>
            <w:noProof/>
            <w:webHidden/>
          </w:rPr>
          <w:fldChar w:fldCharType="separate"/>
        </w:r>
        <w:r w:rsidR="00542CE8">
          <w:rPr>
            <w:noProof/>
            <w:webHidden/>
          </w:rPr>
          <w:t>114</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36" w:history="1">
        <w:r w:rsidR="00542CE8" w:rsidRPr="003D564F">
          <w:rPr>
            <w:rStyle w:val="Lienhypertexte"/>
            <w:noProof/>
          </w:rPr>
          <w:t>3.2.</w:t>
        </w:r>
        <w:r w:rsidR="00542CE8">
          <w:rPr>
            <w:rFonts w:asciiTheme="minorHAnsi" w:eastAsiaTheme="minorEastAsia" w:hAnsiTheme="minorHAnsi"/>
            <w:noProof/>
            <w:lang w:eastAsia="fr-FR"/>
          </w:rPr>
          <w:tab/>
        </w:r>
        <w:r w:rsidR="00542CE8" w:rsidRPr="003D564F">
          <w:rPr>
            <w:rStyle w:val="Lienhypertexte"/>
            <w:noProof/>
          </w:rPr>
          <w:t>Désaccord</w:t>
        </w:r>
        <w:r w:rsidR="00542CE8">
          <w:rPr>
            <w:noProof/>
            <w:webHidden/>
          </w:rPr>
          <w:tab/>
        </w:r>
        <w:r w:rsidR="00542CE8">
          <w:rPr>
            <w:noProof/>
            <w:webHidden/>
          </w:rPr>
          <w:fldChar w:fldCharType="begin"/>
        </w:r>
        <w:r w:rsidR="00542CE8">
          <w:rPr>
            <w:noProof/>
            <w:webHidden/>
          </w:rPr>
          <w:instrText xml:space="preserve"> PAGEREF _Toc452389236 \h </w:instrText>
        </w:r>
        <w:r w:rsidR="00542CE8">
          <w:rPr>
            <w:noProof/>
            <w:webHidden/>
          </w:rPr>
        </w:r>
        <w:r w:rsidR="00542CE8">
          <w:rPr>
            <w:noProof/>
            <w:webHidden/>
          </w:rPr>
          <w:fldChar w:fldCharType="separate"/>
        </w:r>
        <w:r w:rsidR="00542CE8">
          <w:rPr>
            <w:noProof/>
            <w:webHidden/>
          </w:rPr>
          <w:t>115</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37" w:history="1">
        <w:r w:rsidR="00542CE8" w:rsidRPr="003D564F">
          <w:rPr>
            <w:rStyle w:val="Lienhypertexte"/>
            <w:noProof/>
          </w:rPr>
          <w:t>3.3.</w:t>
        </w:r>
        <w:r w:rsidR="00542CE8">
          <w:rPr>
            <w:rFonts w:asciiTheme="minorHAnsi" w:eastAsiaTheme="minorEastAsia" w:hAnsiTheme="minorHAnsi"/>
            <w:noProof/>
            <w:lang w:eastAsia="fr-FR"/>
          </w:rPr>
          <w:tab/>
        </w:r>
        <w:r w:rsidR="00542CE8" w:rsidRPr="003D564F">
          <w:rPr>
            <w:rStyle w:val="Lienhypertexte"/>
            <w:noProof/>
          </w:rPr>
          <w:t>Insuffisance de fonds de roulement net dans les douze mois à venir</w:t>
        </w:r>
        <w:r w:rsidR="00542CE8">
          <w:rPr>
            <w:noProof/>
            <w:webHidden/>
          </w:rPr>
          <w:tab/>
        </w:r>
        <w:r w:rsidR="00542CE8">
          <w:rPr>
            <w:noProof/>
            <w:webHidden/>
          </w:rPr>
          <w:fldChar w:fldCharType="begin"/>
        </w:r>
        <w:r w:rsidR="00542CE8">
          <w:rPr>
            <w:noProof/>
            <w:webHidden/>
          </w:rPr>
          <w:instrText xml:space="preserve"> PAGEREF _Toc452389237 \h </w:instrText>
        </w:r>
        <w:r w:rsidR="00542CE8">
          <w:rPr>
            <w:noProof/>
            <w:webHidden/>
          </w:rPr>
        </w:r>
        <w:r w:rsidR="00542CE8">
          <w:rPr>
            <w:noProof/>
            <w:webHidden/>
          </w:rPr>
          <w:fldChar w:fldCharType="separate"/>
        </w:r>
        <w:r w:rsidR="00542CE8">
          <w:rPr>
            <w:noProof/>
            <w:webHidden/>
          </w:rPr>
          <w:t>116</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38" w:history="1">
        <w:r w:rsidR="00542CE8" w:rsidRPr="003D564F">
          <w:rPr>
            <w:rStyle w:val="Lienhypertexte"/>
          </w:rPr>
          <w:t>Section 700.</w:t>
        </w:r>
        <w:r w:rsidR="00542CE8">
          <w:rPr>
            <w:rFonts w:eastAsiaTheme="minorEastAsia"/>
            <w:b w:val="0"/>
            <w:color w:val="auto"/>
            <w:sz w:val="22"/>
            <w:lang w:eastAsia="fr-FR"/>
          </w:rPr>
          <w:tab/>
        </w:r>
        <w:r w:rsidR="00542CE8" w:rsidRPr="003D564F">
          <w:rPr>
            <w:rStyle w:val="Lienhypertexte"/>
          </w:rPr>
          <w:t>INFORMATIONS SUR LA SITUATION FINANCIERE ET LES COMPTES</w:t>
        </w:r>
        <w:r w:rsidR="00542CE8">
          <w:rPr>
            <w:webHidden/>
          </w:rPr>
          <w:tab/>
        </w:r>
        <w:r w:rsidR="00542CE8">
          <w:rPr>
            <w:webHidden/>
          </w:rPr>
          <w:fldChar w:fldCharType="begin"/>
        </w:r>
        <w:r w:rsidR="00542CE8">
          <w:rPr>
            <w:webHidden/>
          </w:rPr>
          <w:instrText xml:space="preserve"> PAGEREF _Toc452389238 \h </w:instrText>
        </w:r>
        <w:r w:rsidR="00542CE8">
          <w:rPr>
            <w:webHidden/>
          </w:rPr>
        </w:r>
        <w:r w:rsidR="00542CE8">
          <w:rPr>
            <w:webHidden/>
          </w:rPr>
          <w:fldChar w:fldCharType="separate"/>
        </w:r>
        <w:r w:rsidR="00542CE8">
          <w:rPr>
            <w:webHidden/>
          </w:rPr>
          <w:t>117</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39"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INFORMATIONS SUR LA SITUATION FINANCIERE ET LES COMPTES DONNANT LIEU A UNE VERIFICATION DE CONCORDANCE</w:t>
        </w:r>
        <w:r w:rsidR="00542CE8">
          <w:rPr>
            <w:noProof/>
            <w:webHidden/>
          </w:rPr>
          <w:tab/>
        </w:r>
        <w:r w:rsidR="00542CE8">
          <w:rPr>
            <w:noProof/>
            <w:webHidden/>
          </w:rPr>
          <w:fldChar w:fldCharType="begin"/>
        </w:r>
        <w:r w:rsidR="00542CE8">
          <w:rPr>
            <w:noProof/>
            <w:webHidden/>
          </w:rPr>
          <w:instrText xml:space="preserve"> PAGEREF _Toc452389239 \h </w:instrText>
        </w:r>
        <w:r w:rsidR="00542CE8">
          <w:rPr>
            <w:noProof/>
            <w:webHidden/>
          </w:rPr>
        </w:r>
        <w:r w:rsidR="00542CE8">
          <w:rPr>
            <w:noProof/>
            <w:webHidden/>
          </w:rPr>
          <w:fldChar w:fldCharType="separate"/>
        </w:r>
        <w:r w:rsidR="00542CE8">
          <w:rPr>
            <w:noProof/>
            <w:webHidden/>
          </w:rPr>
          <w:t>117</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40"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DILIGENCES RELATIVES AUX INFORMATIONS SUR LA SITUATION FINANCIERE ET LES COMPTES RAPPROCHABLES DE « COMPTES » AYANT FAIT L’OBJET D’UN RAPPORT</w:t>
        </w:r>
        <w:r w:rsidR="00542CE8">
          <w:rPr>
            <w:noProof/>
            <w:webHidden/>
          </w:rPr>
          <w:tab/>
        </w:r>
        <w:r w:rsidR="00542CE8">
          <w:rPr>
            <w:noProof/>
            <w:webHidden/>
          </w:rPr>
          <w:fldChar w:fldCharType="begin"/>
        </w:r>
        <w:r w:rsidR="00542CE8">
          <w:rPr>
            <w:noProof/>
            <w:webHidden/>
          </w:rPr>
          <w:instrText xml:space="preserve"> PAGEREF _Toc452389240 \h </w:instrText>
        </w:r>
        <w:r w:rsidR="00542CE8">
          <w:rPr>
            <w:noProof/>
            <w:webHidden/>
          </w:rPr>
        </w:r>
        <w:r w:rsidR="00542CE8">
          <w:rPr>
            <w:noProof/>
            <w:webHidden/>
          </w:rPr>
          <w:fldChar w:fldCharType="separate"/>
        </w:r>
        <w:r w:rsidR="00542CE8">
          <w:rPr>
            <w:noProof/>
            <w:webHidden/>
          </w:rPr>
          <w:t>119</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41" w:history="1">
        <w:r w:rsidR="00542CE8" w:rsidRPr="003D564F">
          <w:rPr>
            <w:rStyle w:val="Lienhypertexte"/>
          </w:rPr>
          <w:t>Section 800.</w:t>
        </w:r>
        <w:r w:rsidR="00542CE8">
          <w:rPr>
            <w:rFonts w:eastAsiaTheme="minorEastAsia"/>
            <w:b w:val="0"/>
            <w:color w:val="auto"/>
            <w:sz w:val="22"/>
            <w:lang w:eastAsia="fr-FR"/>
          </w:rPr>
          <w:tab/>
        </w:r>
        <w:r w:rsidR="00542CE8" w:rsidRPr="003D564F">
          <w:rPr>
            <w:rStyle w:val="Lienhypertexte"/>
          </w:rPr>
          <w:t>LECTURE D’ENSEMBLE DU PROSPECTUS</w:t>
        </w:r>
        <w:r w:rsidR="00542CE8">
          <w:rPr>
            <w:webHidden/>
          </w:rPr>
          <w:tab/>
        </w:r>
        <w:r w:rsidR="00542CE8">
          <w:rPr>
            <w:webHidden/>
          </w:rPr>
          <w:fldChar w:fldCharType="begin"/>
        </w:r>
        <w:r w:rsidR="00542CE8">
          <w:rPr>
            <w:webHidden/>
          </w:rPr>
          <w:instrText xml:space="preserve"> PAGEREF _Toc452389241 \h </w:instrText>
        </w:r>
        <w:r w:rsidR="00542CE8">
          <w:rPr>
            <w:webHidden/>
          </w:rPr>
        </w:r>
        <w:r w:rsidR="00542CE8">
          <w:rPr>
            <w:webHidden/>
          </w:rPr>
          <w:fldChar w:fldCharType="separate"/>
        </w:r>
        <w:r w:rsidR="00542CE8">
          <w:rPr>
            <w:webHidden/>
          </w:rPr>
          <w:t>120</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42"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RAPPEL DES TEXTES APPLICABLES</w:t>
        </w:r>
        <w:r w:rsidR="00542CE8">
          <w:rPr>
            <w:noProof/>
            <w:webHidden/>
          </w:rPr>
          <w:tab/>
        </w:r>
        <w:r w:rsidR="00542CE8">
          <w:rPr>
            <w:noProof/>
            <w:webHidden/>
          </w:rPr>
          <w:fldChar w:fldCharType="begin"/>
        </w:r>
        <w:r w:rsidR="00542CE8">
          <w:rPr>
            <w:noProof/>
            <w:webHidden/>
          </w:rPr>
          <w:instrText xml:space="preserve"> PAGEREF _Toc452389242 \h </w:instrText>
        </w:r>
        <w:r w:rsidR="00542CE8">
          <w:rPr>
            <w:noProof/>
            <w:webHidden/>
          </w:rPr>
        </w:r>
        <w:r w:rsidR="00542CE8">
          <w:rPr>
            <w:noProof/>
            <w:webHidden/>
          </w:rPr>
          <w:fldChar w:fldCharType="separate"/>
        </w:r>
        <w:r w:rsidR="00542CE8">
          <w:rPr>
            <w:noProof/>
            <w:webHidden/>
          </w:rPr>
          <w:t>120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43"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OBJECTIFS DE LA LECTURE D’ENSEMBLE</w:t>
        </w:r>
        <w:r w:rsidR="00542CE8">
          <w:rPr>
            <w:noProof/>
            <w:webHidden/>
          </w:rPr>
          <w:tab/>
        </w:r>
        <w:r w:rsidR="00542CE8">
          <w:rPr>
            <w:noProof/>
            <w:webHidden/>
          </w:rPr>
          <w:fldChar w:fldCharType="begin"/>
        </w:r>
        <w:r w:rsidR="00542CE8">
          <w:rPr>
            <w:noProof/>
            <w:webHidden/>
          </w:rPr>
          <w:instrText xml:space="preserve"> PAGEREF _Toc452389243 \h </w:instrText>
        </w:r>
        <w:r w:rsidR="00542CE8">
          <w:rPr>
            <w:noProof/>
            <w:webHidden/>
          </w:rPr>
        </w:r>
        <w:r w:rsidR="00542CE8">
          <w:rPr>
            <w:noProof/>
            <w:webHidden/>
          </w:rPr>
          <w:fldChar w:fldCharType="separate"/>
        </w:r>
        <w:r w:rsidR="00542CE8">
          <w:rPr>
            <w:noProof/>
            <w:webHidden/>
          </w:rPr>
          <w:t>121</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44"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PERIMETRE DE LA LECTURE D’ENSEMBLE</w:t>
        </w:r>
        <w:r w:rsidR="00542CE8">
          <w:rPr>
            <w:noProof/>
            <w:webHidden/>
          </w:rPr>
          <w:tab/>
        </w:r>
        <w:r w:rsidR="00542CE8">
          <w:rPr>
            <w:noProof/>
            <w:webHidden/>
          </w:rPr>
          <w:fldChar w:fldCharType="begin"/>
        </w:r>
        <w:r w:rsidR="00542CE8">
          <w:rPr>
            <w:noProof/>
            <w:webHidden/>
          </w:rPr>
          <w:instrText xml:space="preserve"> PAGEREF _Toc452389244 \h </w:instrText>
        </w:r>
        <w:r w:rsidR="00542CE8">
          <w:rPr>
            <w:noProof/>
            <w:webHidden/>
          </w:rPr>
        </w:r>
        <w:r w:rsidR="00542CE8">
          <w:rPr>
            <w:noProof/>
            <w:webHidden/>
          </w:rPr>
          <w:fldChar w:fldCharType="separate"/>
        </w:r>
        <w:r w:rsidR="00542CE8">
          <w:rPr>
            <w:noProof/>
            <w:webHidden/>
          </w:rPr>
          <w:t>121</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45"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DILIGENCES DU COMMISSAIRE AUX COMPTES</w:t>
        </w:r>
        <w:r w:rsidR="00542CE8">
          <w:rPr>
            <w:noProof/>
            <w:webHidden/>
          </w:rPr>
          <w:tab/>
        </w:r>
        <w:r w:rsidR="00542CE8">
          <w:rPr>
            <w:noProof/>
            <w:webHidden/>
          </w:rPr>
          <w:fldChar w:fldCharType="begin"/>
        </w:r>
        <w:r w:rsidR="00542CE8">
          <w:rPr>
            <w:noProof/>
            <w:webHidden/>
          </w:rPr>
          <w:instrText xml:space="preserve"> PAGEREF _Toc452389245 \h </w:instrText>
        </w:r>
        <w:r w:rsidR="00542CE8">
          <w:rPr>
            <w:noProof/>
            <w:webHidden/>
          </w:rPr>
        </w:r>
        <w:r w:rsidR="00542CE8">
          <w:rPr>
            <w:noProof/>
            <w:webHidden/>
          </w:rPr>
          <w:fldChar w:fldCharType="separate"/>
        </w:r>
        <w:r w:rsidR="00542CE8">
          <w:rPr>
            <w:noProof/>
            <w:webHidden/>
          </w:rPr>
          <w:t>122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46" w:history="1">
        <w:r w:rsidR="00542CE8" w:rsidRPr="003D564F">
          <w:rPr>
            <w:rStyle w:val="Lienhypertexte"/>
            <w:noProof/>
          </w:rPr>
          <w:t>4.1.</w:t>
        </w:r>
        <w:r w:rsidR="00542CE8">
          <w:rPr>
            <w:rFonts w:asciiTheme="minorHAnsi" w:eastAsiaTheme="minorEastAsia" w:hAnsiTheme="minorHAnsi"/>
            <w:noProof/>
            <w:lang w:eastAsia="fr-FR"/>
          </w:rPr>
          <w:tab/>
        </w:r>
        <w:r w:rsidR="00542CE8" w:rsidRPr="003D564F">
          <w:rPr>
            <w:rStyle w:val="Lienhypertexte"/>
            <w:noProof/>
          </w:rPr>
          <w:t>Autres informations contenues dans le prospectus visées par le II de l’article 212-15 du règlement général de l’AMF</w:t>
        </w:r>
        <w:r w:rsidR="00542CE8">
          <w:rPr>
            <w:noProof/>
            <w:webHidden/>
          </w:rPr>
          <w:tab/>
        </w:r>
        <w:r w:rsidR="00542CE8">
          <w:rPr>
            <w:noProof/>
            <w:webHidden/>
          </w:rPr>
          <w:fldChar w:fldCharType="begin"/>
        </w:r>
        <w:r w:rsidR="00542CE8">
          <w:rPr>
            <w:noProof/>
            <w:webHidden/>
          </w:rPr>
          <w:instrText xml:space="preserve"> PAGEREF _Toc452389246 \h </w:instrText>
        </w:r>
        <w:r w:rsidR="00542CE8">
          <w:rPr>
            <w:noProof/>
            <w:webHidden/>
          </w:rPr>
        </w:r>
        <w:r w:rsidR="00542CE8">
          <w:rPr>
            <w:noProof/>
            <w:webHidden/>
          </w:rPr>
          <w:fldChar w:fldCharType="separate"/>
        </w:r>
        <w:r w:rsidR="00542CE8">
          <w:rPr>
            <w:noProof/>
            <w:webHidden/>
          </w:rPr>
          <w:t>122</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47" w:history="1">
        <w:r w:rsidR="00542CE8" w:rsidRPr="003D564F">
          <w:rPr>
            <w:rStyle w:val="Lienhypertexte"/>
            <w:noProof/>
          </w:rPr>
          <w:t>4.2.</w:t>
        </w:r>
        <w:r w:rsidR="00542CE8">
          <w:rPr>
            <w:rFonts w:asciiTheme="minorHAnsi" w:eastAsiaTheme="minorEastAsia" w:hAnsiTheme="minorHAnsi"/>
            <w:noProof/>
            <w:lang w:eastAsia="fr-FR"/>
          </w:rPr>
          <w:tab/>
        </w:r>
        <w:r w:rsidR="00542CE8" w:rsidRPr="003D564F">
          <w:rPr>
            <w:rStyle w:val="Lienhypertexte"/>
            <w:noProof/>
          </w:rPr>
          <w:t>Attestation du responsable</w:t>
        </w:r>
        <w:r w:rsidR="00542CE8">
          <w:rPr>
            <w:noProof/>
            <w:webHidden/>
          </w:rPr>
          <w:tab/>
        </w:r>
        <w:r w:rsidR="00542CE8">
          <w:rPr>
            <w:noProof/>
            <w:webHidden/>
          </w:rPr>
          <w:fldChar w:fldCharType="begin"/>
        </w:r>
        <w:r w:rsidR="00542CE8">
          <w:rPr>
            <w:noProof/>
            <w:webHidden/>
          </w:rPr>
          <w:instrText xml:space="preserve"> PAGEREF _Toc452389247 \h </w:instrText>
        </w:r>
        <w:r w:rsidR="00542CE8">
          <w:rPr>
            <w:noProof/>
            <w:webHidden/>
          </w:rPr>
        </w:r>
        <w:r w:rsidR="00542CE8">
          <w:rPr>
            <w:noProof/>
            <w:webHidden/>
          </w:rPr>
          <w:fldChar w:fldCharType="separate"/>
        </w:r>
        <w:r w:rsidR="00542CE8">
          <w:rPr>
            <w:noProof/>
            <w:webHidden/>
          </w:rPr>
          <w:t>123</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48" w:history="1">
        <w:r w:rsidR="00542CE8" w:rsidRPr="003D564F">
          <w:rPr>
            <w:rStyle w:val="Lienhypertexte"/>
            <w:noProof/>
          </w:rPr>
          <w:t>5.</w:t>
        </w:r>
        <w:r w:rsidR="00542CE8">
          <w:rPr>
            <w:rFonts w:asciiTheme="minorHAnsi" w:eastAsiaTheme="minorEastAsia" w:hAnsiTheme="minorHAnsi"/>
            <w:noProof/>
            <w:lang w:eastAsia="fr-FR"/>
          </w:rPr>
          <w:tab/>
        </w:r>
        <w:r w:rsidR="00542CE8" w:rsidRPr="003D564F">
          <w:rPr>
            <w:rStyle w:val="Lienhypertexte"/>
            <w:noProof/>
          </w:rPr>
          <w:t>MATERIALISATION DE LA LECTURE D’ENSEMBLE DANS LA LETTRE DE FIN DE TRAVAUX</w:t>
        </w:r>
        <w:r w:rsidR="00542CE8">
          <w:rPr>
            <w:noProof/>
            <w:webHidden/>
          </w:rPr>
          <w:tab/>
        </w:r>
        <w:r w:rsidR="00542CE8">
          <w:rPr>
            <w:noProof/>
            <w:webHidden/>
          </w:rPr>
          <w:fldChar w:fldCharType="begin"/>
        </w:r>
        <w:r w:rsidR="00542CE8">
          <w:rPr>
            <w:noProof/>
            <w:webHidden/>
          </w:rPr>
          <w:instrText xml:space="preserve"> PAGEREF _Toc452389248 \h </w:instrText>
        </w:r>
        <w:r w:rsidR="00542CE8">
          <w:rPr>
            <w:noProof/>
            <w:webHidden/>
          </w:rPr>
        </w:r>
        <w:r w:rsidR="00542CE8">
          <w:rPr>
            <w:noProof/>
            <w:webHidden/>
          </w:rPr>
          <w:fldChar w:fldCharType="separate"/>
        </w:r>
        <w:r w:rsidR="00542CE8">
          <w:rPr>
            <w:noProof/>
            <w:webHidden/>
          </w:rPr>
          <w:t>124</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49" w:history="1">
        <w:r w:rsidR="00542CE8" w:rsidRPr="003D564F">
          <w:rPr>
            <w:rStyle w:val="Lienhypertexte"/>
          </w:rPr>
          <w:t>Section 900.</w:t>
        </w:r>
        <w:r w:rsidR="00542CE8">
          <w:rPr>
            <w:rFonts w:eastAsiaTheme="minorEastAsia"/>
            <w:b w:val="0"/>
            <w:color w:val="auto"/>
            <w:sz w:val="22"/>
            <w:lang w:eastAsia="fr-FR"/>
          </w:rPr>
          <w:tab/>
        </w:r>
        <w:r w:rsidR="00542CE8" w:rsidRPr="003D564F">
          <w:rPr>
            <w:rStyle w:val="Lienhypertexte"/>
          </w:rPr>
          <w:t>EVENEMENTS POSTERIEURS</w:t>
        </w:r>
        <w:r w:rsidR="00542CE8">
          <w:rPr>
            <w:webHidden/>
          </w:rPr>
          <w:tab/>
        </w:r>
        <w:r w:rsidR="00542CE8">
          <w:rPr>
            <w:webHidden/>
          </w:rPr>
          <w:fldChar w:fldCharType="begin"/>
        </w:r>
        <w:r w:rsidR="00542CE8">
          <w:rPr>
            <w:webHidden/>
          </w:rPr>
          <w:instrText xml:space="preserve"> PAGEREF _Toc452389249 \h </w:instrText>
        </w:r>
        <w:r w:rsidR="00542CE8">
          <w:rPr>
            <w:webHidden/>
          </w:rPr>
        </w:r>
        <w:r w:rsidR="00542CE8">
          <w:rPr>
            <w:webHidden/>
          </w:rPr>
          <w:fldChar w:fldCharType="separate"/>
        </w:r>
        <w:r w:rsidR="00542CE8">
          <w:rPr>
            <w:webHidden/>
          </w:rPr>
          <w:t>124</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50"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INCIDENCE DES EVENEMENTS POSTERIEURS SURVENUS ENTRE LA DATE DU RAPPORT SUR LES INFORMATIONS FINANCIERES HISTORIQUES LES PLUS RECENTES ET LA DATE DE LA LETTRE DE FIN DE TRAVAUX</w:t>
        </w:r>
        <w:r w:rsidR="00542CE8">
          <w:rPr>
            <w:noProof/>
            <w:webHidden/>
          </w:rPr>
          <w:tab/>
        </w:r>
        <w:r w:rsidR="00542CE8">
          <w:rPr>
            <w:noProof/>
            <w:webHidden/>
          </w:rPr>
          <w:fldChar w:fldCharType="begin"/>
        </w:r>
        <w:r w:rsidR="00542CE8">
          <w:rPr>
            <w:noProof/>
            <w:webHidden/>
          </w:rPr>
          <w:instrText xml:space="preserve"> PAGEREF _Toc452389250 \h </w:instrText>
        </w:r>
        <w:r w:rsidR="00542CE8">
          <w:rPr>
            <w:noProof/>
            <w:webHidden/>
          </w:rPr>
        </w:r>
        <w:r w:rsidR="00542CE8">
          <w:rPr>
            <w:noProof/>
            <w:webHidden/>
          </w:rPr>
          <w:fldChar w:fldCharType="separate"/>
        </w:r>
        <w:r w:rsidR="00542CE8">
          <w:rPr>
            <w:noProof/>
            <w:webHidden/>
          </w:rPr>
          <w:t>125</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51"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INCIDENCE DES EVENEMENTS POSTERIEURS SURVENUS ENTRE LA DATE DE LA LETTRE DE FIN DE TRAVAUX ET LA DATE DE LA CLOTURE DE L’OFFRE OU DU DEBUT DE LA NEGOCIATION SUR LE MARCHE REGLEMENTE</w:t>
        </w:r>
        <w:r w:rsidR="00542CE8">
          <w:rPr>
            <w:noProof/>
            <w:webHidden/>
          </w:rPr>
          <w:tab/>
        </w:r>
        <w:r w:rsidR="00542CE8">
          <w:rPr>
            <w:noProof/>
            <w:webHidden/>
          </w:rPr>
          <w:fldChar w:fldCharType="begin"/>
        </w:r>
        <w:r w:rsidR="00542CE8">
          <w:rPr>
            <w:noProof/>
            <w:webHidden/>
          </w:rPr>
          <w:instrText xml:space="preserve"> PAGEREF _Toc452389251 \h </w:instrText>
        </w:r>
        <w:r w:rsidR="00542CE8">
          <w:rPr>
            <w:noProof/>
            <w:webHidden/>
          </w:rPr>
        </w:r>
        <w:r w:rsidR="00542CE8">
          <w:rPr>
            <w:noProof/>
            <w:webHidden/>
          </w:rPr>
          <w:fldChar w:fldCharType="separate"/>
        </w:r>
        <w:r w:rsidR="00542CE8">
          <w:rPr>
            <w:noProof/>
            <w:webHidden/>
          </w:rPr>
          <w:t>125</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52" w:history="1">
        <w:r w:rsidR="00542CE8" w:rsidRPr="003D564F">
          <w:rPr>
            <w:rStyle w:val="Lienhypertexte"/>
          </w:rPr>
          <w:t>Section 1000.</w:t>
        </w:r>
        <w:r w:rsidR="00542CE8">
          <w:rPr>
            <w:rFonts w:eastAsiaTheme="minorEastAsia"/>
            <w:b w:val="0"/>
            <w:color w:val="auto"/>
            <w:sz w:val="22"/>
            <w:lang w:eastAsia="fr-FR"/>
          </w:rPr>
          <w:tab/>
        </w:r>
        <w:r w:rsidR="00542CE8" w:rsidRPr="003D564F">
          <w:rPr>
            <w:rStyle w:val="Lienhypertexte"/>
          </w:rPr>
          <w:t>LETTRE D’AFFIRMATION</w:t>
        </w:r>
        <w:r w:rsidR="00542CE8">
          <w:rPr>
            <w:webHidden/>
          </w:rPr>
          <w:tab/>
        </w:r>
        <w:r w:rsidR="00542CE8">
          <w:rPr>
            <w:webHidden/>
          </w:rPr>
          <w:fldChar w:fldCharType="begin"/>
        </w:r>
        <w:r w:rsidR="00542CE8">
          <w:rPr>
            <w:webHidden/>
          </w:rPr>
          <w:instrText xml:space="preserve"> PAGEREF _Toc452389252 \h </w:instrText>
        </w:r>
        <w:r w:rsidR="00542CE8">
          <w:rPr>
            <w:webHidden/>
          </w:rPr>
        </w:r>
        <w:r w:rsidR="00542CE8">
          <w:rPr>
            <w:webHidden/>
          </w:rPr>
          <w:fldChar w:fldCharType="separate"/>
        </w:r>
        <w:r w:rsidR="00542CE8">
          <w:rPr>
            <w:webHidden/>
          </w:rPr>
          <w:t>126</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253" w:history="1">
        <w:r w:rsidR="00542CE8" w:rsidRPr="003D564F">
          <w:rPr>
            <w:rStyle w:val="Lienhypertexte"/>
          </w:rPr>
          <w:t>Section 1100.</w:t>
        </w:r>
        <w:r w:rsidR="00542CE8">
          <w:rPr>
            <w:rFonts w:eastAsiaTheme="minorEastAsia"/>
            <w:b w:val="0"/>
            <w:color w:val="auto"/>
            <w:sz w:val="22"/>
            <w:lang w:eastAsia="fr-FR"/>
          </w:rPr>
          <w:tab/>
        </w:r>
        <w:r w:rsidR="00542CE8" w:rsidRPr="003D564F">
          <w:rPr>
            <w:rStyle w:val="Lienhypertexte"/>
          </w:rPr>
          <w:t>LETTRE DE FIN DE TRAVAUX</w:t>
        </w:r>
        <w:r w:rsidR="00542CE8">
          <w:rPr>
            <w:webHidden/>
          </w:rPr>
          <w:tab/>
        </w:r>
        <w:r w:rsidR="00542CE8">
          <w:rPr>
            <w:webHidden/>
          </w:rPr>
          <w:fldChar w:fldCharType="begin"/>
        </w:r>
        <w:r w:rsidR="00542CE8">
          <w:rPr>
            <w:webHidden/>
          </w:rPr>
          <w:instrText xml:space="preserve"> PAGEREF _Toc452389253 \h </w:instrText>
        </w:r>
        <w:r w:rsidR="00542CE8">
          <w:rPr>
            <w:webHidden/>
          </w:rPr>
        </w:r>
        <w:r w:rsidR="00542CE8">
          <w:rPr>
            <w:webHidden/>
          </w:rPr>
          <w:fldChar w:fldCharType="separate"/>
        </w:r>
        <w:r w:rsidR="00542CE8">
          <w:rPr>
            <w:webHidden/>
          </w:rPr>
          <w:t>127</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54"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RAPPEL DES TEXTES APPLICABLES</w:t>
        </w:r>
        <w:r w:rsidR="00542CE8">
          <w:rPr>
            <w:noProof/>
            <w:webHidden/>
          </w:rPr>
          <w:tab/>
        </w:r>
        <w:r w:rsidR="00542CE8">
          <w:rPr>
            <w:noProof/>
            <w:webHidden/>
          </w:rPr>
          <w:fldChar w:fldCharType="begin"/>
        </w:r>
        <w:r w:rsidR="00542CE8">
          <w:rPr>
            <w:noProof/>
            <w:webHidden/>
          </w:rPr>
          <w:instrText xml:space="preserve"> PAGEREF _Toc452389254 \h </w:instrText>
        </w:r>
        <w:r w:rsidR="00542CE8">
          <w:rPr>
            <w:noProof/>
            <w:webHidden/>
          </w:rPr>
        </w:r>
        <w:r w:rsidR="00542CE8">
          <w:rPr>
            <w:noProof/>
            <w:webHidden/>
          </w:rPr>
          <w:fldChar w:fldCharType="separate"/>
        </w:r>
        <w:r w:rsidR="00542CE8">
          <w:rPr>
            <w:noProof/>
            <w:webHidden/>
          </w:rPr>
          <w:t>127</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55"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CONDITIONS POUR L’ETABLISSEMENT DE LA LETTRE DE FIN DE TRAVAUX</w:t>
        </w:r>
        <w:r w:rsidR="00542CE8">
          <w:rPr>
            <w:noProof/>
            <w:webHidden/>
          </w:rPr>
          <w:tab/>
        </w:r>
        <w:r w:rsidR="00542CE8">
          <w:rPr>
            <w:noProof/>
            <w:webHidden/>
          </w:rPr>
          <w:fldChar w:fldCharType="begin"/>
        </w:r>
        <w:r w:rsidR="00542CE8">
          <w:rPr>
            <w:noProof/>
            <w:webHidden/>
          </w:rPr>
          <w:instrText xml:space="preserve"> PAGEREF _Toc452389255 \h </w:instrText>
        </w:r>
        <w:r w:rsidR="00542CE8">
          <w:rPr>
            <w:noProof/>
            <w:webHidden/>
          </w:rPr>
        </w:r>
        <w:r w:rsidR="00542CE8">
          <w:rPr>
            <w:noProof/>
            <w:webHidden/>
          </w:rPr>
          <w:fldChar w:fldCharType="separate"/>
        </w:r>
        <w:r w:rsidR="00542CE8">
          <w:rPr>
            <w:noProof/>
            <w:webHidden/>
          </w:rPr>
          <w:t>128</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56"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CAS PARTICULIERS</w:t>
        </w:r>
        <w:r w:rsidR="00542CE8">
          <w:rPr>
            <w:noProof/>
            <w:webHidden/>
          </w:rPr>
          <w:tab/>
        </w:r>
        <w:r w:rsidR="00542CE8">
          <w:rPr>
            <w:noProof/>
            <w:webHidden/>
          </w:rPr>
          <w:fldChar w:fldCharType="begin"/>
        </w:r>
        <w:r w:rsidR="00542CE8">
          <w:rPr>
            <w:noProof/>
            <w:webHidden/>
          </w:rPr>
          <w:instrText xml:space="preserve"> PAGEREF _Toc452389256 \h </w:instrText>
        </w:r>
        <w:r w:rsidR="00542CE8">
          <w:rPr>
            <w:noProof/>
            <w:webHidden/>
          </w:rPr>
        </w:r>
        <w:r w:rsidR="00542CE8">
          <w:rPr>
            <w:noProof/>
            <w:webHidden/>
          </w:rPr>
          <w:fldChar w:fldCharType="separate"/>
        </w:r>
        <w:r w:rsidR="00542CE8">
          <w:rPr>
            <w:noProof/>
            <w:webHidden/>
          </w:rPr>
          <w:t>129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57" w:history="1">
        <w:r w:rsidR="00542CE8" w:rsidRPr="003D564F">
          <w:rPr>
            <w:rStyle w:val="Lienhypertexte"/>
            <w:noProof/>
          </w:rPr>
          <w:t>3.1.</w:t>
        </w:r>
        <w:r w:rsidR="00542CE8">
          <w:rPr>
            <w:rFonts w:asciiTheme="minorHAnsi" w:eastAsiaTheme="minorEastAsia" w:hAnsiTheme="minorHAnsi"/>
            <w:noProof/>
            <w:lang w:eastAsia="fr-FR"/>
          </w:rPr>
          <w:tab/>
        </w:r>
        <w:r w:rsidR="00542CE8" w:rsidRPr="003D564F">
          <w:rPr>
            <w:rStyle w:val="Lienhypertexte"/>
            <w:noProof/>
          </w:rPr>
          <w:t>Prospectus établi sous la forme d’un document unique, document de base, document  de référence</w:t>
        </w:r>
        <w:r w:rsidR="00542CE8">
          <w:rPr>
            <w:noProof/>
            <w:webHidden/>
          </w:rPr>
          <w:tab/>
        </w:r>
        <w:r w:rsidR="00542CE8">
          <w:rPr>
            <w:noProof/>
            <w:webHidden/>
          </w:rPr>
          <w:fldChar w:fldCharType="begin"/>
        </w:r>
        <w:r w:rsidR="00542CE8">
          <w:rPr>
            <w:noProof/>
            <w:webHidden/>
          </w:rPr>
          <w:instrText xml:space="preserve"> PAGEREF _Toc452389257 \h </w:instrText>
        </w:r>
        <w:r w:rsidR="00542CE8">
          <w:rPr>
            <w:noProof/>
            <w:webHidden/>
          </w:rPr>
        </w:r>
        <w:r w:rsidR="00542CE8">
          <w:rPr>
            <w:noProof/>
            <w:webHidden/>
          </w:rPr>
          <w:fldChar w:fldCharType="separate"/>
        </w:r>
        <w:r w:rsidR="00542CE8">
          <w:rPr>
            <w:noProof/>
            <w:webHidden/>
          </w:rPr>
          <w:t>129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58" w:history="1">
        <w:r w:rsidR="00542CE8" w:rsidRPr="003D564F">
          <w:rPr>
            <w:rStyle w:val="Lienhypertexte"/>
            <w:noProof/>
          </w:rPr>
          <w:t>3.2.</w:t>
        </w:r>
        <w:r w:rsidR="00542CE8">
          <w:rPr>
            <w:rFonts w:asciiTheme="minorHAnsi" w:eastAsiaTheme="minorEastAsia" w:hAnsiTheme="minorHAnsi"/>
            <w:noProof/>
            <w:lang w:eastAsia="fr-FR"/>
          </w:rPr>
          <w:tab/>
        </w:r>
        <w:r w:rsidR="00542CE8" w:rsidRPr="003D564F">
          <w:rPr>
            <w:rStyle w:val="Lienhypertexte"/>
            <w:noProof/>
          </w:rPr>
          <w:t>Actualisation et rectification du document de référence ou document de base</w:t>
        </w:r>
        <w:r w:rsidR="00542CE8">
          <w:rPr>
            <w:noProof/>
            <w:webHidden/>
          </w:rPr>
          <w:tab/>
        </w:r>
        <w:r w:rsidR="00542CE8">
          <w:rPr>
            <w:noProof/>
            <w:webHidden/>
          </w:rPr>
          <w:fldChar w:fldCharType="begin"/>
        </w:r>
        <w:r w:rsidR="00542CE8">
          <w:rPr>
            <w:noProof/>
            <w:webHidden/>
          </w:rPr>
          <w:instrText xml:space="preserve"> PAGEREF _Toc452389258 \h </w:instrText>
        </w:r>
        <w:r w:rsidR="00542CE8">
          <w:rPr>
            <w:noProof/>
            <w:webHidden/>
          </w:rPr>
        </w:r>
        <w:r w:rsidR="00542CE8">
          <w:rPr>
            <w:noProof/>
            <w:webHidden/>
          </w:rPr>
          <w:fldChar w:fldCharType="separate"/>
        </w:r>
        <w:r w:rsidR="00542CE8">
          <w:rPr>
            <w:noProof/>
            <w:webHidden/>
          </w:rPr>
          <w:t>129</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59" w:history="1">
        <w:r w:rsidR="00542CE8" w:rsidRPr="003D564F">
          <w:rPr>
            <w:rStyle w:val="Lienhypertexte"/>
            <w:noProof/>
          </w:rPr>
          <w:t>3.3.</w:t>
        </w:r>
        <w:r w:rsidR="00542CE8">
          <w:rPr>
            <w:rFonts w:asciiTheme="minorHAnsi" w:eastAsiaTheme="minorEastAsia" w:hAnsiTheme="minorHAnsi"/>
            <w:noProof/>
            <w:lang w:eastAsia="fr-FR"/>
          </w:rPr>
          <w:tab/>
        </w:r>
        <w:r w:rsidR="00542CE8" w:rsidRPr="003D564F">
          <w:rPr>
            <w:rStyle w:val="Lienhypertexte"/>
            <w:noProof/>
          </w:rPr>
          <w:t>Prospectus composé de plusieurs documents distincts</w:t>
        </w:r>
        <w:r w:rsidR="00542CE8">
          <w:rPr>
            <w:noProof/>
            <w:webHidden/>
          </w:rPr>
          <w:tab/>
        </w:r>
        <w:r w:rsidR="00542CE8">
          <w:rPr>
            <w:noProof/>
            <w:webHidden/>
          </w:rPr>
          <w:fldChar w:fldCharType="begin"/>
        </w:r>
        <w:r w:rsidR="00542CE8">
          <w:rPr>
            <w:noProof/>
            <w:webHidden/>
          </w:rPr>
          <w:instrText xml:space="preserve"> PAGEREF _Toc452389259 \h </w:instrText>
        </w:r>
        <w:r w:rsidR="00542CE8">
          <w:rPr>
            <w:noProof/>
            <w:webHidden/>
          </w:rPr>
        </w:r>
        <w:r w:rsidR="00542CE8">
          <w:rPr>
            <w:noProof/>
            <w:webHidden/>
          </w:rPr>
          <w:fldChar w:fldCharType="separate"/>
        </w:r>
        <w:r w:rsidR="00542CE8">
          <w:rPr>
            <w:noProof/>
            <w:webHidden/>
          </w:rPr>
          <w:t>130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60"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EXCEPTION A L’ETABLISSEMENT D’UNE LETTRE DE FIN DE TRAVAUX POUR UN PROSPECTUS</w:t>
        </w:r>
        <w:r w:rsidR="00542CE8">
          <w:rPr>
            <w:noProof/>
            <w:webHidden/>
          </w:rPr>
          <w:tab/>
        </w:r>
        <w:r w:rsidR="00542CE8">
          <w:rPr>
            <w:noProof/>
            <w:webHidden/>
          </w:rPr>
          <w:fldChar w:fldCharType="begin"/>
        </w:r>
        <w:r w:rsidR="00542CE8">
          <w:rPr>
            <w:noProof/>
            <w:webHidden/>
          </w:rPr>
          <w:instrText xml:space="preserve"> PAGEREF _Toc452389260 \h </w:instrText>
        </w:r>
        <w:r w:rsidR="00542CE8">
          <w:rPr>
            <w:noProof/>
            <w:webHidden/>
          </w:rPr>
        </w:r>
        <w:r w:rsidR="00542CE8">
          <w:rPr>
            <w:noProof/>
            <w:webHidden/>
          </w:rPr>
          <w:fldChar w:fldCharType="separate"/>
        </w:r>
        <w:r w:rsidR="00542CE8">
          <w:rPr>
            <w:noProof/>
            <w:webHidden/>
          </w:rPr>
          <w:t>130</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61" w:history="1">
        <w:r w:rsidR="00542CE8" w:rsidRPr="003D564F">
          <w:rPr>
            <w:rStyle w:val="Lienhypertexte"/>
            <w:noProof/>
          </w:rPr>
          <w:t>5.</w:t>
        </w:r>
        <w:r w:rsidR="00542CE8">
          <w:rPr>
            <w:rFonts w:asciiTheme="minorHAnsi" w:eastAsiaTheme="minorEastAsia" w:hAnsiTheme="minorHAnsi"/>
            <w:noProof/>
            <w:lang w:eastAsia="fr-FR"/>
          </w:rPr>
          <w:tab/>
        </w:r>
        <w:r w:rsidR="00542CE8" w:rsidRPr="003D564F">
          <w:rPr>
            <w:rStyle w:val="Lienhypertexte"/>
            <w:noProof/>
          </w:rPr>
          <w:t>AUTRES CAS D’ETABLISSEMENT D’UNE LETTRE DE FIN DE TRAVAUX</w:t>
        </w:r>
        <w:r w:rsidR="00542CE8">
          <w:rPr>
            <w:noProof/>
            <w:webHidden/>
          </w:rPr>
          <w:tab/>
        </w:r>
        <w:r w:rsidR="00542CE8">
          <w:rPr>
            <w:noProof/>
            <w:webHidden/>
          </w:rPr>
          <w:fldChar w:fldCharType="begin"/>
        </w:r>
        <w:r w:rsidR="00542CE8">
          <w:rPr>
            <w:noProof/>
            <w:webHidden/>
          </w:rPr>
          <w:instrText xml:space="preserve"> PAGEREF _Toc452389261 \h </w:instrText>
        </w:r>
        <w:r w:rsidR="00542CE8">
          <w:rPr>
            <w:noProof/>
            <w:webHidden/>
          </w:rPr>
        </w:r>
        <w:r w:rsidR="00542CE8">
          <w:rPr>
            <w:noProof/>
            <w:webHidden/>
          </w:rPr>
          <w:fldChar w:fldCharType="separate"/>
        </w:r>
        <w:r w:rsidR="00542CE8">
          <w:rPr>
            <w:noProof/>
            <w:webHidden/>
          </w:rPr>
          <w:t>131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62" w:history="1">
        <w:r w:rsidR="00542CE8" w:rsidRPr="003D564F">
          <w:rPr>
            <w:rStyle w:val="Lienhypertexte"/>
            <w:noProof/>
          </w:rPr>
          <w:t>5.1.</w:t>
        </w:r>
        <w:r w:rsidR="00542CE8">
          <w:rPr>
            <w:rFonts w:asciiTheme="minorHAnsi" w:eastAsiaTheme="minorEastAsia" w:hAnsiTheme="minorHAnsi"/>
            <w:noProof/>
            <w:lang w:eastAsia="fr-FR"/>
          </w:rPr>
          <w:tab/>
        </w:r>
        <w:r w:rsidR="00542CE8" w:rsidRPr="003D564F">
          <w:rPr>
            <w:rStyle w:val="Lienhypertexte"/>
            <w:noProof/>
          </w:rPr>
          <w:t>Documents établis à l’occasion d’opérations de fusion, de scission ou d’apports partiels d’actifs</w:t>
        </w:r>
        <w:r w:rsidR="00542CE8">
          <w:rPr>
            <w:noProof/>
            <w:webHidden/>
          </w:rPr>
          <w:tab/>
        </w:r>
        <w:r w:rsidR="00542CE8">
          <w:rPr>
            <w:noProof/>
            <w:webHidden/>
          </w:rPr>
          <w:fldChar w:fldCharType="begin"/>
        </w:r>
        <w:r w:rsidR="00542CE8">
          <w:rPr>
            <w:noProof/>
            <w:webHidden/>
          </w:rPr>
          <w:instrText xml:space="preserve"> PAGEREF _Toc452389262 \h </w:instrText>
        </w:r>
        <w:r w:rsidR="00542CE8">
          <w:rPr>
            <w:noProof/>
            <w:webHidden/>
          </w:rPr>
        </w:r>
        <w:r w:rsidR="00542CE8">
          <w:rPr>
            <w:noProof/>
            <w:webHidden/>
          </w:rPr>
          <w:fldChar w:fldCharType="separate"/>
        </w:r>
        <w:r w:rsidR="00542CE8">
          <w:rPr>
            <w:noProof/>
            <w:webHidden/>
          </w:rPr>
          <w:t>131</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63" w:history="1">
        <w:r w:rsidR="00542CE8" w:rsidRPr="003D564F">
          <w:rPr>
            <w:rStyle w:val="Lienhypertexte"/>
            <w:noProof/>
          </w:rPr>
          <w:t>5.2.</w:t>
        </w:r>
        <w:r w:rsidR="00542CE8">
          <w:rPr>
            <w:rFonts w:asciiTheme="minorHAnsi" w:eastAsiaTheme="minorEastAsia" w:hAnsiTheme="minorHAnsi"/>
            <w:noProof/>
            <w:lang w:eastAsia="fr-FR"/>
          </w:rPr>
          <w:tab/>
        </w:r>
        <w:r w:rsidR="00542CE8" w:rsidRPr="003D564F">
          <w:rPr>
            <w:rStyle w:val="Lienhypertexte"/>
            <w:noProof/>
          </w:rPr>
          <w:t>Autres informations déposées à l’AMF dans le cadre d’une offre publique d’acquisition (OPA, OPAS, OPE, OPR, garanties de cours…)</w:t>
        </w:r>
        <w:r w:rsidR="00542CE8">
          <w:rPr>
            <w:noProof/>
            <w:webHidden/>
          </w:rPr>
          <w:tab/>
        </w:r>
        <w:r w:rsidR="00542CE8">
          <w:rPr>
            <w:noProof/>
            <w:webHidden/>
          </w:rPr>
          <w:fldChar w:fldCharType="begin"/>
        </w:r>
        <w:r w:rsidR="00542CE8">
          <w:rPr>
            <w:noProof/>
            <w:webHidden/>
          </w:rPr>
          <w:instrText xml:space="preserve"> PAGEREF _Toc452389263 \h </w:instrText>
        </w:r>
        <w:r w:rsidR="00542CE8">
          <w:rPr>
            <w:noProof/>
            <w:webHidden/>
          </w:rPr>
        </w:r>
        <w:r w:rsidR="00542CE8">
          <w:rPr>
            <w:noProof/>
            <w:webHidden/>
          </w:rPr>
          <w:fldChar w:fldCharType="separate"/>
        </w:r>
        <w:r w:rsidR="00542CE8">
          <w:rPr>
            <w:noProof/>
            <w:webHidden/>
          </w:rPr>
          <w:t>131</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64" w:history="1">
        <w:r w:rsidR="00542CE8" w:rsidRPr="003D564F">
          <w:rPr>
            <w:rStyle w:val="Lienhypertexte"/>
          </w:rPr>
          <w:t>Section 1200.</w:t>
        </w:r>
        <w:r w:rsidR="00542CE8">
          <w:rPr>
            <w:rFonts w:eastAsiaTheme="minorEastAsia"/>
            <w:b w:val="0"/>
            <w:color w:val="auto"/>
            <w:sz w:val="22"/>
            <w:lang w:eastAsia="fr-FR"/>
          </w:rPr>
          <w:tab/>
        </w:r>
        <w:r w:rsidR="00542CE8" w:rsidRPr="003D564F">
          <w:rPr>
            <w:rStyle w:val="Lienhypertexte"/>
          </w:rPr>
          <w:t>CAS D’UNE PREMIERE INTERVENTION DU COMMISSAIRE AUX COMPTES COMMENCANT PAR LE CONTROLE D’UN PROSPECTUS</w:t>
        </w:r>
        <w:r w:rsidR="00542CE8">
          <w:rPr>
            <w:webHidden/>
          </w:rPr>
          <w:tab/>
        </w:r>
        <w:r w:rsidR="00542CE8">
          <w:rPr>
            <w:webHidden/>
          </w:rPr>
          <w:fldChar w:fldCharType="begin"/>
        </w:r>
        <w:r w:rsidR="00542CE8">
          <w:rPr>
            <w:webHidden/>
          </w:rPr>
          <w:instrText xml:space="preserve"> PAGEREF _Toc452389264 \h </w:instrText>
        </w:r>
        <w:r w:rsidR="00542CE8">
          <w:rPr>
            <w:webHidden/>
          </w:rPr>
        </w:r>
        <w:r w:rsidR="00542CE8">
          <w:rPr>
            <w:webHidden/>
          </w:rPr>
          <w:fldChar w:fldCharType="separate"/>
        </w:r>
        <w:r w:rsidR="00542CE8">
          <w:rPr>
            <w:webHidden/>
          </w:rPr>
          <w:t>132</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65"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ETABLISSEMENT DE LA LETTRE DE FIN DE TRAVAUX</w:t>
        </w:r>
        <w:r w:rsidR="00542CE8">
          <w:rPr>
            <w:noProof/>
            <w:webHidden/>
          </w:rPr>
          <w:tab/>
        </w:r>
        <w:r w:rsidR="00542CE8">
          <w:rPr>
            <w:noProof/>
            <w:webHidden/>
          </w:rPr>
          <w:fldChar w:fldCharType="begin"/>
        </w:r>
        <w:r w:rsidR="00542CE8">
          <w:rPr>
            <w:noProof/>
            <w:webHidden/>
          </w:rPr>
          <w:instrText xml:space="preserve"> PAGEREF _Toc452389265 \h </w:instrText>
        </w:r>
        <w:r w:rsidR="00542CE8">
          <w:rPr>
            <w:noProof/>
            <w:webHidden/>
          </w:rPr>
        </w:r>
        <w:r w:rsidR="00542CE8">
          <w:rPr>
            <w:noProof/>
            <w:webHidden/>
          </w:rPr>
          <w:fldChar w:fldCharType="separate"/>
        </w:r>
        <w:r w:rsidR="00542CE8">
          <w:rPr>
            <w:noProof/>
            <w:webHidden/>
          </w:rPr>
          <w:t>132</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66"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ETABLISSEMENT DES RAPPORTS INCLUS DANS LE PROSPECTUS</w:t>
        </w:r>
        <w:r w:rsidR="00542CE8">
          <w:rPr>
            <w:noProof/>
            <w:webHidden/>
          </w:rPr>
          <w:tab/>
        </w:r>
        <w:r w:rsidR="00542CE8">
          <w:rPr>
            <w:noProof/>
            <w:webHidden/>
          </w:rPr>
          <w:fldChar w:fldCharType="begin"/>
        </w:r>
        <w:r w:rsidR="00542CE8">
          <w:rPr>
            <w:noProof/>
            <w:webHidden/>
          </w:rPr>
          <w:instrText xml:space="preserve"> PAGEREF _Toc452389266 \h </w:instrText>
        </w:r>
        <w:r w:rsidR="00542CE8">
          <w:rPr>
            <w:noProof/>
            <w:webHidden/>
          </w:rPr>
        </w:r>
        <w:r w:rsidR="00542CE8">
          <w:rPr>
            <w:noProof/>
            <w:webHidden/>
          </w:rPr>
          <w:fldChar w:fldCharType="separate"/>
        </w:r>
        <w:r w:rsidR="00542CE8">
          <w:rPr>
            <w:noProof/>
            <w:webHidden/>
          </w:rPr>
          <w:t>133</w:t>
        </w:r>
        <w:r w:rsidR="00542CE8">
          <w:rPr>
            <w:noProof/>
            <w:webHidden/>
          </w:rPr>
          <w:fldChar w:fldCharType="end"/>
        </w:r>
      </w:hyperlink>
    </w:p>
    <w:p w:rsidR="00542CE8" w:rsidRDefault="00980DC0">
      <w:pPr>
        <w:pStyle w:val="TM1"/>
        <w:rPr>
          <w:rFonts w:eastAsiaTheme="minorEastAsia"/>
          <w:b w:val="0"/>
          <w:color w:val="auto"/>
          <w:sz w:val="22"/>
          <w:lang w:eastAsia="fr-FR"/>
        </w:rPr>
      </w:pPr>
      <w:hyperlink w:anchor="_Toc452389267" w:history="1">
        <w:r w:rsidR="00542CE8" w:rsidRPr="003D564F">
          <w:rPr>
            <w:rStyle w:val="Lienhypertexte"/>
          </w:rPr>
          <w:t>Section 1300.</w:t>
        </w:r>
        <w:r w:rsidR="00542CE8">
          <w:rPr>
            <w:rFonts w:eastAsiaTheme="minorEastAsia"/>
            <w:b w:val="0"/>
            <w:color w:val="auto"/>
            <w:sz w:val="22"/>
            <w:lang w:eastAsia="fr-FR"/>
          </w:rPr>
          <w:tab/>
        </w:r>
        <w:r w:rsidR="00542CE8" w:rsidRPr="003D564F">
          <w:rPr>
            <w:rStyle w:val="Lienhypertexte"/>
          </w:rPr>
          <w:t>EXEMPLES DE LETTRE DE MISSION</w:t>
        </w:r>
        <w:r w:rsidR="00542CE8">
          <w:rPr>
            <w:webHidden/>
          </w:rPr>
          <w:tab/>
        </w:r>
        <w:r w:rsidR="00542CE8">
          <w:rPr>
            <w:webHidden/>
          </w:rPr>
          <w:fldChar w:fldCharType="begin"/>
        </w:r>
        <w:r w:rsidR="00542CE8">
          <w:rPr>
            <w:webHidden/>
          </w:rPr>
          <w:instrText xml:space="preserve"> PAGEREF _Toc452389267 \h </w:instrText>
        </w:r>
        <w:r w:rsidR="00542CE8">
          <w:rPr>
            <w:webHidden/>
          </w:rPr>
        </w:r>
        <w:r w:rsidR="00542CE8">
          <w:rPr>
            <w:webHidden/>
          </w:rPr>
          <w:fldChar w:fldCharType="separate"/>
        </w:r>
        <w:r w:rsidR="00542CE8">
          <w:rPr>
            <w:webHidden/>
          </w:rPr>
          <w:t>133</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268" w:history="1">
        <w:r w:rsidR="00542CE8" w:rsidRPr="003D564F">
          <w:rPr>
            <w:rStyle w:val="Lienhypertexte"/>
          </w:rPr>
          <w:t>Section 1400.</w:t>
        </w:r>
        <w:r w:rsidR="00542CE8">
          <w:rPr>
            <w:rFonts w:eastAsiaTheme="minorEastAsia"/>
            <w:b w:val="0"/>
            <w:color w:val="auto"/>
            <w:sz w:val="22"/>
            <w:lang w:eastAsia="fr-FR"/>
          </w:rPr>
          <w:tab/>
        </w:r>
        <w:r w:rsidR="00542CE8" w:rsidRPr="003D564F">
          <w:rPr>
            <w:rStyle w:val="Lienhypertexte"/>
          </w:rPr>
          <w:t>EXEMPLES DE RAPPORTS</w:t>
        </w:r>
        <w:r w:rsidR="00542CE8">
          <w:rPr>
            <w:webHidden/>
          </w:rPr>
          <w:tab/>
        </w:r>
        <w:r w:rsidR="00542CE8">
          <w:rPr>
            <w:webHidden/>
          </w:rPr>
          <w:fldChar w:fldCharType="begin"/>
        </w:r>
        <w:r w:rsidR="00542CE8">
          <w:rPr>
            <w:webHidden/>
          </w:rPr>
          <w:instrText xml:space="preserve"> PAGEREF _Toc452389268 \h </w:instrText>
        </w:r>
        <w:r w:rsidR="00542CE8">
          <w:rPr>
            <w:webHidden/>
          </w:rPr>
        </w:r>
        <w:r w:rsidR="00542CE8">
          <w:rPr>
            <w:webHidden/>
          </w:rPr>
          <w:fldChar w:fldCharType="separate"/>
        </w:r>
        <w:r w:rsidR="00542CE8">
          <w:rPr>
            <w:webHidden/>
          </w:rPr>
          <w:t>134</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269" w:history="1">
        <w:r w:rsidR="00542CE8" w:rsidRPr="003D564F">
          <w:rPr>
            <w:rStyle w:val="Lienhypertexte"/>
          </w:rPr>
          <w:t>Section 1500.</w:t>
        </w:r>
        <w:r w:rsidR="00542CE8">
          <w:rPr>
            <w:rFonts w:eastAsiaTheme="minorEastAsia"/>
            <w:b w:val="0"/>
            <w:color w:val="auto"/>
            <w:sz w:val="22"/>
            <w:lang w:eastAsia="fr-FR"/>
          </w:rPr>
          <w:tab/>
        </w:r>
        <w:r w:rsidR="00542CE8" w:rsidRPr="003D564F">
          <w:rPr>
            <w:rStyle w:val="Lienhypertexte"/>
          </w:rPr>
          <w:t>EXEMPLES DE LETTRE DE FIN DE TRAVAUX</w:t>
        </w:r>
        <w:r w:rsidR="00542CE8">
          <w:rPr>
            <w:webHidden/>
          </w:rPr>
          <w:tab/>
        </w:r>
        <w:r w:rsidR="00542CE8">
          <w:rPr>
            <w:webHidden/>
          </w:rPr>
          <w:fldChar w:fldCharType="begin"/>
        </w:r>
        <w:r w:rsidR="00542CE8">
          <w:rPr>
            <w:webHidden/>
          </w:rPr>
          <w:instrText xml:space="preserve"> PAGEREF _Toc452389269 \h </w:instrText>
        </w:r>
        <w:r w:rsidR="00542CE8">
          <w:rPr>
            <w:webHidden/>
          </w:rPr>
        </w:r>
        <w:r w:rsidR="00542CE8">
          <w:rPr>
            <w:webHidden/>
          </w:rPr>
          <w:fldChar w:fldCharType="separate"/>
        </w:r>
        <w:r w:rsidR="00542CE8">
          <w:rPr>
            <w:webHidden/>
          </w:rPr>
          <w:t>134</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270" w:history="1">
        <w:r w:rsidR="00542CE8" w:rsidRPr="003D564F">
          <w:rPr>
            <w:rStyle w:val="Lienhypertexte"/>
          </w:rPr>
          <w:t>Section 1600.</w:t>
        </w:r>
        <w:r w:rsidR="00542CE8">
          <w:rPr>
            <w:rFonts w:eastAsiaTheme="minorEastAsia"/>
            <w:b w:val="0"/>
            <w:color w:val="auto"/>
            <w:sz w:val="22"/>
            <w:lang w:eastAsia="fr-FR"/>
          </w:rPr>
          <w:tab/>
        </w:r>
        <w:r w:rsidR="00542CE8" w:rsidRPr="003D564F">
          <w:rPr>
            <w:rStyle w:val="Lienhypertexte"/>
          </w:rPr>
          <w:t>EXEMPLES DE LETTRE D’AFFIRMATION</w:t>
        </w:r>
        <w:r w:rsidR="00542CE8">
          <w:rPr>
            <w:webHidden/>
          </w:rPr>
          <w:tab/>
        </w:r>
        <w:r w:rsidR="00542CE8">
          <w:rPr>
            <w:webHidden/>
          </w:rPr>
          <w:fldChar w:fldCharType="begin"/>
        </w:r>
        <w:r w:rsidR="00542CE8">
          <w:rPr>
            <w:webHidden/>
          </w:rPr>
          <w:instrText xml:space="preserve"> PAGEREF _Toc452389270 \h </w:instrText>
        </w:r>
        <w:r w:rsidR="00542CE8">
          <w:rPr>
            <w:webHidden/>
          </w:rPr>
        </w:r>
        <w:r w:rsidR="00542CE8">
          <w:rPr>
            <w:webHidden/>
          </w:rPr>
          <w:fldChar w:fldCharType="separate"/>
        </w:r>
        <w:r w:rsidR="00542CE8">
          <w:rPr>
            <w:webHidden/>
          </w:rPr>
          <w:t>134</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271" w:history="1">
        <w:r w:rsidR="00542CE8" w:rsidRPr="003D564F">
          <w:rPr>
            <w:rStyle w:val="Lienhypertexte"/>
          </w:rPr>
          <w:t>Section 1700.</w:t>
        </w:r>
        <w:r w:rsidR="00542CE8">
          <w:rPr>
            <w:rFonts w:eastAsiaTheme="minorEastAsia"/>
            <w:b w:val="0"/>
            <w:color w:val="auto"/>
            <w:sz w:val="22"/>
            <w:lang w:eastAsia="fr-FR"/>
          </w:rPr>
          <w:tab/>
        </w:r>
        <w:r w:rsidR="00542CE8" w:rsidRPr="003D564F">
          <w:rPr>
            <w:rStyle w:val="Lienhypertexte"/>
          </w:rPr>
          <w:t>EMETTEURS ETRANGERS – INTERVENTION D’UN COMMISSAIRE AUX COMPTES SUR LA TRADUCTION EN FRANÇAIS DES ETATS FINANCIERS</w:t>
        </w:r>
        <w:r w:rsidR="00542CE8">
          <w:rPr>
            <w:webHidden/>
          </w:rPr>
          <w:tab/>
        </w:r>
        <w:r w:rsidR="00542CE8">
          <w:rPr>
            <w:webHidden/>
          </w:rPr>
          <w:fldChar w:fldCharType="begin"/>
        </w:r>
        <w:r w:rsidR="00542CE8">
          <w:rPr>
            <w:webHidden/>
          </w:rPr>
          <w:instrText xml:space="preserve"> PAGEREF _Toc452389271 \h </w:instrText>
        </w:r>
        <w:r w:rsidR="00542CE8">
          <w:rPr>
            <w:webHidden/>
          </w:rPr>
        </w:r>
        <w:r w:rsidR="00542CE8">
          <w:rPr>
            <w:webHidden/>
          </w:rPr>
          <w:fldChar w:fldCharType="separate"/>
        </w:r>
        <w:r w:rsidR="00542CE8">
          <w:rPr>
            <w:webHidden/>
          </w:rPr>
          <w:t>135</w:t>
        </w:r>
        <w:r w:rsidR="00542CE8">
          <w:rPr>
            <w:webHidden/>
          </w:rPr>
          <w:fldChar w:fldCharType="end"/>
        </w:r>
      </w:hyperlink>
    </w:p>
    <w:p w:rsidR="00542CE8" w:rsidRDefault="00980DC0">
      <w:pPr>
        <w:pStyle w:val="TM1"/>
        <w:rPr>
          <w:rFonts w:eastAsiaTheme="minorEastAsia"/>
          <w:b w:val="0"/>
          <w:color w:val="auto"/>
          <w:sz w:val="22"/>
          <w:lang w:eastAsia="fr-FR"/>
        </w:rPr>
      </w:pPr>
      <w:hyperlink w:anchor="_Toc452389272" w:history="1">
        <w:r w:rsidR="00542CE8" w:rsidRPr="003D564F">
          <w:rPr>
            <w:rStyle w:val="Lienhypertexte"/>
          </w:rPr>
          <w:t>Section 1800.</w:t>
        </w:r>
        <w:r w:rsidR="00542CE8">
          <w:rPr>
            <w:rFonts w:eastAsiaTheme="minorEastAsia"/>
            <w:b w:val="0"/>
            <w:color w:val="auto"/>
            <w:sz w:val="22"/>
            <w:lang w:eastAsia="fr-FR"/>
          </w:rPr>
          <w:tab/>
        </w:r>
        <w:r w:rsidR="00542CE8" w:rsidRPr="003D564F">
          <w:rPr>
            <w:rStyle w:val="Lienhypertexte"/>
          </w:rPr>
          <w:t>ANNEXES</w:t>
        </w:r>
        <w:r w:rsidR="00542CE8">
          <w:rPr>
            <w:webHidden/>
          </w:rPr>
          <w:tab/>
        </w:r>
        <w:r w:rsidR="00542CE8">
          <w:rPr>
            <w:webHidden/>
          </w:rPr>
          <w:fldChar w:fldCharType="begin"/>
        </w:r>
        <w:r w:rsidR="00542CE8">
          <w:rPr>
            <w:webHidden/>
          </w:rPr>
          <w:instrText xml:space="preserve"> PAGEREF _Toc452389272 \h </w:instrText>
        </w:r>
        <w:r w:rsidR="00542CE8">
          <w:rPr>
            <w:webHidden/>
          </w:rPr>
        </w:r>
        <w:r w:rsidR="00542CE8">
          <w:rPr>
            <w:webHidden/>
          </w:rPr>
          <w:fldChar w:fldCharType="separate"/>
        </w:r>
        <w:r w:rsidR="00542CE8">
          <w:rPr>
            <w:webHidden/>
          </w:rPr>
          <w:t>136</w:t>
        </w:r>
        <w:r w:rsidR="00542CE8">
          <w:rPr>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73" w:history="1">
        <w:r w:rsidR="00542CE8" w:rsidRPr="003D564F">
          <w:rPr>
            <w:rStyle w:val="Lienhypertexte"/>
            <w:noProof/>
          </w:rPr>
          <w:t>1.</w:t>
        </w:r>
        <w:r w:rsidR="00542CE8">
          <w:rPr>
            <w:rFonts w:asciiTheme="minorHAnsi" w:eastAsiaTheme="minorEastAsia" w:hAnsiTheme="minorHAnsi"/>
            <w:noProof/>
            <w:lang w:eastAsia="fr-FR"/>
          </w:rPr>
          <w:tab/>
        </w:r>
        <w:r w:rsidR="00542CE8" w:rsidRPr="003D564F">
          <w:rPr>
            <w:rStyle w:val="Lienhypertexte"/>
            <w:noProof/>
          </w:rPr>
          <w:t>LES SCHEMAS DE PROSPECTUS</w:t>
        </w:r>
        <w:r w:rsidR="00542CE8">
          <w:rPr>
            <w:noProof/>
            <w:webHidden/>
          </w:rPr>
          <w:tab/>
        </w:r>
        <w:r w:rsidR="00542CE8">
          <w:rPr>
            <w:noProof/>
            <w:webHidden/>
          </w:rPr>
          <w:fldChar w:fldCharType="begin"/>
        </w:r>
        <w:r w:rsidR="00542CE8">
          <w:rPr>
            <w:noProof/>
            <w:webHidden/>
          </w:rPr>
          <w:instrText xml:space="preserve"> PAGEREF _Toc452389273 \h </w:instrText>
        </w:r>
        <w:r w:rsidR="00542CE8">
          <w:rPr>
            <w:noProof/>
            <w:webHidden/>
          </w:rPr>
        </w:r>
        <w:r w:rsidR="00542CE8">
          <w:rPr>
            <w:noProof/>
            <w:webHidden/>
          </w:rPr>
          <w:fldChar w:fldCharType="separate"/>
        </w:r>
        <w:r w:rsidR="00542CE8">
          <w:rPr>
            <w:noProof/>
            <w:webHidden/>
          </w:rPr>
          <w:t>136</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74" w:history="1">
        <w:r w:rsidR="00542CE8" w:rsidRPr="003D564F">
          <w:rPr>
            <w:rStyle w:val="Lienhypertexte"/>
            <w:noProof/>
          </w:rPr>
          <w:t>2.</w:t>
        </w:r>
        <w:r w:rsidR="00542CE8">
          <w:rPr>
            <w:rFonts w:asciiTheme="minorHAnsi" w:eastAsiaTheme="minorEastAsia" w:hAnsiTheme="minorHAnsi"/>
            <w:noProof/>
            <w:lang w:eastAsia="fr-FR"/>
          </w:rPr>
          <w:tab/>
        </w:r>
        <w:r w:rsidR="00542CE8" w:rsidRPr="003D564F">
          <w:rPr>
            <w:rStyle w:val="Lienhypertexte"/>
            <w:noProof/>
          </w:rPr>
          <w:t>Tableau de synthèse - Cas nécessitant l’établissement d’une lettre de fin de travaux</w:t>
        </w:r>
        <w:r w:rsidR="00542CE8">
          <w:rPr>
            <w:noProof/>
            <w:webHidden/>
          </w:rPr>
          <w:tab/>
        </w:r>
        <w:r w:rsidR="00542CE8">
          <w:rPr>
            <w:noProof/>
            <w:webHidden/>
          </w:rPr>
          <w:fldChar w:fldCharType="begin"/>
        </w:r>
        <w:r w:rsidR="00542CE8">
          <w:rPr>
            <w:noProof/>
            <w:webHidden/>
          </w:rPr>
          <w:instrText xml:space="preserve"> PAGEREF _Toc452389274 \h </w:instrText>
        </w:r>
        <w:r w:rsidR="00542CE8">
          <w:rPr>
            <w:noProof/>
            <w:webHidden/>
          </w:rPr>
        </w:r>
        <w:r w:rsidR="00542CE8">
          <w:rPr>
            <w:noProof/>
            <w:webHidden/>
          </w:rPr>
          <w:fldChar w:fldCharType="separate"/>
        </w:r>
        <w:r w:rsidR="00542CE8">
          <w:rPr>
            <w:noProof/>
            <w:webHidden/>
          </w:rPr>
          <w:t>138</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75" w:history="1">
        <w:r w:rsidR="00542CE8" w:rsidRPr="003D564F">
          <w:rPr>
            <w:rStyle w:val="Lienhypertexte"/>
            <w:noProof/>
          </w:rPr>
          <w:t>3.</w:t>
        </w:r>
        <w:r w:rsidR="00542CE8">
          <w:rPr>
            <w:rFonts w:asciiTheme="minorHAnsi" w:eastAsiaTheme="minorEastAsia" w:hAnsiTheme="minorHAnsi"/>
            <w:noProof/>
            <w:lang w:eastAsia="fr-FR"/>
          </w:rPr>
          <w:tab/>
        </w:r>
        <w:r w:rsidR="00542CE8" w:rsidRPr="003D564F">
          <w:rPr>
            <w:rStyle w:val="Lienhypertexte"/>
            <w:noProof/>
          </w:rPr>
          <w:t>TABLEAU DE SYNTHESE DES OBLIGATIONS LORS D’UNE OFFRE AU PUBLIC ET/OU D’UNE DEMANDE D’ADMISSION SUR UN MARCHE REGLEMENTE OU NON – TITRES DE CAPITAL</w:t>
        </w:r>
        <w:r w:rsidR="00542CE8">
          <w:rPr>
            <w:noProof/>
            <w:webHidden/>
          </w:rPr>
          <w:tab/>
        </w:r>
        <w:r w:rsidR="00542CE8">
          <w:rPr>
            <w:noProof/>
            <w:webHidden/>
          </w:rPr>
          <w:fldChar w:fldCharType="begin"/>
        </w:r>
        <w:r w:rsidR="00542CE8">
          <w:rPr>
            <w:noProof/>
            <w:webHidden/>
          </w:rPr>
          <w:instrText xml:space="preserve"> PAGEREF _Toc452389275 \h </w:instrText>
        </w:r>
        <w:r w:rsidR="00542CE8">
          <w:rPr>
            <w:noProof/>
            <w:webHidden/>
          </w:rPr>
        </w:r>
        <w:r w:rsidR="00542CE8">
          <w:rPr>
            <w:noProof/>
            <w:webHidden/>
          </w:rPr>
          <w:fldChar w:fldCharType="separate"/>
        </w:r>
        <w:r w:rsidR="00542CE8">
          <w:rPr>
            <w:noProof/>
            <w:webHidden/>
          </w:rPr>
          <w:t>141</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76" w:history="1">
        <w:r w:rsidR="00542CE8" w:rsidRPr="003D564F">
          <w:rPr>
            <w:rStyle w:val="Lienhypertexte"/>
            <w:noProof/>
          </w:rPr>
          <w:t>4.</w:t>
        </w:r>
        <w:r w:rsidR="00542CE8">
          <w:rPr>
            <w:rFonts w:asciiTheme="minorHAnsi" w:eastAsiaTheme="minorEastAsia" w:hAnsiTheme="minorHAnsi"/>
            <w:noProof/>
            <w:lang w:eastAsia="fr-FR"/>
          </w:rPr>
          <w:tab/>
        </w:r>
        <w:r w:rsidR="00542CE8" w:rsidRPr="003D564F">
          <w:rPr>
            <w:rStyle w:val="Lienhypertexte"/>
            <w:noProof/>
          </w:rPr>
          <w:t>TABLEAU DE SYNTHESE DES OBLIGATIONS LORS D’UNE OFFRE AU PUBLIC ET/OU D’UNE DEMANDE D’ADMISSION SUR UN MARCHE REGLEMENTE OU NON – TITRES DE CREANCE DE VALEUR NOMINALE UNITAIRE &lt; 100 000 EUROS</w:t>
        </w:r>
        <w:r w:rsidR="00542CE8">
          <w:rPr>
            <w:noProof/>
            <w:webHidden/>
          </w:rPr>
          <w:tab/>
        </w:r>
        <w:r w:rsidR="00542CE8">
          <w:rPr>
            <w:noProof/>
            <w:webHidden/>
          </w:rPr>
          <w:fldChar w:fldCharType="begin"/>
        </w:r>
        <w:r w:rsidR="00542CE8">
          <w:rPr>
            <w:noProof/>
            <w:webHidden/>
          </w:rPr>
          <w:instrText xml:space="preserve"> PAGEREF _Toc452389276 \h </w:instrText>
        </w:r>
        <w:r w:rsidR="00542CE8">
          <w:rPr>
            <w:noProof/>
            <w:webHidden/>
          </w:rPr>
        </w:r>
        <w:r w:rsidR="00542CE8">
          <w:rPr>
            <w:noProof/>
            <w:webHidden/>
          </w:rPr>
          <w:fldChar w:fldCharType="separate"/>
        </w:r>
        <w:r w:rsidR="00542CE8">
          <w:rPr>
            <w:noProof/>
            <w:webHidden/>
          </w:rPr>
          <w:t>143</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77" w:history="1">
        <w:r w:rsidR="00542CE8" w:rsidRPr="003D564F">
          <w:rPr>
            <w:rStyle w:val="Lienhypertexte"/>
            <w:noProof/>
          </w:rPr>
          <w:t>5.</w:t>
        </w:r>
        <w:r w:rsidR="00542CE8">
          <w:rPr>
            <w:rFonts w:asciiTheme="minorHAnsi" w:eastAsiaTheme="minorEastAsia" w:hAnsiTheme="minorHAnsi"/>
            <w:noProof/>
            <w:lang w:eastAsia="fr-FR"/>
          </w:rPr>
          <w:tab/>
        </w:r>
        <w:r w:rsidR="00542CE8" w:rsidRPr="003D564F">
          <w:rPr>
            <w:rStyle w:val="Lienhypertexte"/>
            <w:noProof/>
          </w:rPr>
          <w:t>TABLEAU DE SYNTHESE DES OBLIGATIONS LORS D’UNE OFFRE AU PUBLIC ET/OU D’UNE DEMANDE D’ADMISSION SUR UN MARCHE REGLEMENTE OU NON – TITRES DE CREANCE DE VALEUR NOMINALE UNITAIRE &gt; 100 000 EUROS</w:t>
        </w:r>
        <w:r w:rsidR="00542CE8">
          <w:rPr>
            <w:noProof/>
            <w:webHidden/>
          </w:rPr>
          <w:tab/>
        </w:r>
        <w:r w:rsidR="00542CE8">
          <w:rPr>
            <w:noProof/>
            <w:webHidden/>
          </w:rPr>
          <w:fldChar w:fldCharType="begin"/>
        </w:r>
        <w:r w:rsidR="00542CE8">
          <w:rPr>
            <w:noProof/>
            <w:webHidden/>
          </w:rPr>
          <w:instrText xml:space="preserve"> PAGEREF _Toc452389277 \h </w:instrText>
        </w:r>
        <w:r w:rsidR="00542CE8">
          <w:rPr>
            <w:noProof/>
            <w:webHidden/>
          </w:rPr>
        </w:r>
        <w:r w:rsidR="00542CE8">
          <w:rPr>
            <w:noProof/>
            <w:webHidden/>
          </w:rPr>
          <w:fldChar w:fldCharType="separate"/>
        </w:r>
        <w:r w:rsidR="00542CE8">
          <w:rPr>
            <w:noProof/>
            <w:webHidden/>
          </w:rPr>
          <w:t>144</w:t>
        </w:r>
        <w:r w:rsidR="00542CE8">
          <w:rPr>
            <w:noProof/>
            <w:webHidden/>
          </w:rPr>
          <w:fldChar w:fldCharType="end"/>
        </w:r>
      </w:hyperlink>
    </w:p>
    <w:p w:rsidR="00542CE8" w:rsidRDefault="00980DC0">
      <w:pPr>
        <w:pStyle w:val="TM2"/>
        <w:tabs>
          <w:tab w:val="left" w:pos="660"/>
          <w:tab w:val="right" w:leader="dot" w:pos="9060"/>
        </w:tabs>
        <w:rPr>
          <w:rFonts w:asciiTheme="minorHAnsi" w:eastAsiaTheme="minorEastAsia" w:hAnsiTheme="minorHAnsi"/>
          <w:noProof/>
          <w:lang w:eastAsia="fr-FR"/>
        </w:rPr>
      </w:pPr>
      <w:hyperlink w:anchor="_Toc452389278" w:history="1">
        <w:r w:rsidR="00542CE8" w:rsidRPr="003D564F">
          <w:rPr>
            <w:rStyle w:val="Lienhypertexte"/>
            <w:noProof/>
          </w:rPr>
          <w:t>6.</w:t>
        </w:r>
        <w:r w:rsidR="00542CE8">
          <w:rPr>
            <w:rFonts w:asciiTheme="minorHAnsi" w:eastAsiaTheme="minorEastAsia" w:hAnsiTheme="minorHAnsi"/>
            <w:noProof/>
            <w:lang w:eastAsia="fr-FR"/>
          </w:rPr>
          <w:tab/>
        </w:r>
        <w:r w:rsidR="00542CE8" w:rsidRPr="003D564F">
          <w:rPr>
            <w:rStyle w:val="Lienhypertexte"/>
            <w:noProof/>
          </w:rPr>
          <w:t>SOURCES ET LIEN INTERNET DE LA DOCUMENTATION</w:t>
        </w:r>
        <w:r w:rsidR="00542CE8">
          <w:rPr>
            <w:noProof/>
            <w:webHidden/>
          </w:rPr>
          <w:tab/>
        </w:r>
        <w:r w:rsidR="00542CE8">
          <w:rPr>
            <w:noProof/>
            <w:webHidden/>
          </w:rPr>
          <w:fldChar w:fldCharType="begin"/>
        </w:r>
        <w:r w:rsidR="00542CE8">
          <w:rPr>
            <w:noProof/>
            <w:webHidden/>
          </w:rPr>
          <w:instrText xml:space="preserve"> PAGEREF _Toc452389278 \h </w:instrText>
        </w:r>
        <w:r w:rsidR="00542CE8">
          <w:rPr>
            <w:noProof/>
            <w:webHidden/>
          </w:rPr>
        </w:r>
        <w:r w:rsidR="00542CE8">
          <w:rPr>
            <w:noProof/>
            <w:webHidden/>
          </w:rPr>
          <w:fldChar w:fldCharType="separate"/>
        </w:r>
        <w:r w:rsidR="00542CE8">
          <w:rPr>
            <w:noProof/>
            <w:webHidden/>
          </w:rPr>
          <w:t>146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79" w:history="1">
        <w:r w:rsidR="00542CE8" w:rsidRPr="003D564F">
          <w:rPr>
            <w:rStyle w:val="Lienhypertexte"/>
            <w:noProof/>
          </w:rPr>
          <w:t>6.1.</w:t>
        </w:r>
        <w:r w:rsidR="00542CE8">
          <w:rPr>
            <w:rFonts w:asciiTheme="minorHAnsi" w:eastAsiaTheme="minorEastAsia" w:hAnsiTheme="minorHAnsi"/>
            <w:noProof/>
            <w:lang w:eastAsia="fr-FR"/>
          </w:rPr>
          <w:tab/>
        </w:r>
        <w:r w:rsidR="00542CE8" w:rsidRPr="003D564F">
          <w:rPr>
            <w:rStyle w:val="Lienhypertexte"/>
            <w:noProof/>
          </w:rPr>
          <w:t>Directives CE</w:t>
        </w:r>
        <w:r w:rsidR="00542CE8">
          <w:rPr>
            <w:noProof/>
            <w:webHidden/>
          </w:rPr>
          <w:tab/>
        </w:r>
        <w:r w:rsidR="00542CE8">
          <w:rPr>
            <w:noProof/>
            <w:webHidden/>
          </w:rPr>
          <w:fldChar w:fldCharType="begin"/>
        </w:r>
        <w:r w:rsidR="00542CE8">
          <w:rPr>
            <w:noProof/>
            <w:webHidden/>
          </w:rPr>
          <w:instrText xml:space="preserve"> PAGEREF _Toc452389279 \h </w:instrText>
        </w:r>
        <w:r w:rsidR="00542CE8">
          <w:rPr>
            <w:noProof/>
            <w:webHidden/>
          </w:rPr>
        </w:r>
        <w:r w:rsidR="00542CE8">
          <w:rPr>
            <w:noProof/>
            <w:webHidden/>
          </w:rPr>
          <w:fldChar w:fldCharType="separate"/>
        </w:r>
        <w:r w:rsidR="00542CE8">
          <w:rPr>
            <w:noProof/>
            <w:webHidden/>
          </w:rPr>
          <w:t>146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0" w:history="1">
        <w:r w:rsidR="00542CE8" w:rsidRPr="003D564F">
          <w:rPr>
            <w:rStyle w:val="Lienhypertexte"/>
            <w:noProof/>
          </w:rPr>
          <w:t>6.2.</w:t>
        </w:r>
        <w:r w:rsidR="00542CE8">
          <w:rPr>
            <w:rFonts w:asciiTheme="minorHAnsi" w:eastAsiaTheme="minorEastAsia" w:hAnsiTheme="minorHAnsi"/>
            <w:noProof/>
            <w:lang w:eastAsia="fr-FR"/>
          </w:rPr>
          <w:tab/>
        </w:r>
        <w:r w:rsidR="00542CE8" w:rsidRPr="003D564F">
          <w:rPr>
            <w:rStyle w:val="Lienhypertexte"/>
            <w:noProof/>
          </w:rPr>
          <w:t>Règlement CE</w:t>
        </w:r>
        <w:r w:rsidR="00542CE8">
          <w:rPr>
            <w:noProof/>
            <w:webHidden/>
          </w:rPr>
          <w:tab/>
        </w:r>
        <w:r w:rsidR="00542CE8">
          <w:rPr>
            <w:noProof/>
            <w:webHidden/>
          </w:rPr>
          <w:fldChar w:fldCharType="begin"/>
        </w:r>
        <w:r w:rsidR="00542CE8">
          <w:rPr>
            <w:noProof/>
            <w:webHidden/>
          </w:rPr>
          <w:instrText xml:space="preserve"> PAGEREF _Toc452389280 \h </w:instrText>
        </w:r>
        <w:r w:rsidR="00542CE8">
          <w:rPr>
            <w:noProof/>
            <w:webHidden/>
          </w:rPr>
        </w:r>
        <w:r w:rsidR="00542CE8">
          <w:rPr>
            <w:noProof/>
            <w:webHidden/>
          </w:rPr>
          <w:fldChar w:fldCharType="separate"/>
        </w:r>
        <w:r w:rsidR="00542CE8">
          <w:rPr>
            <w:noProof/>
            <w:webHidden/>
          </w:rPr>
          <w:t>146</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1" w:history="1">
        <w:r w:rsidR="00542CE8" w:rsidRPr="003D564F">
          <w:rPr>
            <w:rStyle w:val="Lienhypertexte"/>
            <w:noProof/>
          </w:rPr>
          <w:t>6.3.</w:t>
        </w:r>
        <w:r w:rsidR="00542CE8">
          <w:rPr>
            <w:rFonts w:asciiTheme="minorHAnsi" w:eastAsiaTheme="minorEastAsia" w:hAnsiTheme="minorHAnsi"/>
            <w:noProof/>
            <w:lang w:eastAsia="fr-FR"/>
          </w:rPr>
          <w:tab/>
        </w:r>
        <w:r w:rsidR="00542CE8" w:rsidRPr="003D564F">
          <w:rPr>
            <w:rStyle w:val="Lienhypertexte"/>
            <w:noProof/>
          </w:rPr>
          <w:t>Règlement AMF</w:t>
        </w:r>
        <w:r w:rsidR="00542CE8">
          <w:rPr>
            <w:noProof/>
            <w:webHidden/>
          </w:rPr>
          <w:tab/>
        </w:r>
        <w:r w:rsidR="00542CE8">
          <w:rPr>
            <w:noProof/>
            <w:webHidden/>
          </w:rPr>
          <w:fldChar w:fldCharType="begin"/>
        </w:r>
        <w:r w:rsidR="00542CE8">
          <w:rPr>
            <w:noProof/>
            <w:webHidden/>
          </w:rPr>
          <w:instrText xml:space="preserve"> PAGEREF _Toc452389281 \h </w:instrText>
        </w:r>
        <w:r w:rsidR="00542CE8">
          <w:rPr>
            <w:noProof/>
            <w:webHidden/>
          </w:rPr>
        </w:r>
        <w:r w:rsidR="00542CE8">
          <w:rPr>
            <w:noProof/>
            <w:webHidden/>
          </w:rPr>
          <w:fldChar w:fldCharType="separate"/>
        </w:r>
        <w:r w:rsidR="00542CE8">
          <w:rPr>
            <w:noProof/>
            <w:webHidden/>
          </w:rPr>
          <w:t>147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2" w:history="1">
        <w:r w:rsidR="00542CE8" w:rsidRPr="003D564F">
          <w:rPr>
            <w:rStyle w:val="Lienhypertexte"/>
            <w:noProof/>
          </w:rPr>
          <w:t>6.4.</w:t>
        </w:r>
        <w:r w:rsidR="00542CE8">
          <w:rPr>
            <w:rFonts w:asciiTheme="minorHAnsi" w:eastAsiaTheme="minorEastAsia" w:hAnsiTheme="minorHAnsi"/>
            <w:noProof/>
            <w:lang w:eastAsia="fr-FR"/>
          </w:rPr>
          <w:tab/>
        </w:r>
        <w:r w:rsidR="00542CE8" w:rsidRPr="003D564F">
          <w:rPr>
            <w:rStyle w:val="Lienhypertexte"/>
            <w:noProof/>
          </w:rPr>
          <w:t>Instructions AMF</w:t>
        </w:r>
        <w:r w:rsidR="00542CE8">
          <w:rPr>
            <w:noProof/>
            <w:webHidden/>
          </w:rPr>
          <w:tab/>
        </w:r>
        <w:r w:rsidR="00542CE8">
          <w:rPr>
            <w:noProof/>
            <w:webHidden/>
          </w:rPr>
          <w:fldChar w:fldCharType="begin"/>
        </w:r>
        <w:r w:rsidR="00542CE8">
          <w:rPr>
            <w:noProof/>
            <w:webHidden/>
          </w:rPr>
          <w:instrText xml:space="preserve"> PAGEREF _Toc452389282 \h </w:instrText>
        </w:r>
        <w:r w:rsidR="00542CE8">
          <w:rPr>
            <w:noProof/>
            <w:webHidden/>
          </w:rPr>
        </w:r>
        <w:r w:rsidR="00542CE8">
          <w:rPr>
            <w:noProof/>
            <w:webHidden/>
          </w:rPr>
          <w:fldChar w:fldCharType="separate"/>
        </w:r>
        <w:r w:rsidR="00542CE8">
          <w:rPr>
            <w:noProof/>
            <w:webHidden/>
          </w:rPr>
          <w:t>147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3" w:history="1">
        <w:r w:rsidR="00542CE8" w:rsidRPr="003D564F">
          <w:rPr>
            <w:rStyle w:val="Lienhypertexte"/>
            <w:noProof/>
          </w:rPr>
          <w:t>6.5.</w:t>
        </w:r>
        <w:r w:rsidR="00542CE8">
          <w:rPr>
            <w:rFonts w:asciiTheme="minorHAnsi" w:eastAsiaTheme="minorEastAsia" w:hAnsiTheme="minorHAnsi"/>
            <w:noProof/>
            <w:lang w:eastAsia="fr-FR"/>
          </w:rPr>
          <w:tab/>
        </w:r>
        <w:r w:rsidR="00542CE8" w:rsidRPr="003D564F">
          <w:rPr>
            <w:rStyle w:val="Lienhypertexte"/>
            <w:noProof/>
          </w:rPr>
          <w:t>Positions AMF</w:t>
        </w:r>
        <w:r w:rsidR="00542CE8">
          <w:rPr>
            <w:noProof/>
            <w:webHidden/>
          </w:rPr>
          <w:tab/>
        </w:r>
        <w:r w:rsidR="00542CE8">
          <w:rPr>
            <w:noProof/>
            <w:webHidden/>
          </w:rPr>
          <w:fldChar w:fldCharType="begin"/>
        </w:r>
        <w:r w:rsidR="00542CE8">
          <w:rPr>
            <w:noProof/>
            <w:webHidden/>
          </w:rPr>
          <w:instrText xml:space="preserve"> PAGEREF _Toc452389283 \h </w:instrText>
        </w:r>
        <w:r w:rsidR="00542CE8">
          <w:rPr>
            <w:noProof/>
            <w:webHidden/>
          </w:rPr>
        </w:r>
        <w:r w:rsidR="00542CE8">
          <w:rPr>
            <w:noProof/>
            <w:webHidden/>
          </w:rPr>
          <w:fldChar w:fldCharType="separate"/>
        </w:r>
        <w:r w:rsidR="00542CE8">
          <w:rPr>
            <w:noProof/>
            <w:webHidden/>
          </w:rPr>
          <w:t>147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4" w:history="1">
        <w:r w:rsidR="00542CE8" w:rsidRPr="003D564F">
          <w:rPr>
            <w:rStyle w:val="Lienhypertexte"/>
            <w:noProof/>
          </w:rPr>
          <w:t>6.6.</w:t>
        </w:r>
        <w:r w:rsidR="00542CE8">
          <w:rPr>
            <w:rFonts w:asciiTheme="minorHAnsi" w:eastAsiaTheme="minorEastAsia" w:hAnsiTheme="minorHAnsi"/>
            <w:noProof/>
            <w:lang w:eastAsia="fr-FR"/>
          </w:rPr>
          <w:tab/>
        </w:r>
        <w:r w:rsidR="00542CE8" w:rsidRPr="003D564F">
          <w:rPr>
            <w:rStyle w:val="Lienhypertexte"/>
            <w:noProof/>
          </w:rPr>
          <w:t>Positions recommandations AMF</w:t>
        </w:r>
        <w:r w:rsidR="00542CE8">
          <w:rPr>
            <w:noProof/>
            <w:webHidden/>
          </w:rPr>
          <w:tab/>
        </w:r>
        <w:r w:rsidR="00542CE8">
          <w:rPr>
            <w:noProof/>
            <w:webHidden/>
          </w:rPr>
          <w:fldChar w:fldCharType="begin"/>
        </w:r>
        <w:r w:rsidR="00542CE8">
          <w:rPr>
            <w:noProof/>
            <w:webHidden/>
          </w:rPr>
          <w:instrText xml:space="preserve"> PAGEREF _Toc452389284 \h </w:instrText>
        </w:r>
        <w:r w:rsidR="00542CE8">
          <w:rPr>
            <w:noProof/>
            <w:webHidden/>
          </w:rPr>
        </w:r>
        <w:r w:rsidR="00542CE8">
          <w:rPr>
            <w:noProof/>
            <w:webHidden/>
          </w:rPr>
          <w:fldChar w:fldCharType="separate"/>
        </w:r>
        <w:r w:rsidR="00542CE8">
          <w:rPr>
            <w:noProof/>
            <w:webHidden/>
          </w:rPr>
          <w:t>147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5" w:history="1">
        <w:r w:rsidR="00542CE8" w:rsidRPr="003D564F">
          <w:rPr>
            <w:rStyle w:val="Lienhypertexte"/>
            <w:noProof/>
            <w:lang w:val="en-US"/>
          </w:rPr>
          <w:t>6.7.</w:t>
        </w:r>
        <w:r w:rsidR="00542CE8">
          <w:rPr>
            <w:rFonts w:asciiTheme="minorHAnsi" w:eastAsiaTheme="minorEastAsia" w:hAnsiTheme="minorHAnsi"/>
            <w:noProof/>
            <w:lang w:eastAsia="fr-FR"/>
          </w:rPr>
          <w:tab/>
        </w:r>
        <w:r w:rsidR="00542CE8" w:rsidRPr="003D564F">
          <w:rPr>
            <w:rStyle w:val="Lienhypertexte"/>
            <w:noProof/>
            <w:lang w:val="en-US"/>
          </w:rPr>
          <w:t>Reco ESMA (anciennement CESR)</w:t>
        </w:r>
        <w:r w:rsidR="00542CE8">
          <w:rPr>
            <w:noProof/>
            <w:webHidden/>
          </w:rPr>
          <w:tab/>
        </w:r>
        <w:r w:rsidR="00542CE8">
          <w:rPr>
            <w:noProof/>
            <w:webHidden/>
          </w:rPr>
          <w:fldChar w:fldCharType="begin"/>
        </w:r>
        <w:r w:rsidR="00542CE8">
          <w:rPr>
            <w:noProof/>
            <w:webHidden/>
          </w:rPr>
          <w:instrText xml:space="preserve"> PAGEREF _Toc452389285 \h </w:instrText>
        </w:r>
        <w:r w:rsidR="00542CE8">
          <w:rPr>
            <w:noProof/>
            <w:webHidden/>
          </w:rPr>
        </w:r>
        <w:r w:rsidR="00542CE8">
          <w:rPr>
            <w:noProof/>
            <w:webHidden/>
          </w:rPr>
          <w:fldChar w:fldCharType="separate"/>
        </w:r>
        <w:r w:rsidR="00542CE8">
          <w:rPr>
            <w:noProof/>
            <w:webHidden/>
          </w:rPr>
          <w:t>147</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6" w:history="1">
        <w:r w:rsidR="00542CE8" w:rsidRPr="003D564F">
          <w:rPr>
            <w:rStyle w:val="Lienhypertexte"/>
            <w:noProof/>
          </w:rPr>
          <w:t>6.8.</w:t>
        </w:r>
        <w:r w:rsidR="00542CE8">
          <w:rPr>
            <w:rFonts w:asciiTheme="minorHAnsi" w:eastAsiaTheme="minorEastAsia" w:hAnsiTheme="minorHAnsi"/>
            <w:noProof/>
            <w:lang w:eastAsia="fr-FR"/>
          </w:rPr>
          <w:tab/>
        </w:r>
        <w:r w:rsidR="00542CE8" w:rsidRPr="003D564F">
          <w:rPr>
            <w:rStyle w:val="Lienhypertexte"/>
            <w:noProof/>
          </w:rPr>
          <w:t>NEP</w:t>
        </w:r>
        <w:r w:rsidR="00542CE8">
          <w:rPr>
            <w:noProof/>
            <w:webHidden/>
          </w:rPr>
          <w:tab/>
        </w:r>
        <w:r w:rsidR="00542CE8">
          <w:rPr>
            <w:noProof/>
            <w:webHidden/>
          </w:rPr>
          <w:fldChar w:fldCharType="begin"/>
        </w:r>
        <w:r w:rsidR="00542CE8">
          <w:rPr>
            <w:noProof/>
            <w:webHidden/>
          </w:rPr>
          <w:instrText xml:space="preserve"> PAGEREF _Toc452389286 \h </w:instrText>
        </w:r>
        <w:r w:rsidR="00542CE8">
          <w:rPr>
            <w:noProof/>
            <w:webHidden/>
          </w:rPr>
        </w:r>
        <w:r w:rsidR="00542CE8">
          <w:rPr>
            <w:noProof/>
            <w:webHidden/>
          </w:rPr>
          <w:fldChar w:fldCharType="separate"/>
        </w:r>
        <w:r w:rsidR="00542CE8">
          <w:rPr>
            <w:noProof/>
            <w:webHidden/>
          </w:rPr>
          <w:t>148</w:t>
        </w:r>
        <w:r w:rsidR="00542CE8">
          <w:rPr>
            <w:noProof/>
            <w:webHidden/>
          </w:rPr>
          <w:fldChar w:fldCharType="end"/>
        </w:r>
      </w:hyperlink>
    </w:p>
    <w:p w:rsidR="00542CE8" w:rsidRDefault="00980DC0">
      <w:pPr>
        <w:pStyle w:val="TM3"/>
        <w:tabs>
          <w:tab w:val="left" w:pos="1100"/>
          <w:tab w:val="right" w:leader="dot" w:pos="9060"/>
        </w:tabs>
        <w:rPr>
          <w:rFonts w:asciiTheme="minorHAnsi" w:eastAsiaTheme="minorEastAsia" w:hAnsiTheme="minorHAnsi"/>
          <w:noProof/>
          <w:lang w:eastAsia="fr-FR"/>
        </w:rPr>
      </w:pPr>
      <w:hyperlink w:anchor="_Toc452389287" w:history="1">
        <w:r w:rsidR="00542CE8" w:rsidRPr="003D564F">
          <w:rPr>
            <w:rStyle w:val="Lienhypertexte"/>
            <w:noProof/>
          </w:rPr>
          <w:t>6.9.</w:t>
        </w:r>
        <w:r w:rsidR="00542CE8">
          <w:rPr>
            <w:rFonts w:asciiTheme="minorHAnsi" w:eastAsiaTheme="minorEastAsia" w:hAnsiTheme="minorHAnsi"/>
            <w:noProof/>
            <w:lang w:eastAsia="fr-FR"/>
          </w:rPr>
          <w:tab/>
        </w:r>
        <w:r w:rsidR="00542CE8" w:rsidRPr="003D564F">
          <w:rPr>
            <w:rStyle w:val="Lienhypertexte"/>
            <w:noProof/>
          </w:rPr>
          <w:t>Notes d’information CNCC</w:t>
        </w:r>
        <w:r w:rsidR="00542CE8">
          <w:rPr>
            <w:noProof/>
            <w:webHidden/>
          </w:rPr>
          <w:tab/>
        </w:r>
        <w:r w:rsidR="00542CE8">
          <w:rPr>
            <w:noProof/>
            <w:webHidden/>
          </w:rPr>
          <w:fldChar w:fldCharType="begin"/>
        </w:r>
        <w:r w:rsidR="00542CE8">
          <w:rPr>
            <w:noProof/>
            <w:webHidden/>
          </w:rPr>
          <w:instrText xml:space="preserve"> PAGEREF _Toc452389287 \h </w:instrText>
        </w:r>
        <w:r w:rsidR="00542CE8">
          <w:rPr>
            <w:noProof/>
            <w:webHidden/>
          </w:rPr>
        </w:r>
        <w:r w:rsidR="00542CE8">
          <w:rPr>
            <w:noProof/>
            <w:webHidden/>
          </w:rPr>
          <w:fldChar w:fldCharType="separate"/>
        </w:r>
        <w:r w:rsidR="00542CE8">
          <w:rPr>
            <w:noProof/>
            <w:webHidden/>
          </w:rPr>
          <w:t>148</w:t>
        </w:r>
        <w:r w:rsidR="00542CE8">
          <w:rPr>
            <w:noProof/>
            <w:webHidden/>
          </w:rPr>
          <w:fldChar w:fldCharType="end"/>
        </w:r>
      </w:hyperlink>
    </w:p>
    <w:p w:rsidR="00542CE8" w:rsidRDefault="00980DC0">
      <w:pPr>
        <w:pStyle w:val="TM3"/>
        <w:tabs>
          <w:tab w:val="left" w:pos="1320"/>
          <w:tab w:val="right" w:leader="dot" w:pos="9060"/>
        </w:tabs>
        <w:rPr>
          <w:rFonts w:asciiTheme="minorHAnsi" w:eastAsiaTheme="minorEastAsia" w:hAnsiTheme="minorHAnsi"/>
          <w:noProof/>
          <w:lang w:eastAsia="fr-FR"/>
        </w:rPr>
      </w:pPr>
      <w:hyperlink w:anchor="_Toc452389288" w:history="1">
        <w:r w:rsidR="00542CE8" w:rsidRPr="003D564F">
          <w:rPr>
            <w:rStyle w:val="Lienhypertexte"/>
            <w:noProof/>
          </w:rPr>
          <w:t>6.10.</w:t>
        </w:r>
        <w:r w:rsidR="00542CE8">
          <w:rPr>
            <w:rFonts w:asciiTheme="minorHAnsi" w:eastAsiaTheme="minorEastAsia" w:hAnsiTheme="minorHAnsi"/>
            <w:noProof/>
            <w:lang w:eastAsia="fr-FR"/>
          </w:rPr>
          <w:tab/>
        </w:r>
        <w:r w:rsidR="00542CE8" w:rsidRPr="003D564F">
          <w:rPr>
            <w:rStyle w:val="Lienhypertexte"/>
            <w:noProof/>
          </w:rPr>
          <w:t>Communiqués CNCC/AMF</w:t>
        </w:r>
        <w:r w:rsidR="00542CE8">
          <w:rPr>
            <w:noProof/>
            <w:webHidden/>
          </w:rPr>
          <w:tab/>
        </w:r>
        <w:r w:rsidR="00542CE8">
          <w:rPr>
            <w:noProof/>
            <w:webHidden/>
          </w:rPr>
          <w:fldChar w:fldCharType="begin"/>
        </w:r>
        <w:r w:rsidR="00542CE8">
          <w:rPr>
            <w:noProof/>
            <w:webHidden/>
          </w:rPr>
          <w:instrText xml:space="preserve"> PAGEREF _Toc452389288 \h </w:instrText>
        </w:r>
        <w:r w:rsidR="00542CE8">
          <w:rPr>
            <w:noProof/>
            <w:webHidden/>
          </w:rPr>
        </w:r>
        <w:r w:rsidR="00542CE8">
          <w:rPr>
            <w:noProof/>
            <w:webHidden/>
          </w:rPr>
          <w:fldChar w:fldCharType="separate"/>
        </w:r>
        <w:r w:rsidR="00542CE8">
          <w:rPr>
            <w:noProof/>
            <w:webHidden/>
          </w:rPr>
          <w:t>148</w:t>
        </w:r>
        <w:r w:rsidR="00542CE8">
          <w:rPr>
            <w:noProof/>
            <w:webHidden/>
          </w:rPr>
          <w:fldChar w:fldCharType="end"/>
        </w:r>
      </w:hyperlink>
    </w:p>
    <w:p w:rsidR="00542CE8" w:rsidRDefault="00980DC0">
      <w:pPr>
        <w:pStyle w:val="TM3"/>
        <w:tabs>
          <w:tab w:val="left" w:pos="1320"/>
          <w:tab w:val="right" w:leader="dot" w:pos="9060"/>
        </w:tabs>
        <w:rPr>
          <w:rFonts w:asciiTheme="minorHAnsi" w:eastAsiaTheme="minorEastAsia" w:hAnsiTheme="minorHAnsi"/>
          <w:noProof/>
          <w:lang w:eastAsia="fr-FR"/>
        </w:rPr>
      </w:pPr>
      <w:hyperlink w:anchor="_Toc452389289" w:history="1">
        <w:r w:rsidR="00542CE8" w:rsidRPr="003D564F">
          <w:rPr>
            <w:rStyle w:val="Lienhypertexte"/>
            <w:noProof/>
            <w:lang w:val="en-US"/>
          </w:rPr>
          <w:t>6.11.</w:t>
        </w:r>
        <w:r w:rsidR="00542CE8">
          <w:rPr>
            <w:rFonts w:asciiTheme="minorHAnsi" w:eastAsiaTheme="minorEastAsia" w:hAnsiTheme="minorHAnsi"/>
            <w:noProof/>
            <w:lang w:eastAsia="fr-FR"/>
          </w:rPr>
          <w:tab/>
        </w:r>
        <w:r w:rsidR="00542CE8" w:rsidRPr="003D564F">
          <w:rPr>
            <w:rStyle w:val="Lienhypertexte"/>
            <w:noProof/>
            <w:lang w:val="en-US"/>
          </w:rPr>
          <w:t>ISA</w:t>
        </w:r>
        <w:r w:rsidR="00542CE8">
          <w:rPr>
            <w:noProof/>
            <w:webHidden/>
          </w:rPr>
          <w:tab/>
        </w:r>
        <w:r w:rsidR="00542CE8">
          <w:rPr>
            <w:noProof/>
            <w:webHidden/>
          </w:rPr>
          <w:fldChar w:fldCharType="begin"/>
        </w:r>
        <w:r w:rsidR="00542CE8">
          <w:rPr>
            <w:noProof/>
            <w:webHidden/>
          </w:rPr>
          <w:instrText xml:space="preserve"> PAGEREF _Toc452389289 \h </w:instrText>
        </w:r>
        <w:r w:rsidR="00542CE8">
          <w:rPr>
            <w:noProof/>
            <w:webHidden/>
          </w:rPr>
        </w:r>
        <w:r w:rsidR="00542CE8">
          <w:rPr>
            <w:noProof/>
            <w:webHidden/>
          </w:rPr>
          <w:fldChar w:fldCharType="separate"/>
        </w:r>
        <w:r w:rsidR="00542CE8">
          <w:rPr>
            <w:noProof/>
            <w:webHidden/>
          </w:rPr>
          <w:t>148</w:t>
        </w:r>
        <w:r w:rsidR="00542CE8">
          <w:rPr>
            <w:noProof/>
            <w:webHidden/>
          </w:rPr>
          <w:fldChar w:fldCharType="end"/>
        </w:r>
      </w:hyperlink>
    </w:p>
    <w:p w:rsidR="00EC1F52" w:rsidRDefault="00EC1F52" w:rsidP="00EC1F52">
      <w:pPr>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fldChar w:fldCharType="end"/>
      </w:r>
    </w:p>
    <w:p w:rsidR="00EC1F52" w:rsidRDefault="00EC1F52" w:rsidP="00EC1F52">
      <w:pPr>
        <w:jc w:val="left"/>
        <w:rPr>
          <w:rFonts w:asciiTheme="majorHAnsi" w:eastAsiaTheme="majorEastAsia" w:hAnsiTheme="majorHAnsi" w:cstheme="majorBidi"/>
          <w:b/>
          <w:bCs/>
          <w:color w:val="48213C" w:themeColor="accent1" w:themeShade="BF"/>
          <w:sz w:val="28"/>
          <w:szCs w:val="28"/>
        </w:rPr>
      </w:pPr>
      <w:r>
        <w:rPr>
          <w:rFonts w:asciiTheme="majorHAnsi" w:eastAsiaTheme="majorEastAsia" w:hAnsiTheme="majorHAnsi" w:cstheme="majorBidi"/>
          <w:b/>
          <w:bCs/>
          <w:color w:val="48213C" w:themeColor="accent1" w:themeShade="BF"/>
          <w:sz w:val="28"/>
          <w:szCs w:val="28"/>
        </w:rPr>
        <w:lastRenderedPageBreak/>
        <w:br w:type="page"/>
      </w:r>
    </w:p>
    <w:p w:rsidR="00EC1F52" w:rsidRDefault="00EC1F52" w:rsidP="00EC1F52">
      <w:pPr>
        <w:pStyle w:val="CACCorps"/>
      </w:pPr>
    </w:p>
    <w:p w:rsidR="00EC1F52" w:rsidRDefault="00EC1F52" w:rsidP="00EC1F52">
      <w:pPr>
        <w:pStyle w:val="CACTitre1"/>
        <w:numPr>
          <w:ilvl w:val="0"/>
          <w:numId w:val="0"/>
        </w:numPr>
      </w:pPr>
      <w:bookmarkStart w:id="1" w:name="_Toc443293774"/>
      <w:bookmarkStart w:id="2" w:name="_Toc452389135"/>
      <w:r>
        <w:t>Avant-PROPOS</w:t>
      </w:r>
      <w:bookmarkEnd w:id="1"/>
      <w:bookmarkEnd w:id="2"/>
    </w:p>
    <w:p w:rsidR="00EC1F52" w:rsidRDefault="00EC1F52" w:rsidP="00EC1F52">
      <w:pPr>
        <w:pStyle w:val="CACCorps"/>
      </w:pPr>
    </w:p>
    <w:p w:rsidR="00EC1F52" w:rsidRDefault="00EC1F52" w:rsidP="00EC1F52">
      <w:pPr>
        <w:pStyle w:val="CACCorps"/>
      </w:pPr>
      <w:r>
        <w:t>Les personnes morales procédant à :</w:t>
      </w:r>
    </w:p>
    <w:p w:rsidR="00EC1F52" w:rsidRDefault="00EC1F52" w:rsidP="009C71BB">
      <w:pPr>
        <w:pStyle w:val="CACCorps"/>
        <w:numPr>
          <w:ilvl w:val="0"/>
          <w:numId w:val="167"/>
        </w:numPr>
      </w:pPr>
      <w:r>
        <w:t>une admission de leurs titres financiers aux négociations sur un marché réglementé ou ;</w:t>
      </w:r>
    </w:p>
    <w:p w:rsidR="00EC1F52" w:rsidRDefault="00EC1F52" w:rsidP="009C71BB">
      <w:pPr>
        <w:pStyle w:val="CACCorps"/>
        <w:numPr>
          <w:ilvl w:val="0"/>
          <w:numId w:val="167"/>
        </w:numPr>
      </w:pPr>
      <w:r>
        <w:t>une offre au public de titres financiers ;</w:t>
      </w:r>
    </w:p>
    <w:p w:rsidR="00EC1F52" w:rsidRDefault="00EC1F52" w:rsidP="00EC1F52">
      <w:pPr>
        <w:pStyle w:val="CACCorps"/>
      </w:pPr>
      <w:proofErr w:type="gramStart"/>
      <w:r>
        <w:t>à</w:t>
      </w:r>
      <w:proofErr w:type="gramEnd"/>
      <w:r>
        <w:t xml:space="preserve"> l’occasion, par exemple, d’une introduction en bourse ou d’une augmentation du capital, doivent fournir une information préalable sur leur organisation, leur situation financière et l’évolution de leur activité ainsi que sur les caractéristiques de l’opération, par l’intermédiaire de la publication d’un prospectus permettant aux investisseurs de fonder leur décision d’investissement. Le contenu du prospectus varie en fonction du profil de la société et des instruments financiers qui font l’objet de l’opération.</w:t>
      </w:r>
    </w:p>
    <w:p w:rsidR="00EC1F52" w:rsidRDefault="00EC1F52" w:rsidP="00EC1F52">
      <w:pPr>
        <w:pStyle w:val="CACCorps"/>
      </w:pPr>
    </w:p>
    <w:p w:rsidR="00EC1F52" w:rsidRDefault="00EC1F52" w:rsidP="00EC1F52">
      <w:pPr>
        <w:pStyle w:val="CACCorps"/>
      </w:pPr>
      <w:r>
        <w:t xml:space="preserve">Les interventions du commissaire aux comptes relatives au prospectus dépendent de la nature des informations présentées dans ledit prospectus. Certaines résultent du </w:t>
      </w:r>
      <w:hyperlink r:id="rId14" w:history="1">
        <w:r w:rsidRPr="004E69D0">
          <w:rPr>
            <w:rStyle w:val="Lienhypertexte"/>
          </w:rPr>
          <w:t>règlement (CE) n°809/2004</w:t>
        </w:r>
      </w:hyperlink>
      <w:r>
        <w:t xml:space="preserve">, d’autres du </w:t>
      </w:r>
      <w:hyperlink r:id="rId15" w:history="1">
        <w:r w:rsidRPr="00A05585">
          <w:rPr>
            <w:rStyle w:val="Lienhypertexte"/>
          </w:rPr>
          <w:t>règlement général de l’AMF</w:t>
        </w:r>
      </w:hyperlink>
      <w:r>
        <w:t xml:space="preserve"> ou de positions de l’AMF.</w:t>
      </w:r>
    </w:p>
    <w:p w:rsidR="00EC1F52" w:rsidRDefault="00EC1F52" w:rsidP="00EC1F52">
      <w:pPr>
        <w:pStyle w:val="CACCorps"/>
      </w:pPr>
    </w:p>
    <w:p w:rsidR="00EC1F52" w:rsidRDefault="00EC1F52" w:rsidP="00EC1F52">
      <w:pPr>
        <w:pStyle w:val="CACCorps"/>
      </w:pPr>
      <w:r>
        <w:t>Le présent chapitre, en l’absence de norme d’exercice professionnel :</w:t>
      </w:r>
    </w:p>
    <w:p w:rsidR="00EC1F52" w:rsidRDefault="00EC1F52" w:rsidP="009C71BB">
      <w:pPr>
        <w:pStyle w:val="CACCorps"/>
        <w:numPr>
          <w:ilvl w:val="0"/>
          <w:numId w:val="168"/>
        </w:numPr>
      </w:pPr>
      <w:r>
        <w:t>remplace l’ancienne norme 6-801 - Contrôle des prospectus soumis au contrôle de la COB et ses dispositions transitoires du référentiel normatif de la Compagnie Nationale des commissaires aux comptes de juillet 2003 ;</w:t>
      </w:r>
    </w:p>
    <w:p w:rsidR="00EC1F52" w:rsidRDefault="00EC1F52" w:rsidP="009C71BB">
      <w:pPr>
        <w:pStyle w:val="CACCorps"/>
        <w:numPr>
          <w:ilvl w:val="0"/>
          <w:numId w:val="168"/>
        </w:numPr>
      </w:pPr>
      <w:r>
        <w:t>remplace les communiqués publiés par la CNCC concernant :</w:t>
      </w:r>
    </w:p>
    <w:p w:rsidR="00EC1F52" w:rsidRDefault="00980DC0" w:rsidP="009C71BB">
      <w:pPr>
        <w:pStyle w:val="CACCorps"/>
        <w:numPr>
          <w:ilvl w:val="0"/>
          <w:numId w:val="168"/>
        </w:numPr>
      </w:pPr>
      <w:hyperlink r:id="rId16" w:history="1">
        <w:r w:rsidR="00EC1F52" w:rsidRPr="002D7744">
          <w:rPr>
            <w:rStyle w:val="Lienhypertexte"/>
          </w:rPr>
          <w:t>l’application du Règlement (CE) 809/2004 mettant en œuvre la directive 2003/71/CE (Directive "Prospectus") - Incidences pratiques pour les commissaires aux comptes (communiqué CNCC du 1er juin 2005)</w:t>
        </w:r>
      </w:hyperlink>
      <w:r w:rsidR="00EC1F52">
        <w:t xml:space="preserve"> ;</w:t>
      </w:r>
    </w:p>
    <w:p w:rsidR="00EC1F52" w:rsidRDefault="00EC1F52" w:rsidP="009C71BB">
      <w:pPr>
        <w:pStyle w:val="CACCorps"/>
        <w:numPr>
          <w:ilvl w:val="0"/>
          <w:numId w:val="168"/>
        </w:numPr>
      </w:pPr>
      <w:r>
        <w:t xml:space="preserve">l’homologation du </w:t>
      </w:r>
      <w:hyperlink r:id="rId17" w:history="1">
        <w:r w:rsidRPr="00A05585">
          <w:rPr>
            <w:rStyle w:val="Lienhypertexte"/>
          </w:rPr>
          <w:t>règlement général de l'AMF</w:t>
        </w:r>
      </w:hyperlink>
      <w:r>
        <w:t xml:space="preserve"> - Incidences pratiques pour les commissaires aux comptes (communiqué CNCC du 13 septembre 2005) ; les lettres de fin de travaux - Précisions quant au champ d’application et déclinaison d’exemples en fonction des différents documents couverts (communiqué CNCC du 15 janvier 2007) ;</w:t>
      </w:r>
    </w:p>
    <w:p w:rsidR="00EC1F52" w:rsidRDefault="00EC1F52" w:rsidP="009C71BB">
      <w:pPr>
        <w:pStyle w:val="CACCorps"/>
        <w:numPr>
          <w:ilvl w:val="0"/>
          <w:numId w:val="168"/>
        </w:numPr>
      </w:pPr>
      <w:r>
        <w:t>reprend les communiqués de novembre 20005 relatifs aux vérifications particulières du commissaire aux comptes sur la « déclaration sur le fonds de roulement net » et la « déclaration sur le niveau des capitaux propres et de l'endettement », contenues dans une note d'opération – (communiqué CNCC et communiqué de presse AMF du 9 novembre 2005).</w:t>
      </w:r>
    </w:p>
    <w:p w:rsidR="00EC1F52" w:rsidRDefault="00EC1F52" w:rsidP="00EC1F52">
      <w:pPr>
        <w:pStyle w:val="CACCorps"/>
      </w:pPr>
    </w:p>
    <w:p w:rsidR="00EC1F52" w:rsidRDefault="00EC1F52" w:rsidP="00EC1F52">
      <w:pPr>
        <w:pStyle w:val="CACCorps"/>
      </w:pPr>
      <w:r>
        <w:t>Le présent chapitre a pour objectifs :</w:t>
      </w:r>
    </w:p>
    <w:p w:rsidR="00EC1F52" w:rsidRDefault="00EC1F52" w:rsidP="009C71BB">
      <w:pPr>
        <w:pStyle w:val="CACCorps"/>
        <w:numPr>
          <w:ilvl w:val="0"/>
          <w:numId w:val="169"/>
        </w:numPr>
      </w:pPr>
      <w:r>
        <w:t>de rappeler le cadre général régissant l’établissement d’un prospectus et son contrôle par le commissaire aux comptes ;</w:t>
      </w:r>
    </w:p>
    <w:p w:rsidR="00EC1F52" w:rsidRDefault="00EC1F52" w:rsidP="009C71BB">
      <w:pPr>
        <w:pStyle w:val="CACCorps"/>
        <w:numPr>
          <w:ilvl w:val="0"/>
          <w:numId w:val="169"/>
        </w:numPr>
      </w:pPr>
      <w:r>
        <w:t>de préciser les travaux à mettre en œuvre par le commissaire aux comptes en fonction de la nature des informations présentées dans le prospectus et de concourir, ce faisant, à la bonne information des professionnels ;</w:t>
      </w:r>
    </w:p>
    <w:p w:rsidR="00EC1F52" w:rsidRDefault="00EC1F52" w:rsidP="009C71BB">
      <w:pPr>
        <w:pStyle w:val="CACCorps"/>
        <w:numPr>
          <w:ilvl w:val="0"/>
          <w:numId w:val="169"/>
        </w:numPr>
      </w:pPr>
      <w:r>
        <w:t>d’être un instrument d’accompagnement destiné à aider les professionnels dans l’exercice  de  leur mission ;</w:t>
      </w:r>
    </w:p>
    <w:p w:rsidR="00EC1F52" w:rsidRDefault="00EC1F52" w:rsidP="009C71BB">
      <w:pPr>
        <w:pStyle w:val="CACCorps"/>
        <w:numPr>
          <w:ilvl w:val="0"/>
          <w:numId w:val="169"/>
        </w:numPr>
      </w:pPr>
      <w:r>
        <w:t>de proposer des outils en français et, le cas échéant, en anglais pour faciliter la mise en œuvre pratique des travaux du commissaire aux comptes. Ces outils sont disponibles sur le site de la CNCC.</w:t>
      </w:r>
    </w:p>
    <w:p w:rsidR="00EC1F52" w:rsidRDefault="00EC1F52" w:rsidP="00EC1F52">
      <w:pPr>
        <w:pStyle w:val="CACCorps"/>
      </w:pPr>
    </w:p>
    <w:p w:rsidR="00EC1F52" w:rsidRDefault="00EC1F52" w:rsidP="00EC1F52">
      <w:pPr>
        <w:pStyle w:val="CACCorps"/>
      </w:pPr>
      <w:r>
        <w:t>Dans le présent chapitre, les termes repris dans la première colonne du tableau ci-dessous recouvrent par convention les éléments présentés dans la deuxième colonne :</w:t>
      </w:r>
    </w:p>
    <w:p w:rsidR="00EC1F52" w:rsidRDefault="00EC1F52" w:rsidP="00EC1F52">
      <w:pPr>
        <w:pStyle w:val="CACCorps"/>
      </w:pPr>
    </w:p>
    <w:p w:rsidR="00EC1F52" w:rsidRDefault="00EC1F52" w:rsidP="00EC1F52">
      <w:pPr>
        <w:pStyle w:val="CACCorps"/>
      </w:pPr>
    </w:p>
    <w:p w:rsidR="00EC1F52" w:rsidRDefault="00EC1F52" w:rsidP="00EC1F52">
      <w:pPr>
        <w:pStyle w:val="CACCorps"/>
      </w:pPr>
    </w:p>
    <w:tbl>
      <w:tblPr>
        <w:tblStyle w:val="TableNormal"/>
        <w:tblW w:w="10035" w:type="dxa"/>
        <w:tblInd w:w="101" w:type="dxa"/>
        <w:tblLayout w:type="fixed"/>
        <w:tblLook w:val="01E0" w:firstRow="1" w:lastRow="1" w:firstColumn="1" w:lastColumn="1" w:noHBand="0" w:noVBand="0"/>
      </w:tblPr>
      <w:tblGrid>
        <w:gridCol w:w="2519"/>
        <w:gridCol w:w="7516"/>
      </w:tblGrid>
      <w:tr w:rsidR="00EC1F52" w:rsidRPr="0070055E" w:rsidTr="00EC1F52">
        <w:trPr>
          <w:trHeight w:hRule="exact" w:val="250"/>
          <w:tblHeader/>
        </w:trPr>
        <w:tc>
          <w:tcPr>
            <w:tcW w:w="2519" w:type="dxa"/>
            <w:tcBorders>
              <w:top w:val="single" w:sz="8" w:space="0" w:color="4F81BC"/>
              <w:left w:val="single" w:sz="8" w:space="0" w:color="4F81BC"/>
              <w:bottom w:val="single" w:sz="8" w:space="0" w:color="4F81BC"/>
              <w:right w:val="single" w:sz="8" w:space="0" w:color="4F81BC"/>
            </w:tcBorders>
          </w:tcPr>
          <w:p w:rsidR="00EC1F52" w:rsidRPr="0070055E" w:rsidRDefault="00EC1F52" w:rsidP="00EC1F52">
            <w:pPr>
              <w:pStyle w:val="TableParagraph"/>
              <w:spacing w:line="222" w:lineRule="exact"/>
              <w:ind w:left="97"/>
              <w:rPr>
                <w:rFonts w:eastAsia="Times New Roman" w:cstheme="minorHAnsi"/>
                <w:b/>
                <w:sz w:val="20"/>
                <w:szCs w:val="20"/>
              </w:rPr>
            </w:pPr>
            <w:r w:rsidRPr="0070055E">
              <w:rPr>
                <w:rFonts w:cstheme="minorHAnsi"/>
                <w:b/>
                <w:spacing w:val="-1"/>
                <w:sz w:val="20"/>
              </w:rPr>
              <w:t>AMF</w:t>
            </w:r>
          </w:p>
        </w:tc>
        <w:tc>
          <w:tcPr>
            <w:tcW w:w="7516" w:type="dxa"/>
            <w:tcBorders>
              <w:top w:val="single" w:sz="8" w:space="0" w:color="4F81BC"/>
              <w:left w:val="single" w:sz="8" w:space="0" w:color="4F81BC"/>
              <w:bottom w:val="single" w:sz="8" w:space="0" w:color="4F81BC"/>
              <w:right w:val="single" w:sz="8" w:space="0" w:color="4F81BC"/>
            </w:tcBorders>
          </w:tcPr>
          <w:p w:rsidR="00EC1F52" w:rsidRPr="0070055E" w:rsidRDefault="00EC1F52" w:rsidP="00EC1F52">
            <w:pPr>
              <w:pStyle w:val="TableParagraph"/>
              <w:spacing w:line="222" w:lineRule="exact"/>
              <w:ind w:left="97"/>
              <w:rPr>
                <w:rFonts w:eastAsia="Times New Roman" w:cstheme="minorHAnsi"/>
                <w:b/>
                <w:sz w:val="20"/>
                <w:szCs w:val="20"/>
              </w:rPr>
            </w:pPr>
            <w:proofErr w:type="spellStart"/>
            <w:r w:rsidRPr="0070055E">
              <w:rPr>
                <w:rFonts w:cstheme="minorHAnsi"/>
                <w:b/>
                <w:spacing w:val="-1"/>
                <w:sz w:val="20"/>
              </w:rPr>
              <w:t>Autorité</w:t>
            </w:r>
            <w:proofErr w:type="spellEnd"/>
            <w:r w:rsidRPr="0070055E">
              <w:rPr>
                <w:rFonts w:cstheme="minorHAnsi"/>
                <w:b/>
                <w:spacing w:val="-8"/>
                <w:sz w:val="20"/>
              </w:rPr>
              <w:t xml:space="preserve"> </w:t>
            </w:r>
            <w:r w:rsidRPr="0070055E">
              <w:rPr>
                <w:rFonts w:cstheme="minorHAnsi"/>
                <w:b/>
                <w:sz w:val="20"/>
              </w:rPr>
              <w:t>des</w:t>
            </w:r>
            <w:r w:rsidRPr="0070055E">
              <w:rPr>
                <w:rFonts w:cstheme="minorHAnsi"/>
                <w:b/>
                <w:spacing w:val="-7"/>
                <w:sz w:val="20"/>
              </w:rPr>
              <w:t xml:space="preserve"> </w:t>
            </w:r>
            <w:proofErr w:type="spellStart"/>
            <w:r w:rsidRPr="0070055E">
              <w:rPr>
                <w:rFonts w:cstheme="minorHAnsi"/>
                <w:b/>
                <w:spacing w:val="-1"/>
                <w:sz w:val="20"/>
              </w:rPr>
              <w:t>marchés</w:t>
            </w:r>
            <w:proofErr w:type="spellEnd"/>
            <w:r w:rsidRPr="0070055E">
              <w:rPr>
                <w:rFonts w:cstheme="minorHAnsi"/>
                <w:b/>
                <w:spacing w:val="-6"/>
                <w:sz w:val="20"/>
              </w:rPr>
              <w:t xml:space="preserve"> </w:t>
            </w:r>
            <w:r w:rsidRPr="0070055E">
              <w:rPr>
                <w:rFonts w:cstheme="minorHAnsi"/>
                <w:b/>
                <w:sz w:val="20"/>
              </w:rPr>
              <w:t>financiers.</w:t>
            </w:r>
          </w:p>
        </w:tc>
      </w:tr>
      <w:tr w:rsidR="00EC1F52" w:rsidRPr="00C625FC" w:rsidTr="00EC1F52">
        <w:trPr>
          <w:trHeight w:hRule="exact" w:val="1340"/>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cstheme="minorHAnsi"/>
                <w:spacing w:val="-1"/>
                <w:sz w:val="20"/>
              </w:rPr>
              <w:t>Commissaire</w:t>
            </w:r>
            <w:proofErr w:type="spellEnd"/>
            <w:r w:rsidRPr="00C625FC">
              <w:rPr>
                <w:rFonts w:cstheme="minorHAnsi"/>
                <w:spacing w:val="-11"/>
                <w:sz w:val="20"/>
              </w:rPr>
              <w:t xml:space="preserve"> </w:t>
            </w:r>
            <w:r w:rsidRPr="00C625FC">
              <w:rPr>
                <w:rFonts w:cstheme="minorHAnsi"/>
                <w:sz w:val="20"/>
              </w:rPr>
              <w:t>aux</w:t>
            </w:r>
            <w:r w:rsidRPr="00C625FC">
              <w:rPr>
                <w:rFonts w:cstheme="minorHAnsi"/>
                <w:spacing w:val="-10"/>
                <w:sz w:val="20"/>
              </w:rPr>
              <w:t xml:space="preserve"> </w:t>
            </w:r>
            <w:proofErr w:type="spellStart"/>
            <w:r w:rsidRPr="00C625FC">
              <w:rPr>
                <w:rFonts w:cstheme="minorHAnsi"/>
                <w:sz w:val="20"/>
              </w:rPr>
              <w:t>comptes</w:t>
            </w:r>
            <w:proofErr w:type="spellEnd"/>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ind w:left="97" w:right="99"/>
              <w:jc w:val="both"/>
              <w:rPr>
                <w:rFonts w:eastAsia="Times New Roman" w:cstheme="minorHAnsi"/>
                <w:sz w:val="20"/>
                <w:szCs w:val="20"/>
                <w:lang w:val="fr-FR"/>
              </w:rPr>
            </w:pPr>
            <w:r w:rsidRPr="00C625FC">
              <w:rPr>
                <w:rFonts w:eastAsia="Times New Roman" w:cstheme="minorHAnsi"/>
                <w:spacing w:val="-1"/>
                <w:sz w:val="20"/>
                <w:szCs w:val="20"/>
                <w:lang w:val="fr-FR"/>
              </w:rPr>
              <w:t>Dans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corps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texte,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terme</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commissaire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aux</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comptes »</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utilisé</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singulier</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pour</w:t>
            </w:r>
            <w:r w:rsidRPr="00C625FC">
              <w:rPr>
                <w:rFonts w:eastAsia="Times New Roman" w:cstheme="minorHAnsi"/>
                <w:spacing w:val="32"/>
                <w:w w:val="99"/>
                <w:sz w:val="20"/>
                <w:szCs w:val="20"/>
                <w:lang w:val="fr-FR"/>
              </w:rPr>
              <w:t xml:space="preserve"> </w:t>
            </w:r>
            <w:r w:rsidRPr="00C625FC">
              <w:rPr>
                <w:rFonts w:eastAsia="Times New Roman" w:cstheme="minorHAnsi"/>
                <w:spacing w:val="-1"/>
                <w:sz w:val="20"/>
                <w:szCs w:val="20"/>
                <w:lang w:val="fr-FR"/>
              </w:rPr>
              <w:t>désigner</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l’organe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contrôle</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légal</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comptes.</w:t>
            </w:r>
          </w:p>
          <w:p w:rsidR="00EC1F52" w:rsidRPr="00C625FC" w:rsidRDefault="00EC1F52" w:rsidP="00EC1F52">
            <w:pPr>
              <w:pStyle w:val="TableParagraph"/>
              <w:ind w:left="97" w:right="97"/>
              <w:jc w:val="both"/>
              <w:rPr>
                <w:rFonts w:eastAsia="Times New Roman" w:cstheme="minorHAnsi"/>
                <w:sz w:val="20"/>
                <w:szCs w:val="20"/>
                <w:lang w:val="fr-FR"/>
              </w:rPr>
            </w:pPr>
            <w:r w:rsidRPr="00C625FC">
              <w:rPr>
                <w:rFonts w:cstheme="minorHAnsi"/>
                <w:sz w:val="20"/>
                <w:lang w:val="fr-FR"/>
              </w:rPr>
              <w:t>En</w:t>
            </w:r>
            <w:r w:rsidRPr="00C625FC">
              <w:rPr>
                <w:rFonts w:cstheme="minorHAnsi"/>
                <w:spacing w:val="6"/>
                <w:sz w:val="20"/>
                <w:lang w:val="fr-FR"/>
              </w:rPr>
              <w:t xml:space="preserve"> </w:t>
            </w:r>
            <w:r w:rsidRPr="00C625FC">
              <w:rPr>
                <w:rFonts w:cstheme="minorHAnsi"/>
                <w:spacing w:val="-1"/>
                <w:sz w:val="20"/>
                <w:lang w:val="fr-FR"/>
              </w:rPr>
              <w:t>revanche,</w:t>
            </w:r>
            <w:r w:rsidRPr="00C625FC">
              <w:rPr>
                <w:rFonts w:cstheme="minorHAnsi"/>
                <w:spacing w:val="9"/>
                <w:sz w:val="20"/>
                <w:lang w:val="fr-FR"/>
              </w:rPr>
              <w:t xml:space="preserve"> </w:t>
            </w:r>
            <w:r w:rsidRPr="00C625FC">
              <w:rPr>
                <w:rFonts w:cstheme="minorHAnsi"/>
                <w:sz w:val="20"/>
                <w:lang w:val="fr-FR"/>
              </w:rPr>
              <w:t>le</w:t>
            </w:r>
            <w:r w:rsidRPr="00C625FC">
              <w:rPr>
                <w:rFonts w:cstheme="minorHAnsi"/>
                <w:spacing w:val="8"/>
                <w:sz w:val="20"/>
                <w:lang w:val="fr-FR"/>
              </w:rPr>
              <w:t xml:space="preserve"> </w:t>
            </w:r>
            <w:r w:rsidRPr="00C625FC">
              <w:rPr>
                <w:rFonts w:cstheme="minorHAnsi"/>
                <w:sz w:val="20"/>
                <w:lang w:val="fr-FR"/>
              </w:rPr>
              <w:t>terme</w:t>
            </w:r>
            <w:r w:rsidRPr="00C625FC">
              <w:rPr>
                <w:rFonts w:cstheme="minorHAnsi"/>
                <w:spacing w:val="10"/>
                <w:sz w:val="20"/>
                <w:lang w:val="fr-FR"/>
              </w:rPr>
              <w:t xml:space="preserve"> </w:t>
            </w:r>
            <w:r w:rsidRPr="00C625FC">
              <w:rPr>
                <w:rFonts w:cstheme="minorHAnsi"/>
                <w:sz w:val="20"/>
                <w:lang w:val="fr-FR"/>
              </w:rPr>
              <w:t>«</w:t>
            </w:r>
            <w:r w:rsidRPr="00C625FC">
              <w:rPr>
                <w:rFonts w:cstheme="minorHAnsi"/>
                <w:spacing w:val="-3"/>
                <w:sz w:val="20"/>
                <w:lang w:val="fr-FR"/>
              </w:rPr>
              <w:t xml:space="preserve"> </w:t>
            </w:r>
            <w:r w:rsidRPr="00C625FC">
              <w:rPr>
                <w:rFonts w:cstheme="minorHAnsi"/>
                <w:sz w:val="20"/>
                <w:lang w:val="fr-FR"/>
              </w:rPr>
              <w:t>commissaires</w:t>
            </w:r>
            <w:r w:rsidRPr="00C625FC">
              <w:rPr>
                <w:rFonts w:cstheme="minorHAnsi"/>
                <w:spacing w:val="8"/>
                <w:sz w:val="20"/>
                <w:lang w:val="fr-FR"/>
              </w:rPr>
              <w:t xml:space="preserve"> </w:t>
            </w:r>
            <w:r w:rsidRPr="00C625FC">
              <w:rPr>
                <w:rFonts w:cstheme="minorHAnsi"/>
                <w:sz w:val="20"/>
                <w:lang w:val="fr-FR"/>
              </w:rPr>
              <w:t>aux</w:t>
            </w:r>
            <w:r w:rsidRPr="00C625FC">
              <w:rPr>
                <w:rFonts w:cstheme="minorHAnsi"/>
                <w:spacing w:val="7"/>
                <w:sz w:val="20"/>
                <w:lang w:val="fr-FR"/>
              </w:rPr>
              <w:t xml:space="preserve"> </w:t>
            </w:r>
            <w:r w:rsidRPr="00C625FC">
              <w:rPr>
                <w:rFonts w:cstheme="minorHAnsi"/>
                <w:sz w:val="20"/>
                <w:lang w:val="fr-FR"/>
              </w:rPr>
              <w:t>comptes</w:t>
            </w:r>
            <w:r w:rsidRPr="00C625FC">
              <w:rPr>
                <w:rFonts w:cstheme="minorHAnsi"/>
                <w:spacing w:val="2"/>
                <w:sz w:val="20"/>
                <w:lang w:val="fr-FR"/>
              </w:rPr>
              <w:t xml:space="preserve"> </w:t>
            </w:r>
            <w:r w:rsidRPr="00C625FC">
              <w:rPr>
                <w:rFonts w:cstheme="minorHAnsi"/>
                <w:sz w:val="20"/>
                <w:lang w:val="fr-FR"/>
              </w:rPr>
              <w:t>»</w:t>
            </w:r>
            <w:r w:rsidRPr="00C625FC">
              <w:rPr>
                <w:rFonts w:cstheme="minorHAnsi"/>
                <w:spacing w:val="4"/>
                <w:sz w:val="20"/>
                <w:lang w:val="fr-FR"/>
              </w:rPr>
              <w:t xml:space="preserve"> </w:t>
            </w:r>
            <w:r w:rsidRPr="00C625FC">
              <w:rPr>
                <w:rFonts w:cstheme="minorHAnsi"/>
                <w:sz w:val="20"/>
                <w:lang w:val="fr-FR"/>
              </w:rPr>
              <w:t>est</w:t>
            </w:r>
            <w:r w:rsidRPr="00C625FC">
              <w:rPr>
                <w:rFonts w:cstheme="minorHAnsi"/>
                <w:spacing w:val="7"/>
                <w:sz w:val="20"/>
                <w:lang w:val="fr-FR"/>
              </w:rPr>
              <w:t xml:space="preserve"> </w:t>
            </w:r>
            <w:r w:rsidRPr="00C625FC">
              <w:rPr>
                <w:rFonts w:cstheme="minorHAnsi"/>
                <w:spacing w:val="-1"/>
                <w:sz w:val="20"/>
                <w:lang w:val="fr-FR"/>
              </w:rPr>
              <w:t>utilisé</w:t>
            </w:r>
            <w:r w:rsidRPr="00C625FC">
              <w:rPr>
                <w:rFonts w:cstheme="minorHAnsi"/>
                <w:spacing w:val="8"/>
                <w:sz w:val="20"/>
                <w:lang w:val="fr-FR"/>
              </w:rPr>
              <w:t xml:space="preserve"> </w:t>
            </w:r>
            <w:r w:rsidRPr="00C625FC">
              <w:rPr>
                <w:rFonts w:cstheme="minorHAnsi"/>
                <w:spacing w:val="1"/>
                <w:sz w:val="20"/>
                <w:lang w:val="fr-FR"/>
              </w:rPr>
              <w:t>au</w:t>
            </w:r>
            <w:r w:rsidRPr="00C625FC">
              <w:rPr>
                <w:rFonts w:cstheme="minorHAnsi"/>
                <w:spacing w:val="7"/>
                <w:sz w:val="20"/>
                <w:lang w:val="fr-FR"/>
              </w:rPr>
              <w:t xml:space="preserve"> </w:t>
            </w:r>
            <w:r w:rsidRPr="00C625FC">
              <w:rPr>
                <w:rFonts w:cstheme="minorHAnsi"/>
                <w:spacing w:val="-1"/>
                <w:sz w:val="20"/>
                <w:lang w:val="fr-FR"/>
              </w:rPr>
              <w:t>pluriel</w:t>
            </w:r>
            <w:r w:rsidRPr="00C625FC">
              <w:rPr>
                <w:rFonts w:cstheme="minorHAnsi"/>
                <w:spacing w:val="8"/>
                <w:sz w:val="20"/>
                <w:lang w:val="fr-FR"/>
              </w:rPr>
              <w:t xml:space="preserve"> </w:t>
            </w:r>
            <w:r w:rsidRPr="00C625FC">
              <w:rPr>
                <w:rFonts w:cstheme="minorHAnsi"/>
                <w:sz w:val="20"/>
                <w:lang w:val="fr-FR"/>
              </w:rPr>
              <w:t>dans</w:t>
            </w:r>
            <w:r w:rsidRPr="00C625FC">
              <w:rPr>
                <w:rFonts w:cstheme="minorHAnsi"/>
                <w:spacing w:val="6"/>
                <w:sz w:val="20"/>
                <w:lang w:val="fr-FR"/>
              </w:rPr>
              <w:t xml:space="preserve"> </w:t>
            </w:r>
            <w:r w:rsidRPr="00C625FC">
              <w:rPr>
                <w:rFonts w:cstheme="minorHAnsi"/>
                <w:sz w:val="20"/>
                <w:lang w:val="fr-FR"/>
              </w:rPr>
              <w:t>les</w:t>
            </w:r>
            <w:r w:rsidRPr="00C625FC">
              <w:rPr>
                <w:rFonts w:cstheme="minorHAnsi"/>
                <w:spacing w:val="56"/>
                <w:w w:val="99"/>
                <w:sz w:val="20"/>
                <w:lang w:val="fr-FR"/>
              </w:rPr>
              <w:t xml:space="preserve"> </w:t>
            </w:r>
            <w:r w:rsidRPr="00C625FC">
              <w:rPr>
                <w:rFonts w:cstheme="minorHAnsi"/>
                <w:sz w:val="20"/>
                <w:lang w:val="fr-FR"/>
              </w:rPr>
              <w:t>exemples</w:t>
            </w:r>
            <w:r w:rsidRPr="00C625FC">
              <w:rPr>
                <w:rFonts w:cstheme="minorHAnsi"/>
                <w:spacing w:val="28"/>
                <w:sz w:val="20"/>
                <w:lang w:val="fr-FR"/>
              </w:rPr>
              <w:t xml:space="preserve"> </w:t>
            </w:r>
            <w:r w:rsidRPr="00C625FC">
              <w:rPr>
                <w:rFonts w:cstheme="minorHAnsi"/>
                <w:sz w:val="20"/>
                <w:lang w:val="fr-FR"/>
              </w:rPr>
              <w:t>de</w:t>
            </w:r>
            <w:r w:rsidRPr="00C625FC">
              <w:rPr>
                <w:rFonts w:cstheme="minorHAnsi"/>
                <w:spacing w:val="29"/>
                <w:sz w:val="20"/>
                <w:lang w:val="fr-FR"/>
              </w:rPr>
              <w:t xml:space="preserve"> </w:t>
            </w:r>
            <w:r w:rsidRPr="00C625FC">
              <w:rPr>
                <w:rFonts w:cstheme="minorHAnsi"/>
                <w:sz w:val="20"/>
                <w:lang w:val="fr-FR"/>
              </w:rPr>
              <w:t>lettres</w:t>
            </w:r>
            <w:r w:rsidRPr="00C625FC">
              <w:rPr>
                <w:rFonts w:cstheme="minorHAnsi"/>
                <w:spacing w:val="28"/>
                <w:sz w:val="20"/>
                <w:lang w:val="fr-FR"/>
              </w:rPr>
              <w:t xml:space="preserve"> </w:t>
            </w:r>
            <w:r w:rsidRPr="00C625FC">
              <w:rPr>
                <w:rFonts w:cstheme="minorHAnsi"/>
                <w:sz w:val="20"/>
                <w:lang w:val="fr-FR"/>
              </w:rPr>
              <w:t>et</w:t>
            </w:r>
            <w:r w:rsidRPr="00C625FC">
              <w:rPr>
                <w:rFonts w:cstheme="minorHAnsi"/>
                <w:spacing w:val="31"/>
                <w:sz w:val="20"/>
                <w:lang w:val="fr-FR"/>
              </w:rPr>
              <w:t xml:space="preserve"> </w:t>
            </w:r>
            <w:r w:rsidRPr="00C625FC">
              <w:rPr>
                <w:rFonts w:cstheme="minorHAnsi"/>
                <w:sz w:val="20"/>
                <w:lang w:val="fr-FR"/>
              </w:rPr>
              <w:t>de</w:t>
            </w:r>
            <w:r w:rsidRPr="00C625FC">
              <w:rPr>
                <w:rFonts w:cstheme="minorHAnsi"/>
                <w:spacing w:val="29"/>
                <w:sz w:val="20"/>
                <w:lang w:val="fr-FR"/>
              </w:rPr>
              <w:t xml:space="preserve"> </w:t>
            </w:r>
            <w:r w:rsidRPr="00C625FC">
              <w:rPr>
                <w:rFonts w:cstheme="minorHAnsi"/>
                <w:sz w:val="20"/>
                <w:lang w:val="fr-FR"/>
              </w:rPr>
              <w:t>rapports</w:t>
            </w:r>
            <w:r w:rsidRPr="00C625FC">
              <w:rPr>
                <w:rFonts w:cstheme="minorHAnsi"/>
                <w:spacing w:val="29"/>
                <w:sz w:val="20"/>
                <w:lang w:val="fr-FR"/>
              </w:rPr>
              <w:t xml:space="preserve"> </w:t>
            </w:r>
            <w:r w:rsidRPr="00C625FC">
              <w:rPr>
                <w:rFonts w:cstheme="minorHAnsi"/>
                <w:sz w:val="20"/>
                <w:lang w:val="fr-FR"/>
              </w:rPr>
              <w:t>pour</w:t>
            </w:r>
            <w:r w:rsidRPr="00C625FC">
              <w:rPr>
                <w:rFonts w:cstheme="minorHAnsi"/>
                <w:spacing w:val="29"/>
                <w:sz w:val="20"/>
                <w:lang w:val="fr-FR"/>
              </w:rPr>
              <w:t xml:space="preserve"> </w:t>
            </w:r>
            <w:r w:rsidRPr="00C625FC">
              <w:rPr>
                <w:rFonts w:cstheme="minorHAnsi"/>
                <w:spacing w:val="-1"/>
                <w:sz w:val="20"/>
                <w:lang w:val="fr-FR"/>
              </w:rPr>
              <w:t>représenter</w:t>
            </w:r>
            <w:r w:rsidRPr="00C625FC">
              <w:rPr>
                <w:rFonts w:cstheme="minorHAnsi"/>
                <w:spacing w:val="29"/>
                <w:sz w:val="20"/>
                <w:lang w:val="fr-FR"/>
              </w:rPr>
              <w:t xml:space="preserve"> </w:t>
            </w:r>
            <w:r w:rsidRPr="00C625FC">
              <w:rPr>
                <w:rFonts w:cstheme="minorHAnsi"/>
                <w:sz w:val="20"/>
                <w:lang w:val="fr-FR"/>
              </w:rPr>
              <w:t>les</w:t>
            </w:r>
            <w:r w:rsidRPr="00C625FC">
              <w:rPr>
                <w:rFonts w:cstheme="minorHAnsi"/>
                <w:spacing w:val="28"/>
                <w:sz w:val="20"/>
                <w:lang w:val="fr-FR"/>
              </w:rPr>
              <w:t xml:space="preserve"> </w:t>
            </w:r>
            <w:r w:rsidRPr="00C625FC">
              <w:rPr>
                <w:rFonts w:cstheme="minorHAnsi"/>
                <w:sz w:val="20"/>
                <w:lang w:val="fr-FR"/>
              </w:rPr>
              <w:t>situations</w:t>
            </w:r>
            <w:r w:rsidRPr="00C625FC">
              <w:rPr>
                <w:rFonts w:cstheme="minorHAnsi"/>
                <w:spacing w:val="28"/>
                <w:sz w:val="20"/>
                <w:lang w:val="fr-FR"/>
              </w:rPr>
              <w:t xml:space="preserve"> </w:t>
            </w:r>
            <w:r w:rsidRPr="00C625FC">
              <w:rPr>
                <w:rFonts w:cstheme="minorHAnsi"/>
                <w:sz w:val="20"/>
                <w:lang w:val="fr-FR"/>
              </w:rPr>
              <w:t>les</w:t>
            </w:r>
            <w:r w:rsidRPr="00C625FC">
              <w:rPr>
                <w:rFonts w:cstheme="minorHAnsi"/>
                <w:spacing w:val="29"/>
                <w:sz w:val="20"/>
                <w:lang w:val="fr-FR"/>
              </w:rPr>
              <w:t xml:space="preserve"> </w:t>
            </w:r>
            <w:r w:rsidRPr="00C625FC">
              <w:rPr>
                <w:rFonts w:cstheme="minorHAnsi"/>
                <w:sz w:val="20"/>
                <w:lang w:val="fr-FR"/>
              </w:rPr>
              <w:t>plus</w:t>
            </w:r>
            <w:r w:rsidRPr="00C625FC">
              <w:rPr>
                <w:rFonts w:cstheme="minorHAnsi"/>
                <w:spacing w:val="30"/>
                <w:sz w:val="20"/>
                <w:lang w:val="fr-FR"/>
              </w:rPr>
              <w:t xml:space="preserve"> </w:t>
            </w:r>
            <w:r w:rsidRPr="00C625FC">
              <w:rPr>
                <w:rFonts w:cstheme="minorHAnsi"/>
                <w:spacing w:val="-1"/>
                <w:sz w:val="20"/>
                <w:lang w:val="fr-FR"/>
              </w:rPr>
              <w:t>fréquemment</w:t>
            </w:r>
            <w:r w:rsidRPr="00C625FC">
              <w:rPr>
                <w:rFonts w:cstheme="minorHAnsi"/>
                <w:spacing w:val="52"/>
                <w:w w:val="99"/>
                <w:sz w:val="20"/>
                <w:lang w:val="fr-FR"/>
              </w:rPr>
              <w:t xml:space="preserve"> </w:t>
            </w:r>
            <w:r w:rsidRPr="00C625FC">
              <w:rPr>
                <w:rFonts w:cstheme="minorHAnsi"/>
                <w:spacing w:val="-1"/>
                <w:sz w:val="20"/>
                <w:lang w:val="fr-FR"/>
              </w:rPr>
              <w:t>rencontrées.</w:t>
            </w:r>
          </w:p>
        </w:tc>
      </w:tr>
      <w:tr w:rsidR="00EC1F52" w:rsidRPr="00C625FC" w:rsidTr="00EC1F52">
        <w:trPr>
          <w:trHeight w:hRule="exact" w:val="3258"/>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pacing w:val="-1"/>
                <w:sz w:val="20"/>
              </w:rPr>
              <w:t>Concordance</w:t>
            </w:r>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39" w:lineRule="auto"/>
              <w:ind w:left="97" w:right="98"/>
              <w:jc w:val="both"/>
              <w:rPr>
                <w:rFonts w:eastAsia="Times New Roman" w:cstheme="minorHAnsi"/>
                <w:sz w:val="20"/>
                <w:szCs w:val="20"/>
                <w:lang w:val="fr-FR"/>
              </w:rPr>
            </w:pPr>
            <w:r w:rsidRPr="00C625FC">
              <w:rPr>
                <w:rFonts w:eastAsia="Times New Roman" w:cstheme="minorHAnsi"/>
                <w:spacing w:val="-1"/>
                <w:sz w:val="20"/>
                <w:szCs w:val="20"/>
                <w:lang w:val="fr-FR"/>
              </w:rPr>
              <w:t>La</w:t>
            </w:r>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concordance</w:t>
            </w:r>
            <w:r w:rsidRPr="00C625FC">
              <w:rPr>
                <w:rFonts w:eastAsia="Times New Roman" w:cstheme="minorHAnsi"/>
                <w:spacing w:val="47"/>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reprise</w:t>
            </w:r>
            <w:r w:rsidRPr="00C625FC">
              <w:rPr>
                <w:rFonts w:eastAsia="Times New Roman" w:cstheme="minorHAnsi"/>
                <w:spacing w:val="47"/>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47"/>
                <w:sz w:val="20"/>
                <w:szCs w:val="20"/>
                <w:lang w:val="fr-FR"/>
              </w:rPr>
              <w:t xml:space="preserve"> </w:t>
            </w:r>
            <w:r w:rsidRPr="00C625FC">
              <w:rPr>
                <w:rFonts w:eastAsia="Times New Roman" w:cstheme="minorHAnsi"/>
                <w:spacing w:val="-1"/>
                <w:sz w:val="20"/>
                <w:szCs w:val="20"/>
                <w:lang w:val="fr-FR"/>
              </w:rPr>
              <w:t>l’identique</w:t>
            </w:r>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45"/>
                <w:sz w:val="20"/>
                <w:szCs w:val="20"/>
                <w:lang w:val="fr-FR"/>
              </w:rPr>
              <w:t xml:space="preserve"> </w:t>
            </w:r>
            <w:r w:rsidRPr="00C625FC">
              <w:rPr>
                <w:rFonts w:eastAsia="Times New Roman" w:cstheme="minorHAnsi"/>
                <w:spacing w:val="-1"/>
                <w:sz w:val="20"/>
                <w:szCs w:val="20"/>
                <w:lang w:val="fr-FR"/>
              </w:rPr>
              <w:t>document</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d’un</w:t>
            </w:r>
            <w:r w:rsidRPr="00C625FC">
              <w:rPr>
                <w:rFonts w:eastAsia="Times New Roman" w:cstheme="minorHAnsi"/>
                <w:spacing w:val="45"/>
                <w:sz w:val="20"/>
                <w:szCs w:val="20"/>
                <w:lang w:val="fr-FR"/>
              </w:rPr>
              <w:t xml:space="preserve"> </w:t>
            </w:r>
            <w:r w:rsidRPr="00C625FC">
              <w:rPr>
                <w:rFonts w:eastAsia="Times New Roman" w:cstheme="minorHAnsi"/>
                <w:spacing w:val="-1"/>
                <w:sz w:val="20"/>
                <w:szCs w:val="20"/>
                <w:lang w:val="fr-FR"/>
              </w:rPr>
              <w:t>chiffre</w:t>
            </w:r>
            <w:r w:rsidRPr="00C625FC">
              <w:rPr>
                <w:rFonts w:eastAsia="Times New Roman" w:cstheme="minorHAnsi"/>
                <w:spacing w:val="47"/>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44"/>
                <w:sz w:val="20"/>
                <w:szCs w:val="20"/>
                <w:lang w:val="fr-FR"/>
              </w:rPr>
              <w:t xml:space="preserve"> </w:t>
            </w:r>
            <w:r w:rsidRPr="00C625FC">
              <w:rPr>
                <w:rFonts w:eastAsia="Times New Roman" w:cstheme="minorHAnsi"/>
                <w:spacing w:val="-1"/>
                <w:sz w:val="20"/>
                <w:szCs w:val="20"/>
                <w:lang w:val="fr-FR"/>
              </w:rPr>
              <w:t>d’une</w:t>
            </w:r>
            <w:r w:rsidRPr="00C625FC">
              <w:rPr>
                <w:rFonts w:eastAsia="Times New Roman" w:cstheme="minorHAnsi"/>
                <w:spacing w:val="57"/>
                <w:w w:val="99"/>
                <w:sz w:val="20"/>
                <w:szCs w:val="20"/>
                <w:lang w:val="fr-FR"/>
              </w:rPr>
              <w:t xml:space="preserve"> </w:t>
            </w:r>
            <w:r w:rsidRPr="00C625FC">
              <w:rPr>
                <w:rFonts w:eastAsia="Times New Roman" w:cstheme="minorHAnsi"/>
                <w:spacing w:val="-1"/>
                <w:sz w:val="20"/>
                <w:szCs w:val="20"/>
                <w:lang w:val="fr-FR"/>
              </w:rPr>
              <w:t>information</w:t>
            </w:r>
            <w:r w:rsidRPr="00C625FC">
              <w:rPr>
                <w:rFonts w:eastAsia="Times New Roman" w:cstheme="minorHAnsi"/>
                <w:spacing w:val="18"/>
                <w:sz w:val="20"/>
                <w:szCs w:val="20"/>
                <w:lang w:val="fr-FR"/>
              </w:rPr>
              <w:t xml:space="preserve"> </w:t>
            </w:r>
            <w:r w:rsidRPr="00C625FC">
              <w:rPr>
                <w:rFonts w:eastAsia="Times New Roman" w:cstheme="minorHAnsi"/>
                <w:spacing w:val="-1"/>
                <w:sz w:val="20"/>
                <w:szCs w:val="20"/>
                <w:lang w:val="fr-FR"/>
              </w:rPr>
              <w:t>figurant</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15"/>
                <w:sz w:val="20"/>
                <w:szCs w:val="20"/>
                <w:lang w:val="fr-FR"/>
              </w:rPr>
              <w:t xml:space="preserve"> </w:t>
            </w:r>
            <w:r w:rsidRPr="00C625FC">
              <w:rPr>
                <w:rFonts w:eastAsia="Times New Roman" w:cstheme="minorHAnsi"/>
                <w:spacing w:val="-1"/>
                <w:sz w:val="20"/>
                <w:szCs w:val="20"/>
                <w:lang w:val="fr-FR"/>
              </w:rPr>
              <w:t>autre</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document</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dont</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il</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extrait.</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La</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concordance</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suppose</w:t>
            </w:r>
            <w:r w:rsidRPr="00C625FC">
              <w:rPr>
                <w:rFonts w:eastAsia="Times New Roman" w:cstheme="minorHAnsi"/>
                <w:spacing w:val="52"/>
                <w:w w:val="99"/>
                <w:sz w:val="20"/>
                <w:szCs w:val="20"/>
                <w:lang w:val="fr-FR"/>
              </w:rPr>
              <w:t xml:space="preserve"> </w:t>
            </w:r>
            <w:r w:rsidRPr="00C625FC">
              <w:rPr>
                <w:rFonts w:eastAsia="Times New Roman" w:cstheme="minorHAnsi"/>
                <w:spacing w:val="-1"/>
                <w:sz w:val="20"/>
                <w:szCs w:val="20"/>
                <w:lang w:val="fr-FR"/>
              </w:rPr>
              <w:t>qu’il</w:t>
            </w:r>
            <w:r w:rsidRPr="00C625FC">
              <w:rPr>
                <w:rFonts w:eastAsia="Times New Roman" w:cstheme="minorHAnsi"/>
                <w:spacing w:val="41"/>
                <w:sz w:val="20"/>
                <w:szCs w:val="20"/>
                <w:lang w:val="fr-FR"/>
              </w:rPr>
              <w:t xml:space="preserve"> </w:t>
            </w:r>
            <w:r w:rsidRPr="00C625FC">
              <w:rPr>
                <w:rFonts w:eastAsia="Times New Roman" w:cstheme="minorHAnsi"/>
                <w:sz w:val="20"/>
                <w:szCs w:val="20"/>
                <w:lang w:val="fr-FR"/>
              </w:rPr>
              <w:t>y</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ait</w:t>
            </w:r>
            <w:r w:rsidRPr="00C625FC">
              <w:rPr>
                <w:rFonts w:eastAsia="Times New Roman" w:cstheme="minorHAnsi"/>
                <w:spacing w:val="39"/>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41"/>
                <w:sz w:val="20"/>
                <w:szCs w:val="20"/>
                <w:lang w:val="fr-FR"/>
              </w:rPr>
              <w:t xml:space="preserve"> </w:t>
            </w:r>
            <w:r w:rsidRPr="00C625FC">
              <w:rPr>
                <w:rFonts w:eastAsia="Times New Roman" w:cstheme="minorHAnsi"/>
                <w:spacing w:val="-1"/>
                <w:sz w:val="20"/>
                <w:szCs w:val="20"/>
                <w:lang w:val="fr-FR"/>
              </w:rPr>
              <w:t>moins</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deux</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chiffres</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informations</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comparer.</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Elle</w:t>
            </w:r>
            <w:r w:rsidRPr="00C625FC">
              <w:rPr>
                <w:rFonts w:eastAsia="Times New Roman" w:cstheme="minorHAnsi"/>
                <w:spacing w:val="41"/>
                <w:sz w:val="20"/>
                <w:szCs w:val="20"/>
                <w:lang w:val="fr-FR"/>
              </w:rPr>
              <w:t xml:space="preserve"> </w:t>
            </w:r>
            <w:r w:rsidRPr="00C625FC">
              <w:rPr>
                <w:rFonts w:eastAsia="Times New Roman" w:cstheme="minorHAnsi"/>
                <w:spacing w:val="-1"/>
                <w:sz w:val="20"/>
                <w:szCs w:val="20"/>
                <w:lang w:val="fr-FR"/>
              </w:rPr>
              <w:t>ne</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peut</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pas</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être</w:t>
            </w:r>
            <w:r w:rsidRPr="00C625FC">
              <w:rPr>
                <w:rFonts w:eastAsia="Times New Roman" w:cstheme="minorHAnsi"/>
                <w:spacing w:val="28"/>
                <w:w w:val="99"/>
                <w:sz w:val="20"/>
                <w:szCs w:val="20"/>
                <w:lang w:val="fr-FR"/>
              </w:rPr>
              <w:t xml:space="preserve"> </w:t>
            </w:r>
            <w:r w:rsidRPr="00C625FC">
              <w:rPr>
                <w:rFonts w:eastAsia="Times New Roman" w:cstheme="minorHAnsi"/>
                <w:sz w:val="20"/>
                <w:szCs w:val="20"/>
                <w:lang w:val="fr-FR"/>
              </w:rPr>
              <w:t>appréciée</w:t>
            </w:r>
            <w:r w:rsidRPr="00C625FC">
              <w:rPr>
                <w:rFonts w:eastAsia="Times New Roman" w:cstheme="minorHAnsi"/>
                <w:spacing w:val="-16"/>
                <w:sz w:val="20"/>
                <w:szCs w:val="20"/>
                <w:lang w:val="fr-FR"/>
              </w:rPr>
              <w:t xml:space="preserve"> </w:t>
            </w:r>
            <w:r w:rsidRPr="00C625FC">
              <w:rPr>
                <w:rFonts w:eastAsia="Times New Roman" w:cstheme="minorHAnsi"/>
                <w:spacing w:val="-1"/>
                <w:sz w:val="20"/>
                <w:szCs w:val="20"/>
                <w:lang w:val="fr-FR"/>
              </w:rPr>
              <w:t>isolément.</w:t>
            </w:r>
          </w:p>
          <w:p w:rsidR="00EC1F52" w:rsidRPr="00C625FC" w:rsidRDefault="00EC1F52" w:rsidP="00EC1F52">
            <w:pPr>
              <w:pStyle w:val="TableParagraph"/>
              <w:ind w:left="97"/>
              <w:jc w:val="both"/>
              <w:rPr>
                <w:rFonts w:eastAsia="Times New Roman" w:cstheme="minorHAnsi"/>
                <w:sz w:val="20"/>
                <w:szCs w:val="20"/>
                <w:lang w:val="fr-FR"/>
              </w:rPr>
            </w:pPr>
            <w:r w:rsidRPr="00C625FC">
              <w:rPr>
                <w:rFonts w:cstheme="minorHAnsi"/>
                <w:sz w:val="20"/>
                <w:lang w:val="fr-FR"/>
              </w:rPr>
              <w:t>On</w:t>
            </w:r>
            <w:r w:rsidRPr="00C625FC">
              <w:rPr>
                <w:rFonts w:cstheme="minorHAnsi"/>
                <w:spacing w:val="-6"/>
                <w:sz w:val="20"/>
                <w:lang w:val="fr-FR"/>
              </w:rPr>
              <w:t xml:space="preserve"> </w:t>
            </w:r>
            <w:r w:rsidRPr="00C625FC">
              <w:rPr>
                <w:rFonts w:cstheme="minorHAnsi"/>
                <w:sz w:val="20"/>
                <w:lang w:val="fr-FR"/>
              </w:rPr>
              <w:t>parle</w:t>
            </w:r>
            <w:r w:rsidRPr="00C625FC">
              <w:rPr>
                <w:rFonts w:cstheme="minorHAnsi"/>
                <w:spacing w:val="-4"/>
                <w:sz w:val="20"/>
                <w:lang w:val="fr-FR"/>
              </w:rPr>
              <w:t xml:space="preserve"> </w:t>
            </w:r>
            <w:r w:rsidRPr="00C625FC">
              <w:rPr>
                <w:rFonts w:cstheme="minorHAnsi"/>
                <w:sz w:val="20"/>
                <w:lang w:val="fr-FR"/>
              </w:rPr>
              <w:t>de</w:t>
            </w:r>
            <w:r w:rsidRPr="00C625FC">
              <w:rPr>
                <w:rFonts w:cstheme="minorHAnsi"/>
                <w:spacing w:val="-5"/>
                <w:sz w:val="20"/>
                <w:lang w:val="fr-FR"/>
              </w:rPr>
              <w:t xml:space="preserve"> </w:t>
            </w:r>
            <w:r w:rsidRPr="00C625FC">
              <w:rPr>
                <w:rFonts w:cstheme="minorHAnsi"/>
                <w:sz w:val="20"/>
                <w:lang w:val="fr-FR"/>
              </w:rPr>
              <w:t>concordance</w:t>
            </w:r>
            <w:r w:rsidRPr="00C625FC">
              <w:rPr>
                <w:rFonts w:cstheme="minorHAnsi"/>
                <w:spacing w:val="-5"/>
                <w:sz w:val="20"/>
                <w:lang w:val="fr-FR"/>
              </w:rPr>
              <w:t xml:space="preserve"> </w:t>
            </w:r>
            <w:r w:rsidRPr="00C625FC">
              <w:rPr>
                <w:rFonts w:cstheme="minorHAnsi"/>
                <w:spacing w:val="-1"/>
                <w:sz w:val="20"/>
                <w:lang w:val="fr-FR"/>
              </w:rPr>
              <w:t>avec</w:t>
            </w:r>
            <w:r w:rsidRPr="00C625FC">
              <w:rPr>
                <w:rFonts w:cstheme="minorHAnsi"/>
                <w:spacing w:val="-4"/>
                <w:sz w:val="20"/>
                <w:lang w:val="fr-FR"/>
              </w:rPr>
              <w:t xml:space="preserve"> </w:t>
            </w:r>
            <w:r w:rsidRPr="00C625FC">
              <w:rPr>
                <w:rFonts w:cstheme="minorHAnsi"/>
                <w:sz w:val="20"/>
                <w:lang w:val="fr-FR"/>
              </w:rPr>
              <w:t>:</w:t>
            </w:r>
          </w:p>
          <w:p w:rsidR="00EC1F52" w:rsidRPr="00C625FC" w:rsidRDefault="00EC1F52" w:rsidP="009C71BB">
            <w:pPr>
              <w:pStyle w:val="Paragraphedeliste"/>
              <w:numPr>
                <w:ilvl w:val="0"/>
                <w:numId w:val="170"/>
              </w:numPr>
              <w:tabs>
                <w:tab w:val="left" w:pos="455"/>
              </w:tabs>
              <w:spacing w:line="245" w:lineRule="exact"/>
              <w:contextualSpacing w:val="0"/>
              <w:rPr>
                <w:rFonts w:asciiTheme="minorHAnsi" w:eastAsia="Times New Roman" w:hAnsiTheme="minorHAnsi" w:cstheme="minorHAnsi"/>
                <w:sz w:val="20"/>
                <w:szCs w:val="20"/>
                <w:lang w:val="fr-FR"/>
              </w:rPr>
            </w:pPr>
            <w:r w:rsidRPr="00C625FC">
              <w:rPr>
                <w:rFonts w:asciiTheme="minorHAnsi" w:hAnsiTheme="minorHAnsi" w:cstheme="minorHAnsi"/>
                <w:sz w:val="20"/>
                <w:lang w:val="fr-FR"/>
              </w:rPr>
              <w:t>des</w:t>
            </w:r>
            <w:r w:rsidRPr="00C625FC">
              <w:rPr>
                <w:rFonts w:asciiTheme="minorHAnsi" w:hAnsiTheme="minorHAnsi" w:cstheme="minorHAnsi"/>
                <w:spacing w:val="-7"/>
                <w:sz w:val="20"/>
                <w:lang w:val="fr-FR"/>
              </w:rPr>
              <w:t xml:space="preserve"> </w:t>
            </w:r>
            <w:r w:rsidRPr="00C625FC">
              <w:rPr>
                <w:rFonts w:asciiTheme="minorHAnsi" w:hAnsiTheme="minorHAnsi" w:cstheme="minorHAnsi"/>
                <w:sz w:val="20"/>
                <w:lang w:val="fr-FR"/>
              </w:rPr>
              <w:t>comptes</w:t>
            </w:r>
            <w:r w:rsidRPr="00C625FC">
              <w:rPr>
                <w:rFonts w:asciiTheme="minorHAnsi" w:hAnsiTheme="minorHAnsi" w:cstheme="minorHAnsi"/>
                <w:spacing w:val="-7"/>
                <w:sz w:val="20"/>
                <w:lang w:val="fr-FR"/>
              </w:rPr>
              <w:t xml:space="preserve"> </w:t>
            </w:r>
            <w:r w:rsidRPr="00C625FC">
              <w:rPr>
                <w:rFonts w:asciiTheme="minorHAnsi" w:hAnsiTheme="minorHAnsi" w:cstheme="minorHAnsi"/>
                <w:spacing w:val="-1"/>
                <w:sz w:val="20"/>
                <w:lang w:val="fr-FR"/>
              </w:rPr>
              <w:t>annuels</w:t>
            </w:r>
            <w:r w:rsidRPr="00C625FC">
              <w:rPr>
                <w:rFonts w:asciiTheme="minorHAnsi" w:hAnsiTheme="minorHAnsi" w:cstheme="minorHAnsi"/>
                <w:spacing w:val="-7"/>
                <w:sz w:val="20"/>
                <w:lang w:val="fr-FR"/>
              </w:rPr>
              <w:t xml:space="preserve"> </w:t>
            </w:r>
            <w:r w:rsidRPr="00C625FC">
              <w:rPr>
                <w:rFonts w:asciiTheme="minorHAnsi" w:hAnsiTheme="minorHAnsi" w:cstheme="minorHAnsi"/>
                <w:sz w:val="20"/>
                <w:lang w:val="fr-FR"/>
              </w:rPr>
              <w:t>ou</w:t>
            </w:r>
            <w:r w:rsidRPr="00C625FC">
              <w:rPr>
                <w:rFonts w:asciiTheme="minorHAnsi" w:hAnsiTheme="minorHAnsi" w:cstheme="minorHAnsi"/>
                <w:spacing w:val="-6"/>
                <w:sz w:val="20"/>
                <w:lang w:val="fr-FR"/>
              </w:rPr>
              <w:t xml:space="preserve"> </w:t>
            </w:r>
            <w:r w:rsidRPr="00C625FC">
              <w:rPr>
                <w:rFonts w:asciiTheme="minorHAnsi" w:hAnsiTheme="minorHAnsi" w:cstheme="minorHAnsi"/>
                <w:sz w:val="20"/>
                <w:lang w:val="fr-FR"/>
              </w:rPr>
              <w:t>consolidés</w:t>
            </w:r>
            <w:r w:rsidRPr="00C625FC">
              <w:rPr>
                <w:rFonts w:asciiTheme="minorHAnsi" w:hAnsiTheme="minorHAnsi" w:cstheme="minorHAnsi"/>
                <w:spacing w:val="-7"/>
                <w:sz w:val="20"/>
                <w:lang w:val="fr-FR"/>
              </w:rPr>
              <w:t xml:space="preserve"> </w:t>
            </w:r>
            <w:r w:rsidRPr="00C625FC">
              <w:rPr>
                <w:rFonts w:asciiTheme="minorHAnsi" w:hAnsiTheme="minorHAnsi" w:cstheme="minorHAnsi"/>
                <w:sz w:val="20"/>
                <w:lang w:val="fr-FR"/>
              </w:rPr>
              <w:t>ou</w:t>
            </w:r>
            <w:r w:rsidRPr="00C625FC">
              <w:rPr>
                <w:rFonts w:asciiTheme="minorHAnsi" w:hAnsiTheme="minorHAnsi" w:cstheme="minorHAnsi"/>
                <w:spacing w:val="-7"/>
                <w:sz w:val="20"/>
                <w:lang w:val="fr-FR"/>
              </w:rPr>
              <w:t xml:space="preserve"> </w:t>
            </w:r>
            <w:r w:rsidRPr="00C625FC">
              <w:rPr>
                <w:rFonts w:asciiTheme="minorHAnsi" w:hAnsiTheme="minorHAnsi" w:cstheme="minorHAnsi"/>
                <w:sz w:val="20"/>
                <w:lang w:val="fr-FR"/>
              </w:rPr>
              <w:t>intermédiaires</w:t>
            </w:r>
            <w:r w:rsidRPr="00C625FC">
              <w:rPr>
                <w:rFonts w:asciiTheme="minorHAnsi" w:hAnsiTheme="minorHAnsi" w:cstheme="minorHAnsi"/>
                <w:spacing w:val="-6"/>
                <w:sz w:val="20"/>
                <w:lang w:val="fr-FR"/>
              </w:rPr>
              <w:t xml:space="preserve"> </w:t>
            </w:r>
            <w:r w:rsidRPr="00C625FC">
              <w:rPr>
                <w:rFonts w:asciiTheme="minorHAnsi" w:hAnsiTheme="minorHAnsi" w:cstheme="minorHAnsi"/>
                <w:sz w:val="20"/>
                <w:lang w:val="fr-FR"/>
              </w:rPr>
              <w:t>;</w:t>
            </w:r>
          </w:p>
          <w:p w:rsidR="00EC1F52" w:rsidRPr="00C625FC" w:rsidRDefault="00EC1F52" w:rsidP="009C71BB">
            <w:pPr>
              <w:pStyle w:val="Paragraphedeliste"/>
              <w:numPr>
                <w:ilvl w:val="0"/>
                <w:numId w:val="170"/>
              </w:numPr>
              <w:tabs>
                <w:tab w:val="left" w:pos="458"/>
              </w:tabs>
              <w:spacing w:line="245" w:lineRule="exact"/>
              <w:ind w:left="457" w:hanging="360"/>
              <w:contextualSpacing w:val="0"/>
              <w:rPr>
                <w:rFonts w:asciiTheme="minorHAnsi" w:eastAsia="Times New Roman" w:hAnsiTheme="minorHAnsi" w:cstheme="minorHAnsi"/>
                <w:sz w:val="20"/>
                <w:szCs w:val="20"/>
                <w:lang w:val="fr-FR"/>
              </w:rPr>
            </w:pPr>
            <w:r w:rsidRPr="00C625FC">
              <w:rPr>
                <w:rFonts w:asciiTheme="minorHAnsi" w:eastAsia="Times New Roman" w:hAnsiTheme="minorHAnsi" w:cstheme="minorHAnsi"/>
                <w:spacing w:val="-2"/>
                <w:sz w:val="20"/>
                <w:szCs w:val="20"/>
                <w:lang w:val="fr-FR"/>
              </w:rPr>
              <w:t>une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ou</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plusieurs</w:t>
            </w:r>
            <w:r w:rsidRPr="00C625FC">
              <w:rPr>
                <w:rFonts w:asciiTheme="minorHAnsi" w:eastAsia="Times New Roman" w:hAnsiTheme="minorHAnsi" w:cstheme="minorHAnsi"/>
                <w:spacing w:val="-2"/>
                <w:sz w:val="20"/>
                <w:szCs w:val="20"/>
                <w:lang w:val="fr-FR"/>
              </w:rPr>
              <w:t xml:space="preserve"> </w:t>
            </w:r>
            <w:r w:rsidRPr="00C625FC">
              <w:rPr>
                <w:rFonts w:asciiTheme="minorHAnsi" w:eastAsia="Times New Roman" w:hAnsiTheme="minorHAnsi" w:cstheme="minorHAnsi"/>
                <w:spacing w:val="-1"/>
                <w:sz w:val="20"/>
                <w:szCs w:val="20"/>
                <w:lang w:val="fr-FR"/>
              </w:rPr>
              <w:t>notes</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de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l’annexe,</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z w:val="20"/>
                <w:szCs w:val="20"/>
                <w:lang w:val="fr-FR"/>
              </w:rPr>
              <w:t>ou</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z w:val="20"/>
                <w:szCs w:val="20"/>
                <w:lang w:val="fr-FR"/>
              </w:rPr>
              <w:t>un</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extrait</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d’une</w:t>
            </w:r>
            <w:r w:rsidRPr="00C625FC">
              <w:rPr>
                <w:rFonts w:asciiTheme="minorHAnsi" w:eastAsia="Times New Roman" w:hAnsiTheme="minorHAnsi" w:cstheme="minorHAnsi"/>
                <w:spacing w:val="1"/>
                <w:sz w:val="20"/>
                <w:szCs w:val="20"/>
                <w:lang w:val="fr-FR"/>
              </w:rPr>
              <w:t xml:space="preserve"> </w:t>
            </w:r>
            <w:r w:rsidRPr="00C625FC">
              <w:rPr>
                <w:rFonts w:asciiTheme="minorHAnsi" w:eastAsia="Times New Roman" w:hAnsiTheme="minorHAnsi" w:cstheme="minorHAnsi"/>
                <w:spacing w:val="-1"/>
                <w:sz w:val="20"/>
                <w:szCs w:val="20"/>
                <w:lang w:val="fr-FR"/>
              </w:rPr>
              <w:t>note</w:t>
            </w:r>
            <w:r w:rsidRPr="00C625FC">
              <w:rPr>
                <w:rFonts w:asciiTheme="minorHAnsi" w:eastAsia="Times New Roman" w:hAnsiTheme="minorHAnsi" w:cstheme="minorHAnsi"/>
                <w:spacing w:val="-2"/>
                <w:sz w:val="20"/>
                <w:szCs w:val="20"/>
                <w:lang w:val="fr-FR"/>
              </w:rPr>
              <w:t xml:space="preserve"> </w:t>
            </w:r>
            <w:r w:rsidRPr="00C625FC">
              <w:rPr>
                <w:rFonts w:asciiTheme="minorHAnsi" w:eastAsia="Times New Roman" w:hAnsiTheme="minorHAnsi" w:cstheme="minorHAnsi"/>
                <w:sz w:val="20"/>
                <w:szCs w:val="20"/>
                <w:lang w:val="fr-FR"/>
              </w:rPr>
              <w:t>de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l’annexe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w:t>
            </w:r>
          </w:p>
          <w:p w:rsidR="00EC1F52" w:rsidRPr="00C625FC" w:rsidRDefault="00EC1F52" w:rsidP="009C71BB">
            <w:pPr>
              <w:pStyle w:val="Paragraphedeliste"/>
              <w:numPr>
                <w:ilvl w:val="0"/>
                <w:numId w:val="170"/>
              </w:numPr>
              <w:tabs>
                <w:tab w:val="left" w:pos="458"/>
              </w:tabs>
              <w:spacing w:line="244" w:lineRule="exact"/>
              <w:ind w:left="457" w:hanging="360"/>
              <w:contextualSpacing w:val="0"/>
              <w:rPr>
                <w:rFonts w:asciiTheme="minorHAnsi" w:eastAsia="Times New Roman" w:hAnsiTheme="minorHAnsi" w:cstheme="minorHAnsi"/>
                <w:sz w:val="20"/>
                <w:szCs w:val="20"/>
              </w:rPr>
            </w:pPr>
            <w:r w:rsidRPr="00C625FC">
              <w:rPr>
                <w:rFonts w:asciiTheme="minorHAnsi" w:hAnsiTheme="minorHAnsi" w:cstheme="minorHAnsi"/>
                <w:sz w:val="20"/>
              </w:rPr>
              <w:t>la</w:t>
            </w:r>
            <w:r w:rsidRPr="00C625FC">
              <w:rPr>
                <w:rFonts w:asciiTheme="minorHAnsi" w:hAnsiTheme="minorHAnsi" w:cstheme="minorHAnsi"/>
                <w:spacing w:val="-5"/>
                <w:sz w:val="20"/>
              </w:rPr>
              <w:t xml:space="preserve"> </w:t>
            </w:r>
            <w:r w:rsidRPr="00C625FC">
              <w:rPr>
                <w:rFonts w:asciiTheme="minorHAnsi" w:hAnsiTheme="minorHAnsi" w:cstheme="minorHAnsi"/>
                <w:sz w:val="20"/>
              </w:rPr>
              <w:t>balance</w:t>
            </w:r>
            <w:r w:rsidRPr="00C625FC">
              <w:rPr>
                <w:rFonts w:asciiTheme="minorHAnsi" w:hAnsiTheme="minorHAnsi" w:cstheme="minorHAnsi"/>
                <w:spacing w:val="-5"/>
                <w:sz w:val="20"/>
              </w:rPr>
              <w:t xml:space="preserve"> </w:t>
            </w:r>
            <w:proofErr w:type="spellStart"/>
            <w:r w:rsidRPr="00C625FC">
              <w:rPr>
                <w:rFonts w:asciiTheme="minorHAnsi" w:hAnsiTheme="minorHAnsi" w:cstheme="minorHAnsi"/>
                <w:spacing w:val="-1"/>
                <w:sz w:val="20"/>
              </w:rPr>
              <w:t>générale</w:t>
            </w:r>
            <w:proofErr w:type="spellEnd"/>
            <w:r w:rsidRPr="00C625FC">
              <w:rPr>
                <w:rFonts w:asciiTheme="minorHAnsi" w:hAnsiTheme="minorHAnsi" w:cstheme="minorHAnsi"/>
                <w:spacing w:val="-5"/>
                <w:sz w:val="20"/>
              </w:rPr>
              <w:t xml:space="preserve"> </w:t>
            </w:r>
            <w:r w:rsidRPr="00C625FC">
              <w:rPr>
                <w:rFonts w:asciiTheme="minorHAnsi" w:hAnsiTheme="minorHAnsi" w:cstheme="minorHAnsi"/>
                <w:sz w:val="20"/>
              </w:rPr>
              <w:t>;</w:t>
            </w:r>
          </w:p>
          <w:p w:rsidR="00EC1F52" w:rsidRPr="00C625FC" w:rsidRDefault="00EC1F52" w:rsidP="009C71BB">
            <w:pPr>
              <w:pStyle w:val="Paragraphedeliste"/>
              <w:numPr>
                <w:ilvl w:val="0"/>
                <w:numId w:val="170"/>
              </w:numPr>
              <w:tabs>
                <w:tab w:val="left" w:pos="458"/>
              </w:tabs>
              <w:spacing w:line="244" w:lineRule="exact"/>
              <w:ind w:left="457" w:hanging="360"/>
              <w:contextualSpacing w:val="0"/>
              <w:rPr>
                <w:rFonts w:asciiTheme="minorHAnsi" w:eastAsia="Times New Roman" w:hAnsiTheme="minorHAnsi" w:cstheme="minorHAnsi"/>
                <w:sz w:val="20"/>
                <w:szCs w:val="20"/>
              </w:rPr>
            </w:pPr>
            <w:r w:rsidRPr="00C625FC">
              <w:rPr>
                <w:rFonts w:asciiTheme="minorHAnsi" w:hAnsiTheme="minorHAnsi" w:cstheme="minorHAnsi"/>
                <w:sz w:val="20"/>
              </w:rPr>
              <w:t>des</w:t>
            </w:r>
            <w:r w:rsidRPr="00C625FC">
              <w:rPr>
                <w:rFonts w:asciiTheme="minorHAnsi" w:hAnsiTheme="minorHAnsi" w:cstheme="minorHAnsi"/>
                <w:spacing w:val="-8"/>
                <w:sz w:val="20"/>
              </w:rPr>
              <w:t xml:space="preserve"> </w:t>
            </w:r>
            <w:r w:rsidRPr="00C625FC">
              <w:rPr>
                <w:rFonts w:asciiTheme="minorHAnsi" w:hAnsiTheme="minorHAnsi" w:cstheme="minorHAnsi"/>
                <w:sz w:val="20"/>
              </w:rPr>
              <w:t>balances</w:t>
            </w:r>
            <w:r w:rsidRPr="00C625FC">
              <w:rPr>
                <w:rFonts w:asciiTheme="minorHAnsi" w:hAnsiTheme="minorHAnsi" w:cstheme="minorHAnsi"/>
                <w:spacing w:val="-7"/>
                <w:sz w:val="20"/>
              </w:rPr>
              <w:t xml:space="preserve"> </w:t>
            </w:r>
            <w:proofErr w:type="spellStart"/>
            <w:r w:rsidRPr="00C625FC">
              <w:rPr>
                <w:rFonts w:asciiTheme="minorHAnsi" w:hAnsiTheme="minorHAnsi" w:cstheme="minorHAnsi"/>
                <w:sz w:val="20"/>
              </w:rPr>
              <w:t>auxiliaires</w:t>
            </w:r>
            <w:proofErr w:type="spellEnd"/>
            <w:r w:rsidRPr="00C625FC">
              <w:rPr>
                <w:rFonts w:asciiTheme="minorHAnsi" w:hAnsiTheme="minorHAnsi" w:cstheme="minorHAnsi"/>
                <w:spacing w:val="-7"/>
                <w:sz w:val="20"/>
              </w:rPr>
              <w:t xml:space="preserve"> </w:t>
            </w:r>
            <w:r w:rsidRPr="00C625FC">
              <w:rPr>
                <w:rFonts w:asciiTheme="minorHAnsi" w:hAnsiTheme="minorHAnsi" w:cstheme="minorHAnsi"/>
                <w:sz w:val="20"/>
              </w:rPr>
              <w:t>;</w:t>
            </w:r>
          </w:p>
          <w:p w:rsidR="00EC1F52" w:rsidRPr="00C625FC" w:rsidRDefault="00EC1F52" w:rsidP="009C71BB">
            <w:pPr>
              <w:pStyle w:val="Paragraphedeliste"/>
              <w:numPr>
                <w:ilvl w:val="0"/>
                <w:numId w:val="170"/>
              </w:numPr>
              <w:tabs>
                <w:tab w:val="left" w:pos="458"/>
              </w:tabs>
              <w:spacing w:line="245" w:lineRule="exact"/>
              <w:ind w:left="457" w:hanging="360"/>
              <w:contextualSpacing w:val="0"/>
              <w:rPr>
                <w:rFonts w:asciiTheme="minorHAnsi" w:eastAsia="Times New Roman" w:hAnsiTheme="minorHAnsi" w:cstheme="minorHAnsi"/>
                <w:sz w:val="20"/>
                <w:szCs w:val="20"/>
                <w:lang w:val="fr-FR"/>
              </w:rPr>
            </w:pPr>
            <w:r w:rsidRPr="00C625FC">
              <w:rPr>
                <w:rFonts w:asciiTheme="minorHAnsi" w:hAnsiTheme="minorHAnsi" w:cstheme="minorHAnsi"/>
                <w:sz w:val="20"/>
                <w:lang w:val="fr-FR"/>
              </w:rPr>
              <w:t>des</w:t>
            </w:r>
            <w:r w:rsidRPr="00C625FC">
              <w:rPr>
                <w:rFonts w:asciiTheme="minorHAnsi" w:hAnsiTheme="minorHAnsi" w:cstheme="minorHAnsi"/>
                <w:spacing w:val="-6"/>
                <w:sz w:val="20"/>
                <w:lang w:val="fr-FR"/>
              </w:rPr>
              <w:t xml:space="preserve"> </w:t>
            </w:r>
            <w:r w:rsidRPr="00C625FC">
              <w:rPr>
                <w:rFonts w:asciiTheme="minorHAnsi" w:hAnsiTheme="minorHAnsi" w:cstheme="minorHAnsi"/>
                <w:spacing w:val="-1"/>
                <w:sz w:val="20"/>
                <w:lang w:val="fr-FR"/>
              </w:rPr>
              <w:t>données</w:t>
            </w:r>
            <w:r w:rsidRPr="00C625FC">
              <w:rPr>
                <w:rFonts w:asciiTheme="minorHAnsi" w:hAnsiTheme="minorHAnsi" w:cstheme="minorHAnsi"/>
                <w:spacing w:val="-6"/>
                <w:sz w:val="20"/>
                <w:lang w:val="fr-FR"/>
              </w:rPr>
              <w:t xml:space="preserve"> </w:t>
            </w:r>
            <w:r w:rsidRPr="00C625FC">
              <w:rPr>
                <w:rFonts w:asciiTheme="minorHAnsi" w:hAnsiTheme="minorHAnsi" w:cstheme="minorHAnsi"/>
                <w:spacing w:val="-1"/>
                <w:sz w:val="20"/>
                <w:lang w:val="fr-FR"/>
              </w:rPr>
              <w:t>chiffrées</w:t>
            </w:r>
            <w:r w:rsidRPr="00C625FC">
              <w:rPr>
                <w:rFonts w:asciiTheme="minorHAnsi" w:hAnsiTheme="minorHAnsi" w:cstheme="minorHAnsi"/>
                <w:spacing w:val="-6"/>
                <w:sz w:val="20"/>
                <w:lang w:val="fr-FR"/>
              </w:rPr>
              <w:t xml:space="preserve"> </w:t>
            </w:r>
            <w:r w:rsidRPr="00C625FC">
              <w:rPr>
                <w:rFonts w:asciiTheme="minorHAnsi" w:hAnsiTheme="minorHAnsi" w:cstheme="minorHAnsi"/>
                <w:sz w:val="20"/>
                <w:lang w:val="fr-FR"/>
              </w:rPr>
              <w:t>issues</w:t>
            </w:r>
            <w:r w:rsidRPr="00C625FC">
              <w:rPr>
                <w:rFonts w:asciiTheme="minorHAnsi" w:hAnsiTheme="minorHAnsi" w:cstheme="minorHAnsi"/>
                <w:spacing w:val="-6"/>
                <w:sz w:val="20"/>
                <w:lang w:val="fr-FR"/>
              </w:rPr>
              <w:t xml:space="preserve"> </w:t>
            </w:r>
            <w:r w:rsidRPr="00C625FC">
              <w:rPr>
                <w:rFonts w:asciiTheme="minorHAnsi" w:hAnsiTheme="minorHAnsi" w:cstheme="minorHAnsi"/>
                <w:spacing w:val="1"/>
                <w:sz w:val="20"/>
                <w:lang w:val="fr-FR"/>
              </w:rPr>
              <w:t>de</w:t>
            </w:r>
            <w:r w:rsidRPr="00C625FC">
              <w:rPr>
                <w:rFonts w:asciiTheme="minorHAnsi" w:hAnsiTheme="minorHAnsi" w:cstheme="minorHAnsi"/>
                <w:spacing w:val="-5"/>
                <w:sz w:val="20"/>
                <w:lang w:val="fr-FR"/>
              </w:rPr>
              <w:t xml:space="preserve"> </w:t>
            </w:r>
            <w:r w:rsidRPr="00C625FC">
              <w:rPr>
                <w:rFonts w:asciiTheme="minorHAnsi" w:hAnsiTheme="minorHAnsi" w:cstheme="minorHAnsi"/>
                <w:sz w:val="20"/>
                <w:lang w:val="fr-FR"/>
              </w:rPr>
              <w:t>la</w:t>
            </w:r>
            <w:r w:rsidRPr="00C625FC">
              <w:rPr>
                <w:rFonts w:asciiTheme="minorHAnsi" w:hAnsiTheme="minorHAnsi" w:cstheme="minorHAnsi"/>
                <w:spacing w:val="-5"/>
                <w:sz w:val="20"/>
                <w:lang w:val="fr-FR"/>
              </w:rPr>
              <w:t xml:space="preserve"> </w:t>
            </w:r>
            <w:r w:rsidRPr="00C625FC">
              <w:rPr>
                <w:rFonts w:asciiTheme="minorHAnsi" w:hAnsiTheme="minorHAnsi" w:cstheme="minorHAnsi"/>
                <w:spacing w:val="-1"/>
                <w:sz w:val="20"/>
                <w:lang w:val="fr-FR"/>
              </w:rPr>
              <w:t>comptabilité</w:t>
            </w:r>
            <w:r w:rsidRPr="00C625FC">
              <w:rPr>
                <w:rFonts w:asciiTheme="minorHAnsi" w:hAnsiTheme="minorHAnsi" w:cstheme="minorHAnsi"/>
                <w:spacing w:val="-5"/>
                <w:sz w:val="20"/>
                <w:lang w:val="fr-FR"/>
              </w:rPr>
              <w:t xml:space="preserve"> </w:t>
            </w:r>
            <w:r w:rsidRPr="00C625FC">
              <w:rPr>
                <w:rFonts w:asciiTheme="minorHAnsi" w:hAnsiTheme="minorHAnsi" w:cstheme="minorHAnsi"/>
                <w:sz w:val="20"/>
                <w:lang w:val="fr-FR"/>
              </w:rPr>
              <w:t>;</w:t>
            </w:r>
          </w:p>
          <w:p w:rsidR="00EC1F52" w:rsidRPr="00C625FC" w:rsidRDefault="00EC1F52" w:rsidP="009C71BB">
            <w:pPr>
              <w:pStyle w:val="Paragraphedeliste"/>
              <w:numPr>
                <w:ilvl w:val="0"/>
                <w:numId w:val="170"/>
              </w:numPr>
              <w:tabs>
                <w:tab w:val="left" w:pos="458"/>
              </w:tabs>
              <w:spacing w:line="245" w:lineRule="exact"/>
              <w:ind w:left="457" w:hanging="360"/>
              <w:contextualSpacing w:val="0"/>
              <w:rPr>
                <w:rFonts w:asciiTheme="minorHAnsi" w:eastAsia="Times New Roman" w:hAnsiTheme="minorHAnsi" w:cstheme="minorHAnsi"/>
                <w:sz w:val="20"/>
                <w:szCs w:val="20"/>
                <w:lang w:val="fr-FR"/>
              </w:rPr>
            </w:pPr>
            <w:r w:rsidRPr="00C625FC">
              <w:rPr>
                <w:rFonts w:asciiTheme="minorHAnsi" w:eastAsia="Times New Roman" w:hAnsiTheme="minorHAnsi" w:cstheme="minorHAnsi"/>
                <w:spacing w:val="-2"/>
                <w:sz w:val="20"/>
                <w:szCs w:val="20"/>
                <w:lang w:val="fr-FR"/>
              </w:rPr>
              <w:t>une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pièce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comptable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(factures,</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z w:val="20"/>
                <w:szCs w:val="20"/>
                <w:lang w:val="fr-FR"/>
              </w:rPr>
              <w:t>bons</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z w:val="20"/>
                <w:szCs w:val="20"/>
                <w:lang w:val="fr-FR"/>
              </w:rPr>
              <w:t>de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livraison,</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w:t>
            </w:r>
          </w:p>
          <w:p w:rsidR="00EC1F52" w:rsidRPr="00C625FC" w:rsidRDefault="00EC1F52" w:rsidP="009C71BB">
            <w:pPr>
              <w:pStyle w:val="Paragraphedeliste"/>
              <w:numPr>
                <w:ilvl w:val="0"/>
                <w:numId w:val="170"/>
              </w:numPr>
              <w:tabs>
                <w:tab w:val="left" w:pos="458"/>
              </w:tabs>
              <w:spacing w:line="245" w:lineRule="exact"/>
              <w:ind w:left="457" w:hanging="360"/>
              <w:contextualSpacing w:val="0"/>
              <w:rPr>
                <w:rFonts w:asciiTheme="minorHAnsi" w:eastAsia="Times New Roman" w:hAnsiTheme="minorHAnsi" w:cstheme="minorHAnsi"/>
                <w:sz w:val="20"/>
                <w:szCs w:val="20"/>
                <w:lang w:val="fr-FR"/>
              </w:rPr>
            </w:pPr>
            <w:r w:rsidRPr="00C625FC">
              <w:rPr>
                <w:rFonts w:asciiTheme="minorHAnsi" w:eastAsia="Times New Roman" w:hAnsiTheme="minorHAnsi" w:cstheme="minorHAnsi"/>
                <w:sz w:val="20"/>
                <w:szCs w:val="20"/>
                <w:lang w:val="fr-FR"/>
              </w:rPr>
              <w:t>la</w:t>
            </w:r>
            <w:r w:rsidRPr="00C625FC">
              <w:rPr>
                <w:rFonts w:asciiTheme="minorHAnsi" w:eastAsia="Times New Roman" w:hAnsiTheme="minorHAnsi" w:cstheme="minorHAnsi"/>
                <w:spacing w:val="-7"/>
                <w:sz w:val="20"/>
                <w:szCs w:val="20"/>
                <w:lang w:val="fr-FR"/>
              </w:rPr>
              <w:t xml:space="preserve"> </w:t>
            </w:r>
            <w:r w:rsidRPr="00C625FC">
              <w:rPr>
                <w:rFonts w:asciiTheme="minorHAnsi" w:eastAsia="Times New Roman" w:hAnsiTheme="minorHAnsi" w:cstheme="minorHAnsi"/>
                <w:sz w:val="20"/>
                <w:szCs w:val="20"/>
                <w:lang w:val="fr-FR"/>
              </w:rPr>
              <w:t>comptabilité</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z w:val="20"/>
                <w:szCs w:val="20"/>
                <w:lang w:val="fr-FR"/>
              </w:rPr>
              <w:t>analytique</w:t>
            </w:r>
            <w:r w:rsidRPr="00C625FC">
              <w:rPr>
                <w:rFonts w:asciiTheme="minorHAnsi" w:eastAsia="Times New Roman" w:hAnsiTheme="minorHAnsi" w:cstheme="minorHAnsi"/>
                <w:spacing w:val="-7"/>
                <w:sz w:val="20"/>
                <w:szCs w:val="20"/>
                <w:lang w:val="fr-FR"/>
              </w:rPr>
              <w:t xml:space="preserve"> </w:t>
            </w:r>
            <w:r w:rsidRPr="00C625FC">
              <w:rPr>
                <w:rFonts w:asciiTheme="minorHAnsi" w:eastAsia="Times New Roman" w:hAnsiTheme="minorHAnsi" w:cstheme="minorHAnsi"/>
                <w:spacing w:val="-1"/>
                <w:sz w:val="20"/>
                <w:szCs w:val="20"/>
                <w:lang w:val="fr-FR"/>
              </w:rPr>
              <w:t>(quantités,</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pacing w:val="-1"/>
                <w:sz w:val="20"/>
                <w:szCs w:val="20"/>
                <w:lang w:val="fr-FR"/>
              </w:rPr>
              <w:t>relevés</w:t>
            </w:r>
            <w:r w:rsidRPr="00C625FC">
              <w:rPr>
                <w:rFonts w:asciiTheme="minorHAnsi" w:eastAsia="Times New Roman" w:hAnsiTheme="minorHAnsi" w:cstheme="minorHAnsi"/>
                <w:spacing w:val="-7"/>
                <w:sz w:val="20"/>
                <w:szCs w:val="20"/>
                <w:lang w:val="fr-FR"/>
              </w:rPr>
              <w:t xml:space="preserve"> </w:t>
            </w:r>
            <w:r w:rsidRPr="00C625FC">
              <w:rPr>
                <w:rFonts w:asciiTheme="minorHAnsi" w:eastAsia="Times New Roman" w:hAnsiTheme="minorHAnsi" w:cstheme="minorHAnsi"/>
                <w:spacing w:val="-1"/>
                <w:sz w:val="20"/>
                <w:szCs w:val="20"/>
                <w:lang w:val="fr-FR"/>
              </w:rPr>
              <w:t>d’heures,</w:t>
            </w:r>
            <w:r w:rsidRPr="00C625FC">
              <w:rPr>
                <w:rFonts w:asciiTheme="minorHAnsi" w:eastAsia="Times New Roman" w:hAnsiTheme="minorHAnsi" w:cstheme="minorHAnsi"/>
                <w:spacing w:val="-7"/>
                <w:sz w:val="20"/>
                <w:szCs w:val="20"/>
                <w:lang w:val="fr-FR"/>
              </w:rPr>
              <w:t xml:space="preserve"> </w:t>
            </w:r>
            <w:r w:rsidRPr="00C625FC">
              <w:rPr>
                <w:rFonts w:asciiTheme="minorHAnsi" w:eastAsia="Times New Roman" w:hAnsiTheme="minorHAnsi" w:cstheme="minorHAnsi"/>
                <w:sz w:val="20"/>
                <w:szCs w:val="20"/>
                <w:lang w:val="fr-FR"/>
              </w:rPr>
              <w:t>…)</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z w:val="20"/>
                <w:szCs w:val="20"/>
                <w:lang w:val="fr-FR"/>
              </w:rPr>
              <w:t>;</w:t>
            </w:r>
          </w:p>
          <w:p w:rsidR="00EC1F52" w:rsidRPr="00C625FC" w:rsidRDefault="00EC1F52" w:rsidP="009C71BB">
            <w:pPr>
              <w:pStyle w:val="TableParagraph"/>
              <w:numPr>
                <w:ilvl w:val="0"/>
                <w:numId w:val="171"/>
              </w:numPr>
              <w:jc w:val="both"/>
              <w:rPr>
                <w:rFonts w:eastAsia="Times New Roman" w:cstheme="minorHAnsi"/>
                <w:sz w:val="20"/>
                <w:szCs w:val="20"/>
              </w:rPr>
            </w:pPr>
            <w:r w:rsidRPr="00C625FC">
              <w:rPr>
                <w:rFonts w:eastAsia="Times New Roman" w:cstheme="minorHAnsi"/>
                <w:sz w:val="20"/>
                <w:szCs w:val="20"/>
              </w:rPr>
              <w:t>...</w:t>
            </w:r>
          </w:p>
        </w:tc>
      </w:tr>
      <w:tr w:rsidR="00EC1F52" w:rsidRPr="00C625FC" w:rsidTr="00EC1F52">
        <w:trPr>
          <w:trHeight w:hRule="exact" w:val="554"/>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rPr>
            </w:pPr>
            <w:proofErr w:type="spellStart"/>
            <w:r w:rsidRPr="00C625FC">
              <w:rPr>
                <w:rFonts w:cstheme="minorHAnsi"/>
                <w:sz w:val="20"/>
              </w:rPr>
              <w:t>Cotation</w:t>
            </w:r>
            <w:proofErr w:type="spellEnd"/>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ind w:left="97" w:right="102"/>
              <w:rPr>
                <w:rFonts w:eastAsia="Times New Roman" w:cstheme="minorHAnsi"/>
                <w:sz w:val="20"/>
                <w:szCs w:val="20"/>
                <w:lang w:val="fr-FR"/>
              </w:rPr>
            </w:pPr>
            <w:r w:rsidRPr="00C625FC">
              <w:rPr>
                <w:rFonts w:eastAsia="Times New Roman" w:cstheme="minorHAnsi"/>
                <w:spacing w:val="-1"/>
                <w:sz w:val="20"/>
                <w:szCs w:val="20"/>
                <w:lang w:val="fr-FR"/>
              </w:rPr>
              <w:t>Expression</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couramment</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utilisée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pour</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couvrir</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l’expression</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admission</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financiers</w:t>
            </w:r>
            <w:r w:rsidRPr="00C625FC">
              <w:rPr>
                <w:rFonts w:eastAsia="Times New Roman" w:cstheme="minorHAnsi"/>
                <w:spacing w:val="55"/>
                <w:w w:val="99"/>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marché</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réglementé</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non.</w:t>
            </w:r>
          </w:p>
        </w:tc>
      </w:tr>
      <w:tr w:rsidR="00EC1F52" w:rsidRPr="00C625FC" w:rsidTr="00EC1F52">
        <w:trPr>
          <w:trHeight w:hRule="exact" w:val="480"/>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37" w:lineRule="auto"/>
              <w:ind w:left="97" w:right="99"/>
              <w:rPr>
                <w:rFonts w:eastAsia="Times New Roman" w:cstheme="minorHAnsi"/>
                <w:sz w:val="20"/>
                <w:szCs w:val="20"/>
                <w:lang w:val="fr-FR"/>
              </w:rPr>
            </w:pPr>
            <w:r w:rsidRPr="00C625FC">
              <w:rPr>
                <w:rFonts w:cstheme="minorHAnsi"/>
                <w:sz w:val="20"/>
                <w:lang w:val="fr-FR"/>
              </w:rPr>
              <w:t>Dépôt,</w:t>
            </w:r>
            <w:r w:rsidRPr="00C625FC">
              <w:rPr>
                <w:rFonts w:cstheme="minorHAnsi"/>
                <w:spacing w:val="1"/>
                <w:sz w:val="20"/>
                <w:lang w:val="fr-FR"/>
              </w:rPr>
              <w:t xml:space="preserve"> </w:t>
            </w:r>
            <w:r w:rsidRPr="00C625FC">
              <w:rPr>
                <w:rFonts w:cstheme="minorHAnsi"/>
                <w:spacing w:val="-1"/>
                <w:sz w:val="20"/>
                <w:lang w:val="fr-FR"/>
              </w:rPr>
              <w:t>enregistrement,</w:t>
            </w:r>
            <w:r w:rsidRPr="00C625FC">
              <w:rPr>
                <w:rFonts w:cstheme="minorHAnsi"/>
                <w:spacing w:val="1"/>
                <w:sz w:val="20"/>
                <w:lang w:val="fr-FR"/>
              </w:rPr>
              <w:t xml:space="preserve"> </w:t>
            </w:r>
            <w:r w:rsidRPr="00C625FC">
              <w:rPr>
                <w:rFonts w:cstheme="minorHAnsi"/>
                <w:sz w:val="20"/>
                <w:lang w:val="fr-FR"/>
              </w:rPr>
              <w:t>et/ou</w:t>
            </w:r>
            <w:r w:rsidRPr="00C625FC">
              <w:rPr>
                <w:rFonts w:cstheme="minorHAnsi"/>
                <w:spacing w:val="30"/>
                <w:w w:val="99"/>
                <w:sz w:val="20"/>
                <w:lang w:val="fr-FR"/>
              </w:rPr>
              <w:t xml:space="preserve"> </w:t>
            </w:r>
            <w:r w:rsidRPr="00C625FC">
              <w:rPr>
                <w:rFonts w:cstheme="minorHAnsi"/>
                <w:spacing w:val="-1"/>
                <w:sz w:val="20"/>
                <w:lang w:val="fr-FR"/>
              </w:rPr>
              <w:t>visa</w:t>
            </w:r>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37" w:lineRule="auto"/>
              <w:ind w:left="97" w:right="108"/>
              <w:rPr>
                <w:rFonts w:eastAsia="Times New Roman" w:cstheme="minorHAnsi"/>
                <w:sz w:val="20"/>
                <w:szCs w:val="20"/>
                <w:lang w:val="fr-FR"/>
              </w:rPr>
            </w:pPr>
            <w:r w:rsidRPr="00C625FC">
              <w:rPr>
                <w:rFonts w:eastAsia="Times New Roman" w:cstheme="minorHAnsi"/>
                <w:sz w:val="20"/>
                <w:szCs w:val="20"/>
                <w:lang w:val="fr-FR"/>
              </w:rPr>
              <w:t>Type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contrôle</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mené</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par</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l’AMF</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selon</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type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document</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qui</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lui</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transmis</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w:t>
            </w:r>
            <w:proofErr w:type="spellStart"/>
            <w:r w:rsidRPr="00C625FC">
              <w:rPr>
                <w:rFonts w:eastAsia="Times New Roman" w:cstheme="minorHAnsi"/>
                <w:sz w:val="20"/>
                <w:szCs w:val="20"/>
                <w:lang w:val="fr-FR"/>
              </w:rPr>
              <w:t>cf</w:t>
            </w:r>
            <w:proofErr w:type="spellEnd"/>
            <w:r w:rsidRPr="00C625FC">
              <w:rPr>
                <w:rFonts w:eastAsia="Times New Roman" w:cstheme="minorHAnsi"/>
                <w:spacing w:val="6"/>
                <w:sz w:val="20"/>
                <w:szCs w:val="20"/>
                <w:lang w:val="fr-FR"/>
              </w:rPr>
              <w:t xml:space="preserve"> </w:t>
            </w:r>
            <w:r>
              <w:rPr>
                <w:rFonts w:eastAsia="Times New Roman" w:cstheme="minorHAnsi"/>
                <w:sz w:val="20"/>
                <w:szCs w:val="20"/>
                <w:lang w:val="fr-FR"/>
              </w:rPr>
              <w:t>§3.2 de la section 100 de ce chapitre</w:t>
            </w:r>
            <w:r w:rsidRPr="00C625FC">
              <w:rPr>
                <w:rFonts w:eastAsia="Times New Roman" w:cstheme="minorHAnsi"/>
                <w:sz w:val="20"/>
                <w:szCs w:val="20"/>
                <w:lang w:val="fr-FR"/>
              </w:rPr>
              <w:t>).</w:t>
            </w:r>
          </w:p>
        </w:tc>
      </w:tr>
      <w:tr w:rsidR="00EC1F52" w:rsidRPr="00C625FC" w:rsidTr="00EC1F52">
        <w:trPr>
          <w:trHeight w:hRule="exact" w:val="1080"/>
        </w:trPr>
        <w:tc>
          <w:tcPr>
            <w:tcW w:w="2519" w:type="dxa"/>
            <w:tcBorders>
              <w:top w:val="single" w:sz="8" w:space="0" w:color="4F81BC"/>
              <w:left w:val="single" w:sz="8" w:space="0" w:color="4F81BC"/>
              <w:bottom w:val="nil"/>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pacing w:val="-1"/>
                <w:sz w:val="20"/>
              </w:rPr>
              <w:t>Document</w:t>
            </w:r>
            <w:r w:rsidRPr="00C625FC">
              <w:rPr>
                <w:rFonts w:cstheme="minorHAnsi"/>
                <w:spacing w:val="-8"/>
                <w:sz w:val="20"/>
              </w:rPr>
              <w:t xml:space="preserve"> </w:t>
            </w:r>
            <w:r w:rsidRPr="00C625FC">
              <w:rPr>
                <w:rFonts w:cstheme="minorHAnsi"/>
                <w:sz w:val="20"/>
              </w:rPr>
              <w:t>de</w:t>
            </w:r>
            <w:r w:rsidRPr="00C625FC">
              <w:rPr>
                <w:rFonts w:cstheme="minorHAnsi"/>
                <w:spacing w:val="-7"/>
                <w:sz w:val="20"/>
              </w:rPr>
              <w:t xml:space="preserve"> </w:t>
            </w:r>
            <w:r w:rsidRPr="00C625FC">
              <w:rPr>
                <w:rFonts w:cstheme="minorHAnsi"/>
                <w:sz w:val="20"/>
              </w:rPr>
              <w:t>base</w:t>
            </w:r>
          </w:p>
        </w:tc>
        <w:tc>
          <w:tcPr>
            <w:tcW w:w="7516" w:type="dxa"/>
            <w:tcBorders>
              <w:top w:val="single" w:sz="8" w:space="0" w:color="4F81BC"/>
              <w:left w:val="single" w:sz="8" w:space="0" w:color="4F81BC"/>
              <w:bottom w:val="nil"/>
              <w:right w:val="single" w:sz="8" w:space="0" w:color="4F81BC"/>
            </w:tcBorders>
          </w:tcPr>
          <w:p w:rsidR="00EC1F52" w:rsidRPr="00C625FC" w:rsidRDefault="00EC1F52" w:rsidP="00EC1F52">
            <w:pPr>
              <w:pStyle w:val="TableParagraph"/>
              <w:spacing w:line="239" w:lineRule="auto"/>
              <w:ind w:left="97" w:right="103"/>
              <w:jc w:val="both"/>
              <w:rPr>
                <w:rFonts w:eastAsia="Times New Roman" w:cstheme="minorHAnsi"/>
                <w:sz w:val="20"/>
                <w:szCs w:val="20"/>
                <w:lang w:val="fr-FR"/>
              </w:rPr>
            </w:pPr>
            <w:r w:rsidRPr="00C625FC">
              <w:rPr>
                <w:rFonts w:eastAsia="Times New Roman" w:cstheme="minorHAnsi"/>
                <w:spacing w:val="-1"/>
                <w:sz w:val="20"/>
                <w:szCs w:val="20"/>
                <w:lang w:val="fr-FR"/>
              </w:rPr>
              <w:t>Le</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document</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24"/>
                <w:sz w:val="20"/>
                <w:szCs w:val="20"/>
                <w:lang w:val="fr-FR"/>
              </w:rPr>
              <w:t xml:space="preserve"> </w:t>
            </w:r>
            <w:r w:rsidRPr="00C625FC">
              <w:rPr>
                <w:rFonts w:eastAsia="Times New Roman" w:cstheme="minorHAnsi"/>
                <w:spacing w:val="-1"/>
                <w:sz w:val="20"/>
                <w:szCs w:val="20"/>
                <w:lang w:val="fr-FR"/>
              </w:rPr>
              <w:t>document</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d’introduction)</w:t>
            </w:r>
            <w:r w:rsidRPr="00C625FC">
              <w:rPr>
                <w:rFonts w:eastAsia="Times New Roman" w:cstheme="minorHAnsi"/>
                <w:spacing w:val="26"/>
                <w:sz w:val="20"/>
                <w:szCs w:val="20"/>
                <w:lang w:val="fr-FR"/>
              </w:rPr>
              <w:t xml:space="preserve"> </w:t>
            </w:r>
            <w:r w:rsidRPr="00C625FC">
              <w:rPr>
                <w:rFonts w:eastAsia="Times New Roman" w:cstheme="minorHAnsi"/>
                <w:spacing w:val="-1"/>
                <w:sz w:val="20"/>
                <w:szCs w:val="20"/>
                <w:lang w:val="fr-FR"/>
              </w:rPr>
              <w:t>comprend</w:t>
            </w:r>
            <w:r w:rsidRPr="00C625FC">
              <w:rPr>
                <w:rFonts w:eastAsia="Times New Roman" w:cstheme="minorHAnsi"/>
                <w:spacing w:val="27"/>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informations</w:t>
            </w:r>
            <w:r w:rsidRPr="00C625FC">
              <w:rPr>
                <w:rFonts w:eastAsia="Times New Roman" w:cstheme="minorHAnsi"/>
                <w:spacing w:val="62"/>
                <w:w w:val="99"/>
                <w:sz w:val="20"/>
                <w:szCs w:val="20"/>
                <w:lang w:val="fr-FR"/>
              </w:rPr>
              <w:t xml:space="preserve"> </w:t>
            </w:r>
            <w:r w:rsidRPr="00C625FC">
              <w:rPr>
                <w:rFonts w:eastAsia="Times New Roman" w:cstheme="minorHAnsi"/>
                <w:spacing w:val="-1"/>
                <w:sz w:val="20"/>
                <w:szCs w:val="20"/>
                <w:lang w:val="fr-FR"/>
              </w:rPr>
              <w:t>relatives</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l’émetteur lorsque</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le prospectus</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 xml:space="preserve">établi </w:t>
            </w:r>
            <w:r w:rsidRPr="00C625FC">
              <w:rPr>
                <w:rFonts w:eastAsia="Times New Roman" w:cstheme="minorHAnsi"/>
                <w:spacing w:val="1"/>
                <w:sz w:val="20"/>
                <w:szCs w:val="20"/>
                <w:lang w:val="fr-FR"/>
              </w:rPr>
              <w:t xml:space="preserve">en </w:t>
            </w:r>
            <w:r w:rsidRPr="00C625FC">
              <w:rPr>
                <w:rFonts w:eastAsia="Times New Roman" w:cstheme="minorHAnsi"/>
                <w:spacing w:val="-1"/>
                <w:sz w:val="20"/>
                <w:szCs w:val="20"/>
                <w:lang w:val="fr-FR"/>
              </w:rPr>
              <w:t>vue</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d’une</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première</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admission des</w:t>
            </w:r>
            <w:r w:rsidRPr="00C625FC">
              <w:rPr>
                <w:rFonts w:eastAsia="Times New Roman" w:cstheme="minorHAnsi"/>
                <w:spacing w:val="44"/>
                <w:w w:val="99"/>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21"/>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capital</w:t>
            </w:r>
            <w:r w:rsidRPr="00C625FC">
              <w:rPr>
                <w:rFonts w:eastAsia="Times New Roman" w:cstheme="minorHAnsi"/>
                <w:spacing w:val="21"/>
                <w:sz w:val="20"/>
                <w:szCs w:val="20"/>
                <w:lang w:val="fr-FR"/>
              </w:rPr>
              <w:t xml:space="preserve"> </w:t>
            </w:r>
            <w:r w:rsidRPr="00C625FC">
              <w:rPr>
                <w:rFonts w:eastAsia="Times New Roman" w:cstheme="minorHAnsi"/>
                <w:sz w:val="20"/>
                <w:szCs w:val="20"/>
                <w:lang w:val="fr-FR"/>
              </w:rPr>
              <w:t>aux</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négociations</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23"/>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22"/>
                <w:sz w:val="20"/>
                <w:szCs w:val="20"/>
                <w:lang w:val="fr-FR"/>
              </w:rPr>
              <w:t xml:space="preserve"> </w:t>
            </w:r>
            <w:r w:rsidRPr="00C625FC">
              <w:rPr>
                <w:rFonts w:eastAsia="Times New Roman" w:cstheme="minorHAnsi"/>
                <w:spacing w:val="-1"/>
                <w:sz w:val="20"/>
                <w:szCs w:val="20"/>
                <w:lang w:val="fr-FR"/>
              </w:rPr>
              <w:t>marché</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règlementé</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21"/>
                <w:sz w:val="20"/>
                <w:szCs w:val="20"/>
                <w:lang w:val="fr-FR"/>
              </w:rPr>
              <w:t xml:space="preserve"> </w:t>
            </w:r>
            <w:r w:rsidRPr="00C625FC">
              <w:rPr>
                <w:rFonts w:eastAsia="Times New Roman" w:cstheme="minorHAnsi"/>
                <w:spacing w:val="-1"/>
                <w:sz w:val="20"/>
                <w:szCs w:val="20"/>
                <w:lang w:val="fr-FR"/>
              </w:rPr>
              <w:t>lorsque</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21"/>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60"/>
                <w:w w:val="99"/>
                <w:sz w:val="20"/>
                <w:szCs w:val="20"/>
                <w:lang w:val="fr-FR"/>
              </w:rPr>
              <w:t xml:space="preserve"> </w:t>
            </w:r>
            <w:r w:rsidRPr="00C625FC">
              <w:rPr>
                <w:rFonts w:eastAsia="Times New Roman" w:cstheme="minorHAnsi"/>
                <w:spacing w:val="-1"/>
                <w:sz w:val="20"/>
                <w:szCs w:val="20"/>
                <w:lang w:val="fr-FR"/>
              </w:rPr>
              <w:t>composé</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plusieurs</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documents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distincts.</w:t>
            </w:r>
          </w:p>
        </w:tc>
      </w:tr>
      <w:tr w:rsidR="00EC1F52" w:rsidRPr="00C625FC" w:rsidTr="00EC1F52">
        <w:trPr>
          <w:trHeight w:hRule="exact" w:val="477"/>
        </w:trPr>
        <w:tc>
          <w:tcPr>
            <w:tcW w:w="2519" w:type="dxa"/>
            <w:tcBorders>
              <w:top w:val="nil"/>
              <w:left w:val="single" w:sz="8" w:space="0" w:color="4F81BC"/>
              <w:bottom w:val="single" w:sz="8" w:space="0" w:color="4F81BC"/>
              <w:right w:val="single" w:sz="8" w:space="0" w:color="4F81BC"/>
            </w:tcBorders>
          </w:tcPr>
          <w:p w:rsidR="00EC1F52" w:rsidRPr="00C625FC" w:rsidRDefault="00EC1F52" w:rsidP="00EC1F52">
            <w:pPr>
              <w:pStyle w:val="TableParagraph"/>
              <w:spacing w:line="219" w:lineRule="exact"/>
              <w:ind w:left="97"/>
              <w:rPr>
                <w:rFonts w:eastAsia="Times New Roman" w:cstheme="minorHAnsi"/>
                <w:sz w:val="20"/>
                <w:szCs w:val="20"/>
              </w:rPr>
            </w:pPr>
            <w:r w:rsidRPr="00C625FC">
              <w:rPr>
                <w:rFonts w:eastAsia="Times New Roman" w:cstheme="minorHAnsi"/>
                <w:spacing w:val="-1"/>
                <w:sz w:val="20"/>
                <w:szCs w:val="20"/>
              </w:rPr>
              <w:t>Document</w:t>
            </w:r>
            <w:r w:rsidRPr="00C625FC">
              <w:rPr>
                <w:rFonts w:eastAsia="Times New Roman" w:cstheme="minorHAnsi"/>
                <w:spacing w:val="-23"/>
                <w:sz w:val="20"/>
                <w:szCs w:val="20"/>
              </w:rPr>
              <w:t xml:space="preserve"> </w:t>
            </w:r>
            <w:proofErr w:type="spellStart"/>
            <w:r w:rsidRPr="00C625FC">
              <w:rPr>
                <w:rFonts w:eastAsia="Times New Roman" w:cstheme="minorHAnsi"/>
                <w:sz w:val="20"/>
                <w:szCs w:val="20"/>
              </w:rPr>
              <w:t>d’enregistrement</w:t>
            </w:r>
            <w:proofErr w:type="spellEnd"/>
          </w:p>
        </w:tc>
        <w:tc>
          <w:tcPr>
            <w:tcW w:w="7516" w:type="dxa"/>
            <w:tcBorders>
              <w:top w:val="nil"/>
              <w:left w:val="single" w:sz="8" w:space="0" w:color="4F81BC"/>
              <w:bottom w:val="single" w:sz="8" w:space="0" w:color="4F81BC"/>
              <w:right w:val="single" w:sz="8" w:space="0" w:color="4F81BC"/>
            </w:tcBorders>
          </w:tcPr>
          <w:p w:rsidR="00EC1F52" w:rsidRPr="00C625FC" w:rsidRDefault="00EC1F52" w:rsidP="00EC1F52">
            <w:pPr>
              <w:pStyle w:val="TableParagraph"/>
              <w:ind w:left="97" w:right="104"/>
              <w:rPr>
                <w:rFonts w:eastAsia="Times New Roman" w:cstheme="minorHAnsi"/>
                <w:sz w:val="20"/>
                <w:szCs w:val="20"/>
                <w:lang w:val="fr-FR"/>
              </w:rPr>
            </w:pPr>
            <w:r w:rsidRPr="00C625FC">
              <w:rPr>
                <w:rFonts w:eastAsia="Times New Roman" w:cstheme="minorHAnsi"/>
                <w:spacing w:val="-1"/>
                <w:sz w:val="20"/>
                <w:szCs w:val="20"/>
                <w:lang w:val="fr-FR"/>
              </w:rPr>
              <w:t>Le</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document</w:t>
            </w:r>
            <w:r>
              <w:rPr>
                <w:rFonts w:eastAsia="Times New Roman" w:cstheme="minorHAnsi"/>
                <w:sz w:val="20"/>
                <w:szCs w:val="20"/>
                <w:lang w:val="fr-FR"/>
              </w:rPr>
              <w:t xml:space="preserve"> de base ou</w:t>
            </w:r>
            <w:r w:rsidRPr="00C625FC">
              <w:rPr>
                <w:rFonts w:eastAsia="Times New Roman" w:cstheme="minorHAnsi"/>
                <w:spacing w:val="6"/>
                <w:sz w:val="20"/>
                <w:szCs w:val="20"/>
                <w:lang w:val="fr-FR"/>
              </w:rPr>
              <w:t xml:space="preserve"> </w:t>
            </w:r>
            <w:r>
              <w:rPr>
                <w:rFonts w:eastAsia="Times New Roman" w:cstheme="minorHAnsi"/>
                <w:sz w:val="20"/>
                <w:szCs w:val="20"/>
                <w:lang w:val="fr-FR"/>
              </w:rPr>
              <w:t xml:space="preserve">le </w:t>
            </w:r>
            <w:r w:rsidRPr="00C625FC">
              <w:rPr>
                <w:rFonts w:eastAsia="Times New Roman" w:cstheme="minorHAnsi"/>
                <w:spacing w:val="-1"/>
                <w:sz w:val="20"/>
                <w:szCs w:val="20"/>
                <w:lang w:val="fr-FR"/>
              </w:rPr>
              <w:t>document</w:t>
            </w:r>
            <w:r w:rsidRPr="00C625FC">
              <w:rPr>
                <w:rFonts w:eastAsia="Times New Roman" w:cstheme="minorHAnsi"/>
                <w:spacing w:val="5"/>
                <w:sz w:val="20"/>
                <w:szCs w:val="20"/>
                <w:lang w:val="fr-FR"/>
              </w:rPr>
              <w:t xml:space="preserve"> </w:t>
            </w:r>
            <w:r>
              <w:rPr>
                <w:rFonts w:eastAsia="Times New Roman" w:cstheme="minorHAnsi"/>
                <w:sz w:val="20"/>
                <w:szCs w:val="20"/>
                <w:lang w:val="fr-FR"/>
              </w:rPr>
              <w:t xml:space="preserve">de référence </w:t>
            </w:r>
            <w:r w:rsidRPr="00C625FC">
              <w:rPr>
                <w:rFonts w:eastAsia="Times New Roman" w:cstheme="minorHAnsi"/>
                <w:spacing w:val="-1"/>
                <w:sz w:val="20"/>
                <w:szCs w:val="20"/>
                <w:lang w:val="fr-FR"/>
              </w:rPr>
              <w:t>font</w:t>
            </w:r>
            <w:r>
              <w:rPr>
                <w:rFonts w:eastAsia="Times New Roman" w:cstheme="minorHAnsi"/>
                <w:sz w:val="20"/>
                <w:szCs w:val="20"/>
                <w:lang w:val="fr-FR"/>
              </w:rPr>
              <w:t xml:space="preserve"> </w:t>
            </w:r>
            <w:r w:rsidRPr="00C625FC">
              <w:rPr>
                <w:rFonts w:eastAsia="Times New Roman" w:cstheme="minorHAnsi"/>
                <w:spacing w:val="-1"/>
                <w:sz w:val="20"/>
                <w:szCs w:val="20"/>
                <w:lang w:val="fr-FR"/>
              </w:rPr>
              <w:t>office</w:t>
            </w:r>
            <w:r>
              <w:rPr>
                <w:rFonts w:eastAsia="Times New Roman" w:cstheme="minorHAnsi"/>
                <w:sz w:val="20"/>
                <w:szCs w:val="20"/>
                <w:lang w:val="fr-FR"/>
              </w:rPr>
              <w:t xml:space="preserve"> de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document</w:t>
            </w:r>
            <w:r w:rsidRPr="00C625FC">
              <w:rPr>
                <w:rFonts w:eastAsia="Times New Roman" w:cstheme="minorHAnsi"/>
                <w:spacing w:val="51"/>
                <w:w w:val="99"/>
                <w:sz w:val="20"/>
                <w:szCs w:val="20"/>
                <w:lang w:val="fr-FR"/>
              </w:rPr>
              <w:t xml:space="preserve"> </w:t>
            </w:r>
            <w:r w:rsidRPr="00C625FC">
              <w:rPr>
                <w:rFonts w:eastAsia="Times New Roman" w:cstheme="minorHAnsi"/>
                <w:spacing w:val="-1"/>
                <w:sz w:val="20"/>
                <w:szCs w:val="20"/>
                <w:lang w:val="fr-FR"/>
              </w:rPr>
              <w:t>d’enregistrement</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au</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sens</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du</w:t>
            </w:r>
            <w:r w:rsidRPr="00C625FC">
              <w:rPr>
                <w:rFonts w:eastAsia="Times New Roman" w:cstheme="minorHAnsi"/>
                <w:spacing w:val="-8"/>
                <w:sz w:val="20"/>
                <w:szCs w:val="20"/>
                <w:lang w:val="fr-FR"/>
              </w:rPr>
              <w:t xml:space="preserve"> </w:t>
            </w:r>
            <w:hyperlink r:id="rId18" w:history="1">
              <w:r w:rsidRPr="004E69D0">
                <w:rPr>
                  <w:rStyle w:val="Lienhypertexte"/>
                  <w:rFonts w:eastAsia="Times New Roman" w:cstheme="minorHAnsi"/>
                  <w:spacing w:val="-1"/>
                  <w:sz w:val="20"/>
                  <w:szCs w:val="20"/>
                  <w:lang w:val="fr-FR"/>
                </w:rPr>
                <w:t>règlement</w:t>
              </w:r>
              <w:r w:rsidRPr="004E69D0">
                <w:rPr>
                  <w:rStyle w:val="Lienhypertexte"/>
                  <w:rFonts w:eastAsia="Times New Roman" w:cstheme="minorHAnsi"/>
                  <w:spacing w:val="-8"/>
                  <w:sz w:val="20"/>
                  <w:szCs w:val="20"/>
                  <w:lang w:val="fr-FR"/>
                </w:rPr>
                <w:t xml:space="preserve"> </w:t>
              </w:r>
              <w:r w:rsidRPr="004E69D0">
                <w:rPr>
                  <w:rStyle w:val="Lienhypertexte"/>
                  <w:rFonts w:eastAsia="Times New Roman" w:cstheme="minorHAnsi"/>
                  <w:sz w:val="20"/>
                  <w:szCs w:val="20"/>
                  <w:lang w:val="fr-FR"/>
                </w:rPr>
                <w:t>(CE)</w:t>
              </w:r>
              <w:r w:rsidRPr="004E69D0">
                <w:rPr>
                  <w:rStyle w:val="Lienhypertexte"/>
                  <w:rFonts w:eastAsia="Times New Roman" w:cstheme="minorHAnsi"/>
                  <w:spacing w:val="-7"/>
                  <w:sz w:val="20"/>
                  <w:szCs w:val="20"/>
                  <w:lang w:val="fr-FR"/>
                </w:rPr>
                <w:t xml:space="preserve"> </w:t>
              </w:r>
              <w:r w:rsidRPr="004E69D0">
                <w:rPr>
                  <w:rStyle w:val="Lienhypertexte"/>
                  <w:rFonts w:eastAsia="Times New Roman" w:cstheme="minorHAnsi"/>
                  <w:sz w:val="20"/>
                  <w:szCs w:val="20"/>
                  <w:lang w:val="fr-FR"/>
                </w:rPr>
                <w:t>n°809/2004</w:t>
              </w:r>
            </w:hyperlink>
            <w:r w:rsidRPr="00C625FC">
              <w:rPr>
                <w:rFonts w:eastAsia="Times New Roman" w:cstheme="minorHAnsi"/>
                <w:sz w:val="20"/>
                <w:szCs w:val="20"/>
                <w:lang w:val="fr-FR"/>
              </w:rPr>
              <w:t>.</w:t>
            </w:r>
          </w:p>
        </w:tc>
      </w:tr>
      <w:tr w:rsidR="00EC1F52" w:rsidRPr="00C625FC" w:rsidTr="00EC1F52">
        <w:trPr>
          <w:trHeight w:hRule="exact" w:val="1372"/>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pacing w:val="-1"/>
                <w:sz w:val="20"/>
              </w:rPr>
              <w:t>Document</w:t>
            </w:r>
            <w:r w:rsidRPr="00C625FC">
              <w:rPr>
                <w:rFonts w:cstheme="minorHAnsi"/>
                <w:spacing w:val="-10"/>
                <w:sz w:val="20"/>
              </w:rPr>
              <w:t xml:space="preserve"> </w:t>
            </w:r>
            <w:r w:rsidRPr="00C625FC">
              <w:rPr>
                <w:rFonts w:cstheme="minorHAnsi"/>
                <w:sz w:val="20"/>
              </w:rPr>
              <w:t>de</w:t>
            </w:r>
            <w:r w:rsidRPr="00C625FC">
              <w:rPr>
                <w:rFonts w:cstheme="minorHAnsi"/>
                <w:spacing w:val="-9"/>
                <w:sz w:val="20"/>
              </w:rPr>
              <w:t xml:space="preserve"> </w:t>
            </w:r>
            <w:proofErr w:type="spellStart"/>
            <w:r w:rsidRPr="00C625FC">
              <w:rPr>
                <w:rFonts w:cstheme="minorHAnsi"/>
                <w:spacing w:val="-1"/>
                <w:sz w:val="20"/>
              </w:rPr>
              <w:t>référence</w:t>
            </w:r>
            <w:proofErr w:type="spellEnd"/>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ind w:left="97" w:right="96"/>
              <w:jc w:val="both"/>
              <w:rPr>
                <w:rFonts w:eastAsia="Times New Roman" w:cstheme="minorHAnsi"/>
                <w:sz w:val="20"/>
                <w:szCs w:val="20"/>
                <w:lang w:val="fr-FR"/>
              </w:rPr>
            </w:pPr>
            <w:r w:rsidRPr="00C625FC">
              <w:rPr>
                <w:rFonts w:eastAsia="Times New Roman" w:cstheme="minorHAnsi"/>
                <w:spacing w:val="-1"/>
                <w:sz w:val="20"/>
                <w:szCs w:val="20"/>
                <w:lang w:val="fr-FR"/>
              </w:rPr>
              <w:t>Document</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contenant</w:t>
            </w:r>
            <w:r w:rsidRPr="00C625FC">
              <w:rPr>
                <w:rFonts w:eastAsia="Times New Roman" w:cstheme="minorHAnsi"/>
                <w:spacing w:val="24"/>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24"/>
                <w:sz w:val="20"/>
                <w:szCs w:val="20"/>
                <w:lang w:val="fr-FR"/>
              </w:rPr>
              <w:t xml:space="preserve"> </w:t>
            </w:r>
            <w:r w:rsidRPr="00C625FC">
              <w:rPr>
                <w:rFonts w:eastAsia="Times New Roman" w:cstheme="minorHAnsi"/>
                <w:sz w:val="20"/>
                <w:szCs w:val="20"/>
                <w:lang w:val="fr-FR"/>
              </w:rPr>
              <w:t>informations</w:t>
            </w:r>
            <w:r w:rsidRPr="00C625FC">
              <w:rPr>
                <w:rFonts w:eastAsia="Times New Roman" w:cstheme="minorHAnsi"/>
                <w:spacing w:val="23"/>
                <w:sz w:val="20"/>
                <w:szCs w:val="20"/>
                <w:lang w:val="fr-FR"/>
              </w:rPr>
              <w:t xml:space="preserve"> </w:t>
            </w:r>
            <w:r w:rsidRPr="00C625FC">
              <w:rPr>
                <w:rFonts w:eastAsia="Times New Roman" w:cstheme="minorHAnsi"/>
                <w:sz w:val="20"/>
                <w:szCs w:val="20"/>
                <w:lang w:val="fr-FR"/>
              </w:rPr>
              <w:t>détaillées</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25"/>
                <w:sz w:val="20"/>
                <w:szCs w:val="20"/>
                <w:lang w:val="fr-FR"/>
              </w:rPr>
              <w:t xml:space="preserve"> </w:t>
            </w:r>
            <w:r w:rsidRPr="00C625FC">
              <w:rPr>
                <w:rFonts w:eastAsia="Times New Roman" w:cstheme="minorHAnsi"/>
                <w:spacing w:val="-1"/>
                <w:sz w:val="20"/>
                <w:szCs w:val="20"/>
                <w:lang w:val="fr-FR"/>
              </w:rPr>
              <w:t>l’émetteur</w:t>
            </w:r>
            <w:r w:rsidRPr="00C625FC">
              <w:rPr>
                <w:rFonts w:eastAsia="Times New Roman" w:cstheme="minorHAnsi"/>
                <w:spacing w:val="25"/>
                <w:sz w:val="20"/>
                <w:szCs w:val="20"/>
                <w:lang w:val="fr-FR"/>
              </w:rPr>
              <w:t xml:space="preserve"> </w:t>
            </w:r>
            <w:r w:rsidRPr="00C625FC">
              <w:rPr>
                <w:rFonts w:eastAsia="Times New Roman" w:cstheme="minorHAnsi"/>
                <w:spacing w:val="-1"/>
                <w:sz w:val="20"/>
                <w:szCs w:val="20"/>
                <w:lang w:val="fr-FR"/>
              </w:rPr>
              <w:t>(notamment</w:t>
            </w:r>
            <w:r w:rsidRPr="00C625FC">
              <w:rPr>
                <w:rFonts w:eastAsia="Times New Roman" w:cstheme="minorHAnsi"/>
                <w:spacing w:val="24"/>
                <w:sz w:val="20"/>
                <w:szCs w:val="20"/>
                <w:lang w:val="fr-FR"/>
              </w:rPr>
              <w:t xml:space="preserve"> </w:t>
            </w:r>
            <w:r w:rsidRPr="00C625FC">
              <w:rPr>
                <w:rFonts w:eastAsia="Times New Roman" w:cstheme="minorHAnsi"/>
                <w:sz w:val="20"/>
                <w:szCs w:val="20"/>
                <w:lang w:val="fr-FR"/>
              </w:rPr>
              <w:t>comptables,</w:t>
            </w:r>
            <w:r w:rsidRPr="00C625FC">
              <w:rPr>
                <w:rFonts w:eastAsia="Times New Roman" w:cstheme="minorHAnsi"/>
                <w:spacing w:val="75"/>
                <w:w w:val="99"/>
                <w:sz w:val="20"/>
                <w:szCs w:val="20"/>
                <w:lang w:val="fr-FR"/>
              </w:rPr>
              <w:t xml:space="preserve"> </w:t>
            </w:r>
            <w:r w:rsidRPr="00C625FC">
              <w:rPr>
                <w:rFonts w:eastAsia="Times New Roman" w:cstheme="minorHAnsi"/>
                <w:sz w:val="20"/>
                <w:szCs w:val="20"/>
                <w:lang w:val="fr-FR"/>
              </w:rPr>
              <w:t>financières</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1"/>
                <w:sz w:val="20"/>
                <w:szCs w:val="20"/>
                <w:lang w:val="fr-FR"/>
              </w:rPr>
              <w:t xml:space="preserve"> </w:t>
            </w:r>
            <w:r w:rsidRPr="00C625FC">
              <w:rPr>
                <w:rFonts w:eastAsia="Times New Roman" w:cstheme="minorHAnsi"/>
                <w:spacing w:val="-1"/>
                <w:sz w:val="20"/>
                <w:szCs w:val="20"/>
                <w:lang w:val="fr-FR"/>
              </w:rPr>
              <w:t>juridiques)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 xml:space="preserve">pouvant être </w:t>
            </w:r>
            <w:r w:rsidRPr="00C625FC">
              <w:rPr>
                <w:rFonts w:eastAsia="Times New Roman" w:cstheme="minorHAnsi"/>
                <w:spacing w:val="-1"/>
                <w:sz w:val="20"/>
                <w:szCs w:val="20"/>
                <w:lang w:val="fr-FR"/>
              </w:rPr>
              <w:t>émis,</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chaque</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année,</w:t>
            </w:r>
            <w:r w:rsidRPr="00C625FC">
              <w:rPr>
                <w:rFonts w:eastAsia="Times New Roman" w:cstheme="minorHAnsi"/>
                <w:spacing w:val="1"/>
                <w:sz w:val="20"/>
                <w:szCs w:val="20"/>
                <w:lang w:val="fr-FR"/>
              </w:rPr>
              <w:t xml:space="preserve"> par</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tout</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émetteur</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dont les titres</w:t>
            </w:r>
            <w:r w:rsidRPr="00C625FC">
              <w:rPr>
                <w:rFonts w:eastAsia="Times New Roman" w:cstheme="minorHAnsi"/>
                <w:spacing w:val="61"/>
                <w:w w:val="99"/>
                <w:sz w:val="20"/>
                <w:szCs w:val="20"/>
                <w:lang w:val="fr-FR"/>
              </w:rPr>
              <w:t xml:space="preserve"> </w:t>
            </w:r>
            <w:r w:rsidRPr="00C625FC">
              <w:rPr>
                <w:rFonts w:eastAsia="Times New Roman" w:cstheme="minorHAnsi"/>
                <w:spacing w:val="-1"/>
                <w:sz w:val="20"/>
                <w:szCs w:val="20"/>
                <w:lang w:val="fr-FR"/>
              </w:rPr>
              <w:t>sont</w:t>
            </w:r>
            <w:r w:rsidRPr="00C625FC">
              <w:rPr>
                <w:rFonts w:eastAsia="Times New Roman" w:cstheme="minorHAnsi"/>
                <w:spacing w:val="11"/>
                <w:sz w:val="20"/>
                <w:szCs w:val="20"/>
                <w:lang w:val="fr-FR"/>
              </w:rPr>
              <w:t xml:space="preserve"> </w:t>
            </w:r>
            <w:r w:rsidRPr="00C625FC">
              <w:rPr>
                <w:rFonts w:eastAsia="Times New Roman" w:cstheme="minorHAnsi"/>
                <w:sz w:val="20"/>
                <w:szCs w:val="20"/>
                <w:lang w:val="fr-FR"/>
              </w:rPr>
              <w:t>admis</w:t>
            </w:r>
            <w:r w:rsidRPr="00C625FC">
              <w:rPr>
                <w:rFonts w:eastAsia="Times New Roman" w:cstheme="minorHAnsi"/>
                <w:spacing w:val="12"/>
                <w:sz w:val="20"/>
                <w:szCs w:val="20"/>
                <w:lang w:val="fr-FR"/>
              </w:rPr>
              <w:t xml:space="preserve"> </w:t>
            </w:r>
            <w:r w:rsidRPr="00C625FC">
              <w:rPr>
                <w:rFonts w:eastAsia="Times New Roman" w:cstheme="minorHAnsi"/>
                <w:sz w:val="20"/>
                <w:szCs w:val="20"/>
                <w:lang w:val="fr-FR"/>
              </w:rPr>
              <w:t>aux</w:t>
            </w:r>
            <w:r w:rsidRPr="00C625FC">
              <w:rPr>
                <w:rFonts w:eastAsia="Times New Roman" w:cstheme="minorHAnsi"/>
                <w:spacing w:val="11"/>
                <w:sz w:val="20"/>
                <w:szCs w:val="20"/>
                <w:lang w:val="fr-FR"/>
              </w:rPr>
              <w:t xml:space="preserve"> </w:t>
            </w:r>
            <w:r w:rsidRPr="00C625FC">
              <w:rPr>
                <w:rFonts w:eastAsia="Times New Roman" w:cstheme="minorHAnsi"/>
                <w:sz w:val="20"/>
                <w:szCs w:val="20"/>
                <w:lang w:val="fr-FR"/>
              </w:rPr>
              <w:t>négociations</w:t>
            </w:r>
            <w:r w:rsidRPr="00C625FC">
              <w:rPr>
                <w:rFonts w:eastAsia="Times New Roman" w:cstheme="minorHAnsi"/>
                <w:spacing w:val="11"/>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marché</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réglementé</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19"/>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11"/>
                <w:sz w:val="20"/>
                <w:szCs w:val="20"/>
                <w:lang w:val="fr-FR"/>
              </w:rPr>
              <w:t xml:space="preserve"> </w:t>
            </w:r>
            <w:r w:rsidRPr="00C625FC">
              <w:rPr>
                <w:rFonts w:eastAsia="Times New Roman" w:cstheme="minorHAnsi"/>
                <w:spacing w:val="-1"/>
                <w:sz w:val="20"/>
                <w:szCs w:val="20"/>
                <w:lang w:val="fr-FR"/>
              </w:rPr>
              <w:t>système</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multilatéral</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79"/>
                <w:w w:val="99"/>
                <w:sz w:val="20"/>
                <w:szCs w:val="20"/>
                <w:lang w:val="fr-FR"/>
              </w:rPr>
              <w:t xml:space="preserve"> </w:t>
            </w:r>
            <w:r w:rsidRPr="00C625FC">
              <w:rPr>
                <w:rFonts w:eastAsia="Times New Roman" w:cstheme="minorHAnsi"/>
                <w:sz w:val="20"/>
                <w:szCs w:val="20"/>
                <w:lang w:val="fr-FR"/>
              </w:rPr>
              <w:t>négociation</w:t>
            </w:r>
            <w:r w:rsidRPr="00C625FC">
              <w:rPr>
                <w:rFonts w:eastAsia="Times New Roman" w:cstheme="minorHAnsi"/>
                <w:spacing w:val="33"/>
                <w:sz w:val="20"/>
                <w:szCs w:val="20"/>
                <w:lang w:val="fr-FR"/>
              </w:rPr>
              <w:t xml:space="preserve"> </w:t>
            </w:r>
            <w:r w:rsidRPr="00C625FC">
              <w:rPr>
                <w:rFonts w:eastAsia="Times New Roman" w:cstheme="minorHAnsi"/>
                <w:sz w:val="20"/>
                <w:szCs w:val="20"/>
                <w:lang w:val="fr-FR"/>
              </w:rPr>
              <w:t>organisé</w:t>
            </w:r>
            <w:r w:rsidRPr="00C625FC">
              <w:rPr>
                <w:rFonts w:eastAsia="Times New Roman" w:cstheme="minorHAnsi"/>
                <w:spacing w:val="35"/>
                <w:sz w:val="20"/>
                <w:szCs w:val="20"/>
                <w:lang w:val="fr-FR"/>
              </w:rPr>
              <w:t xml:space="preserve"> </w:t>
            </w:r>
            <w:r w:rsidRPr="00C625FC">
              <w:rPr>
                <w:rFonts w:eastAsia="Times New Roman" w:cstheme="minorHAnsi"/>
                <w:sz w:val="20"/>
                <w:szCs w:val="20"/>
                <w:lang w:val="fr-FR"/>
              </w:rPr>
              <w:t>(</w:t>
            </w:r>
            <w:proofErr w:type="spellStart"/>
            <w:r w:rsidRPr="00C625FC">
              <w:rPr>
                <w:rFonts w:eastAsia="Times New Roman" w:cstheme="minorHAnsi"/>
                <w:sz w:val="20"/>
                <w:szCs w:val="20"/>
                <w:lang w:val="fr-FR"/>
              </w:rPr>
              <w:t>Alternext</w:t>
            </w:r>
            <w:proofErr w:type="spellEnd"/>
            <w:r w:rsidRPr="00C625FC">
              <w:rPr>
                <w:rFonts w:eastAsia="Times New Roman" w:cstheme="minorHAnsi"/>
                <w:sz w:val="20"/>
                <w:szCs w:val="20"/>
                <w:lang w:val="fr-FR"/>
              </w:rPr>
              <w:t>)</w:t>
            </w:r>
            <w:r w:rsidRPr="00C625FC">
              <w:rPr>
                <w:rFonts w:eastAsia="Times New Roman" w:cstheme="minorHAnsi"/>
                <w:spacing w:val="35"/>
                <w:sz w:val="20"/>
                <w:szCs w:val="20"/>
                <w:lang w:val="fr-FR"/>
              </w:rPr>
              <w:t xml:space="preserve"> </w:t>
            </w:r>
            <w:r w:rsidRPr="00C625FC">
              <w:rPr>
                <w:rFonts w:eastAsia="Times New Roman" w:cstheme="minorHAnsi"/>
                <w:spacing w:val="1"/>
                <w:sz w:val="20"/>
                <w:szCs w:val="20"/>
                <w:lang w:val="fr-FR"/>
              </w:rPr>
              <w:t>en</w:t>
            </w:r>
            <w:r w:rsidRPr="00C625FC">
              <w:rPr>
                <w:rFonts w:eastAsia="Times New Roman" w:cstheme="minorHAnsi"/>
                <w:spacing w:val="33"/>
                <w:sz w:val="20"/>
                <w:szCs w:val="20"/>
                <w:lang w:val="fr-FR"/>
              </w:rPr>
              <w:t xml:space="preserve"> </w:t>
            </w:r>
            <w:r w:rsidRPr="00C625FC">
              <w:rPr>
                <w:rFonts w:eastAsia="Times New Roman" w:cstheme="minorHAnsi"/>
                <w:sz w:val="20"/>
                <w:szCs w:val="20"/>
                <w:lang w:val="fr-FR"/>
              </w:rPr>
              <w:t>application</w:t>
            </w:r>
            <w:r w:rsidRPr="00C625FC">
              <w:rPr>
                <w:rFonts w:eastAsia="Times New Roman" w:cstheme="minorHAnsi"/>
                <w:spacing w:val="3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34"/>
                <w:sz w:val="20"/>
                <w:szCs w:val="20"/>
                <w:lang w:val="fr-FR"/>
              </w:rPr>
              <w:t xml:space="preserve"> </w:t>
            </w:r>
            <w:r w:rsidRPr="00C625FC">
              <w:rPr>
                <w:rFonts w:eastAsia="Times New Roman" w:cstheme="minorHAnsi"/>
                <w:sz w:val="20"/>
                <w:szCs w:val="20"/>
                <w:lang w:val="fr-FR"/>
              </w:rPr>
              <w:t>dispositions</w:t>
            </w:r>
            <w:r w:rsidRPr="00C625FC">
              <w:rPr>
                <w:rFonts w:eastAsia="Times New Roman" w:cstheme="minorHAnsi"/>
                <w:spacing w:val="3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5"/>
                <w:sz w:val="20"/>
                <w:szCs w:val="20"/>
                <w:lang w:val="fr-FR"/>
              </w:rPr>
              <w:t xml:space="preserve"> </w:t>
            </w:r>
            <w:hyperlink r:id="rId19" w:history="1">
              <w:r w:rsidRPr="00A05585">
                <w:rPr>
                  <w:rStyle w:val="Lienhypertexte"/>
                  <w:rFonts w:eastAsia="Times New Roman" w:cstheme="minorHAnsi"/>
                  <w:sz w:val="20"/>
                  <w:szCs w:val="20"/>
                  <w:lang w:val="fr-FR"/>
                </w:rPr>
                <w:t>l’article</w:t>
              </w:r>
              <w:r w:rsidRPr="00A05585">
                <w:rPr>
                  <w:rStyle w:val="Lienhypertexte"/>
                  <w:rFonts w:eastAsia="Times New Roman" w:cstheme="minorHAnsi"/>
                  <w:spacing w:val="35"/>
                  <w:sz w:val="20"/>
                  <w:szCs w:val="20"/>
                  <w:lang w:val="fr-FR"/>
                </w:rPr>
                <w:t xml:space="preserve"> </w:t>
              </w:r>
              <w:r w:rsidRPr="00A05585">
                <w:rPr>
                  <w:rStyle w:val="Lienhypertexte"/>
                  <w:rFonts w:eastAsia="Times New Roman" w:cstheme="minorHAnsi"/>
                  <w:spacing w:val="1"/>
                  <w:sz w:val="20"/>
                  <w:szCs w:val="20"/>
                  <w:lang w:val="fr-FR"/>
                </w:rPr>
                <w:t>212-13</w:t>
              </w:r>
              <w:r w:rsidRPr="00A05585">
                <w:rPr>
                  <w:rStyle w:val="Lienhypertexte"/>
                  <w:rFonts w:eastAsia="Times New Roman" w:cstheme="minorHAnsi"/>
                  <w:spacing w:val="38"/>
                  <w:sz w:val="20"/>
                  <w:szCs w:val="20"/>
                  <w:lang w:val="fr-FR"/>
                </w:rPr>
                <w:t xml:space="preserve"> </w:t>
              </w:r>
              <w:r w:rsidRPr="00A05585">
                <w:rPr>
                  <w:rStyle w:val="Lienhypertexte"/>
                  <w:rFonts w:eastAsia="Times New Roman" w:cstheme="minorHAnsi"/>
                  <w:sz w:val="20"/>
                  <w:szCs w:val="20"/>
                  <w:lang w:val="fr-FR"/>
                </w:rPr>
                <w:t>du</w:t>
              </w:r>
              <w:r w:rsidRPr="00A05585">
                <w:rPr>
                  <w:rStyle w:val="Lienhypertexte"/>
                  <w:rFonts w:eastAsia="Times New Roman" w:cstheme="minorHAnsi"/>
                  <w:spacing w:val="30"/>
                  <w:w w:val="99"/>
                  <w:sz w:val="20"/>
                  <w:szCs w:val="20"/>
                  <w:lang w:val="fr-FR"/>
                </w:rPr>
                <w:t xml:space="preserve"> règlement </w:t>
              </w:r>
              <w:r w:rsidRPr="00A05585">
                <w:rPr>
                  <w:rStyle w:val="Lienhypertexte"/>
                  <w:rFonts w:eastAsia="Times New Roman" w:cstheme="minorHAnsi"/>
                  <w:spacing w:val="-1"/>
                  <w:sz w:val="20"/>
                  <w:szCs w:val="20"/>
                  <w:lang w:val="fr-FR"/>
                </w:rPr>
                <w:t>général</w:t>
              </w:r>
              <w:r w:rsidRPr="00A05585">
                <w:rPr>
                  <w:rStyle w:val="Lienhypertexte"/>
                  <w:rFonts w:eastAsia="Times New Roman" w:cstheme="minorHAnsi"/>
                  <w:spacing w:val="-7"/>
                  <w:sz w:val="20"/>
                  <w:szCs w:val="20"/>
                  <w:lang w:val="fr-FR"/>
                </w:rPr>
                <w:t xml:space="preserve"> </w:t>
              </w:r>
              <w:r w:rsidRPr="00A05585">
                <w:rPr>
                  <w:rStyle w:val="Lienhypertexte"/>
                  <w:rFonts w:eastAsia="Times New Roman" w:cstheme="minorHAnsi"/>
                  <w:sz w:val="20"/>
                  <w:szCs w:val="20"/>
                  <w:lang w:val="fr-FR"/>
                </w:rPr>
                <w:t>de</w:t>
              </w:r>
              <w:r w:rsidRPr="00A05585">
                <w:rPr>
                  <w:rStyle w:val="Lienhypertexte"/>
                  <w:rFonts w:eastAsia="Times New Roman" w:cstheme="minorHAnsi"/>
                  <w:spacing w:val="-7"/>
                  <w:sz w:val="20"/>
                  <w:szCs w:val="20"/>
                  <w:lang w:val="fr-FR"/>
                </w:rPr>
                <w:t xml:space="preserve"> </w:t>
              </w:r>
              <w:r w:rsidRPr="00A05585">
                <w:rPr>
                  <w:rStyle w:val="Lienhypertexte"/>
                  <w:rFonts w:eastAsia="Times New Roman" w:cstheme="minorHAnsi"/>
                  <w:sz w:val="20"/>
                  <w:szCs w:val="20"/>
                  <w:lang w:val="fr-FR"/>
                </w:rPr>
                <w:t>l'AMF</w:t>
              </w:r>
            </w:hyperlink>
            <w:r w:rsidRPr="00C625FC">
              <w:rPr>
                <w:rFonts w:eastAsia="Times New Roman" w:cstheme="minorHAnsi"/>
                <w:sz w:val="20"/>
                <w:szCs w:val="20"/>
                <w:lang w:val="fr-FR"/>
              </w:rPr>
              <w:t>.</w:t>
            </w:r>
          </w:p>
        </w:tc>
      </w:tr>
      <w:tr w:rsidR="00EC1F52" w:rsidRPr="00C625FC" w:rsidTr="00EC1F52">
        <w:trPr>
          <w:trHeight w:hRule="exact" w:val="413"/>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cstheme="minorHAnsi"/>
                <w:spacing w:val="-1"/>
                <w:sz w:val="20"/>
              </w:rPr>
              <w:t>Emetteur</w:t>
            </w:r>
            <w:proofErr w:type="spellEnd"/>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2" w:lineRule="exact"/>
              <w:ind w:left="97"/>
              <w:rPr>
                <w:rFonts w:eastAsia="Times New Roman" w:cstheme="minorHAnsi"/>
                <w:sz w:val="20"/>
                <w:szCs w:val="20"/>
                <w:lang w:val="fr-FR"/>
              </w:rPr>
            </w:pPr>
            <w:r w:rsidRPr="00C625FC">
              <w:rPr>
                <w:rFonts w:eastAsia="Times New Roman" w:cstheme="minorHAnsi"/>
                <w:sz w:val="20"/>
                <w:szCs w:val="20"/>
                <w:lang w:val="fr-FR"/>
              </w:rPr>
              <w:t>«</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Emetteur</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désigne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l’entité/</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société</w:t>
            </w:r>
            <w:r w:rsidRPr="00C625FC">
              <w:rPr>
                <w:rFonts w:eastAsia="Times New Roman" w:cstheme="minorHAnsi"/>
                <w:spacing w:val="-4"/>
                <w:sz w:val="20"/>
                <w:szCs w:val="20"/>
                <w:lang w:val="fr-FR"/>
              </w:rPr>
              <w:t xml:space="preserve"> </w:t>
            </w:r>
            <w:r w:rsidRPr="00C625FC">
              <w:rPr>
                <w:rFonts w:eastAsia="Times New Roman" w:cstheme="minorHAnsi"/>
                <w:spacing w:val="-1"/>
                <w:sz w:val="20"/>
                <w:szCs w:val="20"/>
                <w:lang w:val="fr-FR"/>
              </w:rPr>
              <w:t>qui</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établit</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prospectus.</w:t>
            </w:r>
          </w:p>
        </w:tc>
      </w:tr>
      <w:tr w:rsidR="00EC1F52" w:rsidRPr="00C625FC" w:rsidTr="00EC1F52">
        <w:trPr>
          <w:trHeight w:hRule="exact" w:val="480"/>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pacing w:val="-1"/>
                <w:sz w:val="20"/>
              </w:rPr>
              <w:t>Estimation</w:t>
            </w:r>
            <w:r w:rsidRPr="00C625FC">
              <w:rPr>
                <w:rFonts w:cstheme="minorHAnsi"/>
                <w:spacing w:val="-10"/>
                <w:sz w:val="20"/>
              </w:rPr>
              <w:t xml:space="preserve"> </w:t>
            </w:r>
            <w:r w:rsidRPr="00C625FC">
              <w:rPr>
                <w:rFonts w:cstheme="minorHAnsi"/>
                <w:sz w:val="20"/>
              </w:rPr>
              <w:t>de</w:t>
            </w:r>
            <w:r w:rsidRPr="00C625FC">
              <w:rPr>
                <w:rFonts w:cstheme="minorHAnsi"/>
                <w:spacing w:val="-9"/>
                <w:sz w:val="20"/>
              </w:rPr>
              <w:t xml:space="preserve"> </w:t>
            </w:r>
            <w:proofErr w:type="spellStart"/>
            <w:r w:rsidRPr="00C625FC">
              <w:rPr>
                <w:rFonts w:cstheme="minorHAnsi"/>
                <w:sz w:val="20"/>
              </w:rPr>
              <w:t>bénéfice</w:t>
            </w:r>
            <w:proofErr w:type="spellEnd"/>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37" w:lineRule="auto"/>
              <w:ind w:left="97" w:right="100"/>
              <w:rPr>
                <w:rFonts w:eastAsia="Times New Roman" w:cstheme="minorHAnsi"/>
                <w:sz w:val="20"/>
                <w:szCs w:val="20"/>
                <w:lang w:val="fr-FR"/>
              </w:rPr>
            </w:pPr>
            <w:r w:rsidRPr="00C625FC">
              <w:rPr>
                <w:rFonts w:eastAsia="Times New Roman" w:cstheme="minorHAnsi"/>
                <w:spacing w:val="-1"/>
                <w:sz w:val="20"/>
                <w:szCs w:val="20"/>
                <w:lang w:val="fr-FR"/>
              </w:rPr>
              <w:t>Une</w:t>
            </w:r>
            <w:r w:rsidRPr="00C625FC">
              <w:rPr>
                <w:rFonts w:eastAsia="Times New Roman" w:cstheme="minorHAnsi"/>
                <w:spacing w:val="36"/>
                <w:sz w:val="20"/>
                <w:szCs w:val="20"/>
                <w:lang w:val="fr-FR"/>
              </w:rPr>
              <w:t xml:space="preserve"> </w:t>
            </w:r>
            <w:r w:rsidRPr="00C625FC">
              <w:rPr>
                <w:rFonts w:eastAsia="Times New Roman" w:cstheme="minorHAnsi"/>
                <w:sz w:val="20"/>
                <w:szCs w:val="20"/>
                <w:lang w:val="fr-FR"/>
              </w:rPr>
              <w:t>prévision</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bénéfice</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concernant</w:t>
            </w:r>
            <w:r w:rsidRPr="00C625FC">
              <w:rPr>
                <w:rFonts w:eastAsia="Times New Roman" w:cstheme="minorHAnsi"/>
                <w:spacing w:val="38"/>
                <w:sz w:val="20"/>
                <w:szCs w:val="20"/>
                <w:lang w:val="fr-FR"/>
              </w:rPr>
              <w:t xml:space="preserve"> </w:t>
            </w:r>
            <w:r w:rsidRPr="00C625FC">
              <w:rPr>
                <w:rFonts w:eastAsia="Times New Roman" w:cstheme="minorHAnsi"/>
                <w:spacing w:val="-1"/>
                <w:sz w:val="20"/>
                <w:szCs w:val="20"/>
                <w:lang w:val="fr-FR"/>
              </w:rPr>
              <w:t>une</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période</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37"/>
                <w:sz w:val="20"/>
                <w:szCs w:val="20"/>
                <w:lang w:val="fr-FR"/>
              </w:rPr>
              <w:t xml:space="preserve"> </w:t>
            </w:r>
            <w:r w:rsidRPr="00C625FC">
              <w:rPr>
                <w:rFonts w:eastAsia="Times New Roman" w:cstheme="minorHAnsi"/>
                <w:spacing w:val="-1"/>
                <w:sz w:val="20"/>
                <w:szCs w:val="20"/>
                <w:lang w:val="fr-FR"/>
              </w:rPr>
              <w:t>un</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exercice</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clos</w:t>
            </w:r>
            <w:r w:rsidRPr="00C625FC">
              <w:rPr>
                <w:rFonts w:eastAsia="Times New Roman" w:cstheme="minorHAnsi"/>
                <w:spacing w:val="35"/>
                <w:sz w:val="20"/>
                <w:szCs w:val="20"/>
                <w:lang w:val="fr-FR"/>
              </w:rPr>
              <w:t xml:space="preserve"> </w:t>
            </w:r>
            <w:r w:rsidRPr="00C625FC">
              <w:rPr>
                <w:rFonts w:eastAsia="Times New Roman" w:cstheme="minorHAnsi"/>
                <w:sz w:val="20"/>
                <w:szCs w:val="20"/>
                <w:lang w:val="fr-FR"/>
              </w:rPr>
              <w:t>pour</w:t>
            </w:r>
            <w:r w:rsidRPr="00C625FC">
              <w:rPr>
                <w:rFonts w:eastAsia="Times New Roman" w:cstheme="minorHAnsi"/>
                <w:spacing w:val="39"/>
                <w:sz w:val="20"/>
                <w:szCs w:val="20"/>
                <w:lang w:val="fr-FR"/>
              </w:rPr>
              <w:t xml:space="preserve"> </w:t>
            </w:r>
            <w:r w:rsidRPr="00C625FC">
              <w:rPr>
                <w:rFonts w:eastAsia="Times New Roman" w:cstheme="minorHAnsi"/>
                <w:spacing w:val="-1"/>
                <w:sz w:val="20"/>
                <w:szCs w:val="20"/>
                <w:lang w:val="fr-FR"/>
              </w:rPr>
              <w:t>lequel</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32"/>
                <w:w w:val="99"/>
                <w:sz w:val="20"/>
                <w:szCs w:val="20"/>
                <w:lang w:val="fr-FR"/>
              </w:rPr>
              <w:t xml:space="preserve"> </w:t>
            </w:r>
            <w:r w:rsidRPr="00C625FC">
              <w:rPr>
                <w:rFonts w:eastAsia="Times New Roman" w:cstheme="minorHAnsi"/>
                <w:spacing w:val="-1"/>
                <w:sz w:val="20"/>
                <w:szCs w:val="20"/>
                <w:lang w:val="fr-FR"/>
              </w:rPr>
              <w:t>résultat</w:t>
            </w:r>
            <w:r w:rsidRPr="00C625FC">
              <w:rPr>
                <w:rFonts w:eastAsia="Times New Roman" w:cstheme="minorHAnsi"/>
                <w:spacing w:val="-4"/>
                <w:sz w:val="20"/>
                <w:szCs w:val="20"/>
                <w:lang w:val="fr-FR"/>
              </w:rPr>
              <w:t xml:space="preserve"> </w:t>
            </w:r>
            <w:r w:rsidRPr="00C625FC">
              <w:rPr>
                <w:rFonts w:eastAsia="Times New Roman" w:cstheme="minorHAnsi"/>
                <w:spacing w:val="-1"/>
                <w:sz w:val="20"/>
                <w:szCs w:val="20"/>
                <w:lang w:val="fr-FR"/>
              </w:rPr>
              <w:t>n’a</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pas</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encore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été</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publié.</w:t>
            </w:r>
          </w:p>
        </w:tc>
      </w:tr>
      <w:tr w:rsidR="00EC1F52" w:rsidRPr="00C625FC" w:rsidTr="00EC1F52">
        <w:trPr>
          <w:trHeight w:hRule="exact" w:val="369"/>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rPr>
            </w:pPr>
            <w:proofErr w:type="spellStart"/>
            <w:r w:rsidRPr="00C625FC">
              <w:rPr>
                <w:rFonts w:cstheme="minorHAnsi"/>
                <w:sz w:val="20"/>
              </w:rPr>
              <w:t>Etats</w:t>
            </w:r>
            <w:proofErr w:type="spellEnd"/>
            <w:r w:rsidRPr="00C625FC">
              <w:rPr>
                <w:rFonts w:cstheme="minorHAnsi"/>
                <w:spacing w:val="-11"/>
                <w:sz w:val="20"/>
              </w:rPr>
              <w:t xml:space="preserve"> </w:t>
            </w:r>
            <w:r w:rsidRPr="00C625FC">
              <w:rPr>
                <w:rFonts w:cstheme="minorHAnsi"/>
                <w:spacing w:val="-1"/>
                <w:sz w:val="20"/>
              </w:rPr>
              <w:t>financiers/</w:t>
            </w:r>
            <w:r w:rsidRPr="00C625FC">
              <w:rPr>
                <w:rFonts w:cstheme="minorHAnsi"/>
                <w:spacing w:val="-11"/>
                <w:sz w:val="20"/>
              </w:rPr>
              <w:t xml:space="preserve"> </w:t>
            </w:r>
            <w:proofErr w:type="spellStart"/>
            <w:r w:rsidRPr="00C625FC">
              <w:rPr>
                <w:rFonts w:cstheme="minorHAnsi"/>
                <w:sz w:val="20"/>
              </w:rPr>
              <w:t>comptes</w:t>
            </w:r>
            <w:proofErr w:type="spellEnd"/>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lang w:val="fr-FR"/>
              </w:rPr>
            </w:pPr>
            <w:r w:rsidRPr="00C625FC">
              <w:rPr>
                <w:rFonts w:cstheme="minorHAnsi"/>
                <w:spacing w:val="-1"/>
                <w:sz w:val="20"/>
                <w:lang w:val="fr-FR"/>
              </w:rPr>
              <w:t>Les</w:t>
            </w:r>
            <w:r w:rsidRPr="00C625FC">
              <w:rPr>
                <w:rFonts w:cstheme="minorHAnsi"/>
                <w:spacing w:val="-6"/>
                <w:sz w:val="20"/>
                <w:lang w:val="fr-FR"/>
              </w:rPr>
              <w:t xml:space="preserve"> </w:t>
            </w:r>
            <w:r w:rsidRPr="00C625FC">
              <w:rPr>
                <w:rFonts w:cstheme="minorHAnsi"/>
                <w:sz w:val="20"/>
                <w:lang w:val="fr-FR"/>
              </w:rPr>
              <w:t>termes</w:t>
            </w:r>
            <w:r w:rsidRPr="00C625FC">
              <w:rPr>
                <w:rFonts w:cstheme="minorHAnsi"/>
                <w:spacing w:val="-1"/>
                <w:sz w:val="20"/>
                <w:lang w:val="fr-FR"/>
              </w:rPr>
              <w:t xml:space="preserve"> </w:t>
            </w:r>
            <w:r w:rsidRPr="00C625FC">
              <w:rPr>
                <w:rFonts w:cstheme="minorHAnsi"/>
                <w:sz w:val="20"/>
                <w:lang w:val="fr-FR"/>
              </w:rPr>
              <w:t>«</w:t>
            </w:r>
            <w:r w:rsidRPr="00C625FC">
              <w:rPr>
                <w:rFonts w:cstheme="minorHAnsi"/>
                <w:spacing w:val="-7"/>
                <w:sz w:val="20"/>
                <w:lang w:val="fr-FR"/>
              </w:rPr>
              <w:t xml:space="preserve"> </w:t>
            </w:r>
            <w:r w:rsidRPr="00C625FC">
              <w:rPr>
                <w:rFonts w:cstheme="minorHAnsi"/>
                <w:sz w:val="20"/>
                <w:lang w:val="fr-FR"/>
              </w:rPr>
              <w:t>Etats</w:t>
            </w:r>
            <w:r w:rsidRPr="00C625FC">
              <w:rPr>
                <w:rFonts w:cstheme="minorHAnsi"/>
                <w:spacing w:val="-2"/>
                <w:sz w:val="20"/>
                <w:lang w:val="fr-FR"/>
              </w:rPr>
              <w:t xml:space="preserve"> </w:t>
            </w:r>
            <w:r w:rsidRPr="00C625FC">
              <w:rPr>
                <w:rFonts w:cstheme="minorHAnsi"/>
                <w:spacing w:val="-1"/>
                <w:sz w:val="20"/>
                <w:lang w:val="fr-FR"/>
              </w:rPr>
              <w:t>financiers</w:t>
            </w:r>
            <w:r w:rsidRPr="00C625FC">
              <w:rPr>
                <w:rFonts w:cstheme="minorHAnsi"/>
                <w:spacing w:val="-2"/>
                <w:sz w:val="20"/>
                <w:lang w:val="fr-FR"/>
              </w:rPr>
              <w:t xml:space="preserve"> </w:t>
            </w:r>
            <w:r w:rsidRPr="00C625FC">
              <w:rPr>
                <w:rFonts w:cstheme="minorHAnsi"/>
                <w:sz w:val="20"/>
                <w:lang w:val="fr-FR"/>
              </w:rPr>
              <w:t>»</w:t>
            </w:r>
            <w:r w:rsidRPr="00C625FC">
              <w:rPr>
                <w:rFonts w:cstheme="minorHAnsi"/>
                <w:spacing w:val="-5"/>
                <w:sz w:val="20"/>
                <w:lang w:val="fr-FR"/>
              </w:rPr>
              <w:t xml:space="preserve"> </w:t>
            </w:r>
            <w:r w:rsidRPr="00C625FC">
              <w:rPr>
                <w:rFonts w:cstheme="minorHAnsi"/>
                <w:sz w:val="20"/>
                <w:lang w:val="fr-FR"/>
              </w:rPr>
              <w:t>/</w:t>
            </w:r>
            <w:r w:rsidRPr="00C625FC">
              <w:rPr>
                <w:rFonts w:cstheme="minorHAnsi"/>
                <w:spacing w:val="-3"/>
                <w:sz w:val="20"/>
                <w:lang w:val="fr-FR"/>
              </w:rPr>
              <w:t xml:space="preserve"> </w:t>
            </w:r>
            <w:r w:rsidRPr="00C625FC">
              <w:rPr>
                <w:rFonts w:cstheme="minorHAnsi"/>
                <w:sz w:val="20"/>
                <w:lang w:val="fr-FR"/>
              </w:rPr>
              <w:t>«</w:t>
            </w:r>
            <w:r w:rsidRPr="00C625FC">
              <w:rPr>
                <w:rFonts w:cstheme="minorHAnsi"/>
                <w:spacing w:val="-7"/>
                <w:sz w:val="20"/>
                <w:lang w:val="fr-FR"/>
              </w:rPr>
              <w:t xml:space="preserve"> </w:t>
            </w:r>
            <w:r w:rsidRPr="00C625FC">
              <w:rPr>
                <w:rFonts w:cstheme="minorHAnsi"/>
                <w:sz w:val="20"/>
                <w:lang w:val="fr-FR"/>
              </w:rPr>
              <w:t>comptes</w:t>
            </w:r>
            <w:r w:rsidRPr="00C625FC">
              <w:rPr>
                <w:rFonts w:cstheme="minorHAnsi"/>
                <w:spacing w:val="-3"/>
                <w:sz w:val="20"/>
                <w:lang w:val="fr-FR"/>
              </w:rPr>
              <w:t xml:space="preserve"> </w:t>
            </w:r>
            <w:r w:rsidRPr="00C625FC">
              <w:rPr>
                <w:rFonts w:cstheme="minorHAnsi"/>
                <w:sz w:val="20"/>
                <w:lang w:val="fr-FR"/>
              </w:rPr>
              <w:t>»</w:t>
            </w:r>
            <w:r w:rsidRPr="00C625FC">
              <w:rPr>
                <w:rFonts w:cstheme="minorHAnsi"/>
                <w:spacing w:val="-5"/>
                <w:sz w:val="20"/>
                <w:lang w:val="fr-FR"/>
              </w:rPr>
              <w:t xml:space="preserve"> </w:t>
            </w:r>
            <w:r w:rsidRPr="00C625FC">
              <w:rPr>
                <w:rFonts w:cstheme="minorHAnsi"/>
                <w:spacing w:val="-1"/>
                <w:sz w:val="20"/>
                <w:lang w:val="fr-FR"/>
              </w:rPr>
              <w:t>sont</w:t>
            </w:r>
            <w:r w:rsidRPr="00C625FC">
              <w:rPr>
                <w:rFonts w:cstheme="minorHAnsi"/>
                <w:spacing w:val="-2"/>
                <w:sz w:val="20"/>
                <w:lang w:val="fr-FR"/>
              </w:rPr>
              <w:t xml:space="preserve"> </w:t>
            </w:r>
            <w:r w:rsidRPr="00C625FC">
              <w:rPr>
                <w:rFonts w:cstheme="minorHAnsi"/>
                <w:spacing w:val="-1"/>
                <w:sz w:val="20"/>
                <w:lang w:val="fr-FR"/>
              </w:rPr>
              <w:t>utilisés</w:t>
            </w:r>
            <w:r w:rsidRPr="00C625FC">
              <w:rPr>
                <w:rFonts w:cstheme="minorHAnsi"/>
                <w:spacing w:val="-6"/>
                <w:sz w:val="20"/>
                <w:lang w:val="fr-FR"/>
              </w:rPr>
              <w:t xml:space="preserve"> </w:t>
            </w:r>
            <w:r w:rsidRPr="00C625FC">
              <w:rPr>
                <w:rFonts w:cstheme="minorHAnsi"/>
                <w:sz w:val="20"/>
                <w:lang w:val="fr-FR"/>
              </w:rPr>
              <w:t>indifféremment.</w:t>
            </w:r>
          </w:p>
        </w:tc>
      </w:tr>
      <w:tr w:rsidR="00EC1F52" w:rsidRPr="00C625FC" w:rsidTr="00EC1F52">
        <w:trPr>
          <w:trHeight w:hRule="exact" w:val="2244"/>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z w:val="20"/>
              </w:rPr>
              <w:t>ESMA</w:t>
            </w:r>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5" w:lineRule="exact"/>
              <w:ind w:left="97"/>
              <w:jc w:val="both"/>
              <w:rPr>
                <w:rFonts w:eastAsia="Times New Roman" w:cstheme="minorHAnsi"/>
                <w:sz w:val="20"/>
                <w:szCs w:val="20"/>
                <w:lang w:val="fr-FR"/>
              </w:rPr>
            </w:pPr>
            <w:r w:rsidRPr="00C625FC">
              <w:rPr>
                <w:rFonts w:cstheme="minorHAnsi"/>
                <w:spacing w:val="-1"/>
                <w:sz w:val="20"/>
                <w:lang w:val="fr-FR"/>
              </w:rPr>
              <w:t>Autorité</w:t>
            </w:r>
            <w:r w:rsidRPr="00C625FC">
              <w:rPr>
                <w:rFonts w:cstheme="minorHAnsi"/>
                <w:spacing w:val="-9"/>
                <w:sz w:val="20"/>
                <w:lang w:val="fr-FR"/>
              </w:rPr>
              <w:t xml:space="preserve"> </w:t>
            </w:r>
            <w:r w:rsidRPr="00C625FC">
              <w:rPr>
                <w:rFonts w:cstheme="minorHAnsi"/>
                <w:sz w:val="20"/>
                <w:lang w:val="fr-FR"/>
              </w:rPr>
              <w:t>européenne</w:t>
            </w:r>
            <w:r w:rsidRPr="00C625FC">
              <w:rPr>
                <w:rFonts w:cstheme="minorHAnsi"/>
                <w:spacing w:val="-8"/>
                <w:sz w:val="20"/>
                <w:lang w:val="fr-FR"/>
              </w:rPr>
              <w:t xml:space="preserve"> </w:t>
            </w:r>
            <w:r w:rsidRPr="00C625FC">
              <w:rPr>
                <w:rFonts w:cstheme="minorHAnsi"/>
                <w:sz w:val="20"/>
                <w:lang w:val="fr-FR"/>
              </w:rPr>
              <w:t>des</w:t>
            </w:r>
            <w:r w:rsidRPr="00C625FC">
              <w:rPr>
                <w:rFonts w:cstheme="minorHAnsi"/>
                <w:spacing w:val="-6"/>
                <w:sz w:val="20"/>
                <w:lang w:val="fr-FR"/>
              </w:rPr>
              <w:t xml:space="preserve"> </w:t>
            </w:r>
            <w:r w:rsidRPr="00C625FC">
              <w:rPr>
                <w:rFonts w:cstheme="minorHAnsi"/>
                <w:spacing w:val="-1"/>
                <w:sz w:val="20"/>
                <w:lang w:val="fr-FR"/>
              </w:rPr>
              <w:t>marchés</w:t>
            </w:r>
            <w:r w:rsidRPr="00C625FC">
              <w:rPr>
                <w:rFonts w:cstheme="minorHAnsi"/>
                <w:spacing w:val="-7"/>
                <w:sz w:val="20"/>
                <w:lang w:val="fr-FR"/>
              </w:rPr>
              <w:t xml:space="preserve"> </w:t>
            </w:r>
            <w:r w:rsidRPr="00C625FC">
              <w:rPr>
                <w:rFonts w:cstheme="minorHAnsi"/>
                <w:spacing w:val="-1"/>
                <w:sz w:val="20"/>
                <w:lang w:val="fr-FR"/>
              </w:rPr>
              <w:t>financiers</w:t>
            </w:r>
          </w:p>
          <w:p w:rsidR="00EC1F52" w:rsidRPr="00C625FC" w:rsidRDefault="00EC1F52" w:rsidP="00EC1F52">
            <w:pPr>
              <w:pStyle w:val="TableParagraph"/>
              <w:ind w:left="97" w:right="95"/>
              <w:jc w:val="both"/>
              <w:rPr>
                <w:rFonts w:eastAsia="Times New Roman" w:cstheme="minorHAnsi"/>
                <w:sz w:val="20"/>
                <w:szCs w:val="20"/>
                <w:lang w:val="fr-FR"/>
              </w:rPr>
            </w:pPr>
            <w:r w:rsidRPr="00C625FC">
              <w:rPr>
                <w:rFonts w:eastAsia="Times New Roman" w:cstheme="minorHAnsi"/>
                <w:sz w:val="20"/>
                <w:szCs w:val="20"/>
                <w:lang w:val="fr-FR"/>
              </w:rPr>
              <w:t>L’ESMA</w:t>
            </w:r>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w:t>
            </w:r>
            <w:proofErr w:type="spellStart"/>
            <w:r w:rsidRPr="00C625FC">
              <w:rPr>
                <w:rFonts w:eastAsia="Times New Roman" w:cstheme="minorHAnsi"/>
                <w:sz w:val="20"/>
                <w:szCs w:val="20"/>
                <w:lang w:val="fr-FR"/>
              </w:rPr>
              <w:t>European</w:t>
            </w:r>
            <w:proofErr w:type="spellEnd"/>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Securities</w:t>
            </w:r>
            <w:r w:rsidRPr="00C625FC">
              <w:rPr>
                <w:rFonts w:eastAsia="Times New Roman" w:cstheme="minorHAnsi"/>
                <w:spacing w:val="48"/>
                <w:sz w:val="20"/>
                <w:szCs w:val="20"/>
                <w:lang w:val="fr-FR"/>
              </w:rPr>
              <w:t xml:space="preserve"> </w:t>
            </w:r>
            <w:r w:rsidRPr="00C625FC">
              <w:rPr>
                <w:rFonts w:eastAsia="Times New Roman" w:cstheme="minorHAnsi"/>
                <w:spacing w:val="-1"/>
                <w:sz w:val="20"/>
                <w:szCs w:val="20"/>
                <w:lang w:val="fr-FR"/>
              </w:rPr>
              <w:t>and</w:t>
            </w:r>
            <w:r w:rsidRPr="00C625FC">
              <w:rPr>
                <w:rFonts w:eastAsia="Times New Roman" w:cstheme="minorHAnsi"/>
                <w:spacing w:val="49"/>
                <w:sz w:val="20"/>
                <w:szCs w:val="20"/>
                <w:lang w:val="fr-FR"/>
              </w:rPr>
              <w:t xml:space="preserve"> </w:t>
            </w:r>
            <w:proofErr w:type="spellStart"/>
            <w:r w:rsidRPr="00C625FC">
              <w:rPr>
                <w:rFonts w:eastAsia="Times New Roman" w:cstheme="minorHAnsi"/>
                <w:sz w:val="20"/>
                <w:szCs w:val="20"/>
                <w:lang w:val="fr-FR"/>
              </w:rPr>
              <w:t>Markets</w:t>
            </w:r>
            <w:proofErr w:type="spellEnd"/>
            <w:r w:rsidRPr="00C625FC">
              <w:rPr>
                <w:rFonts w:eastAsia="Times New Roman" w:cstheme="minorHAnsi"/>
                <w:sz w:val="20"/>
                <w:szCs w:val="20"/>
                <w:lang w:val="fr-FR"/>
              </w:rPr>
              <w:t xml:space="preserve"> </w:t>
            </w:r>
            <w:proofErr w:type="spellStart"/>
            <w:r w:rsidRPr="00C625FC">
              <w:rPr>
                <w:rFonts w:eastAsia="Times New Roman" w:cstheme="minorHAnsi"/>
                <w:spacing w:val="-1"/>
                <w:sz w:val="20"/>
                <w:szCs w:val="20"/>
                <w:lang w:val="fr-FR"/>
              </w:rPr>
              <w:t>Authority</w:t>
            </w:r>
            <w:proofErr w:type="spellEnd"/>
            <w:r w:rsidRPr="00C625FC">
              <w:rPr>
                <w:rFonts w:eastAsia="Times New Roman" w:cstheme="minorHAnsi"/>
                <w:spacing w:val="-1"/>
                <w:sz w:val="20"/>
                <w:szCs w:val="20"/>
                <w:lang w:val="fr-FR"/>
              </w:rPr>
              <w:t>)</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48"/>
                <w:sz w:val="20"/>
                <w:szCs w:val="20"/>
                <w:lang w:val="fr-FR"/>
              </w:rPr>
              <w:t xml:space="preserve"> </w:t>
            </w:r>
            <w:r w:rsidRPr="00C625FC">
              <w:rPr>
                <w:rFonts w:eastAsia="Times New Roman" w:cstheme="minorHAnsi"/>
                <w:spacing w:val="-1"/>
                <w:sz w:val="20"/>
                <w:szCs w:val="20"/>
                <w:lang w:val="fr-FR"/>
              </w:rPr>
              <w:t>une</w:t>
            </w:r>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autorité</w:t>
            </w:r>
            <w:r w:rsidRPr="00C625FC">
              <w:rPr>
                <w:rFonts w:eastAsia="Times New Roman" w:cstheme="minorHAnsi"/>
                <w:spacing w:val="49"/>
                <w:sz w:val="20"/>
                <w:szCs w:val="20"/>
                <w:lang w:val="fr-FR"/>
              </w:rPr>
              <w:t xml:space="preserve"> </w:t>
            </w:r>
            <w:r w:rsidRPr="00C625FC">
              <w:rPr>
                <w:rFonts w:eastAsia="Times New Roman" w:cstheme="minorHAnsi"/>
                <w:sz w:val="20"/>
                <w:szCs w:val="20"/>
                <w:lang w:val="fr-FR"/>
              </w:rPr>
              <w:t>indépendante</w:t>
            </w:r>
            <w:r w:rsidRPr="00C625FC">
              <w:rPr>
                <w:rFonts w:eastAsia="Times New Roman" w:cstheme="minorHAnsi"/>
                <w:spacing w:val="52"/>
                <w:w w:val="99"/>
                <w:sz w:val="20"/>
                <w:szCs w:val="20"/>
                <w:lang w:val="fr-FR"/>
              </w:rPr>
              <w:t xml:space="preserve"> </w:t>
            </w:r>
            <w:r w:rsidRPr="00C625FC">
              <w:rPr>
                <w:rFonts w:eastAsia="Times New Roman" w:cstheme="minorHAnsi"/>
                <w:sz w:val="20"/>
                <w:szCs w:val="20"/>
                <w:lang w:val="fr-FR"/>
              </w:rPr>
              <w:t>placée</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sous</w:t>
            </w:r>
            <w:r w:rsidRPr="00C625FC">
              <w:rPr>
                <w:rFonts w:eastAsia="Times New Roman" w:cstheme="minorHAnsi"/>
                <w:spacing w:val="16"/>
                <w:sz w:val="20"/>
                <w:szCs w:val="20"/>
                <w:lang w:val="fr-FR"/>
              </w:rPr>
              <w:t xml:space="preserve"> </w:t>
            </w:r>
            <w:r w:rsidRPr="00C625FC">
              <w:rPr>
                <w:rFonts w:eastAsia="Times New Roman" w:cstheme="minorHAnsi"/>
                <w:spacing w:val="-1"/>
                <w:sz w:val="20"/>
                <w:szCs w:val="20"/>
                <w:lang w:val="fr-FR"/>
              </w:rPr>
              <w:t>l’égide</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Conseil</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15"/>
                <w:sz w:val="20"/>
                <w:szCs w:val="20"/>
                <w:lang w:val="fr-FR"/>
              </w:rPr>
              <w:t xml:space="preserve"> </w:t>
            </w:r>
            <w:r w:rsidRPr="00C625FC">
              <w:rPr>
                <w:rFonts w:eastAsia="Times New Roman" w:cstheme="minorHAnsi"/>
                <w:spacing w:val="-1"/>
                <w:sz w:val="20"/>
                <w:szCs w:val="20"/>
                <w:lang w:val="fr-FR"/>
              </w:rPr>
              <w:t>risque</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systémique</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w:t>
            </w:r>
            <w:proofErr w:type="spellStart"/>
            <w:r w:rsidRPr="00C625FC">
              <w:rPr>
                <w:rFonts w:eastAsia="Times New Roman" w:cstheme="minorHAnsi"/>
                <w:sz w:val="20"/>
                <w:szCs w:val="20"/>
                <w:lang w:val="fr-FR"/>
              </w:rPr>
              <w:t>European</w:t>
            </w:r>
            <w:proofErr w:type="spellEnd"/>
            <w:r w:rsidRPr="00C625FC">
              <w:rPr>
                <w:rFonts w:eastAsia="Times New Roman" w:cstheme="minorHAnsi"/>
                <w:spacing w:val="16"/>
                <w:sz w:val="20"/>
                <w:szCs w:val="20"/>
                <w:lang w:val="fr-FR"/>
              </w:rPr>
              <w:t xml:space="preserve"> </w:t>
            </w:r>
            <w:proofErr w:type="spellStart"/>
            <w:r w:rsidRPr="00C625FC">
              <w:rPr>
                <w:rFonts w:eastAsia="Times New Roman" w:cstheme="minorHAnsi"/>
                <w:spacing w:val="-1"/>
                <w:sz w:val="20"/>
                <w:szCs w:val="20"/>
                <w:lang w:val="fr-FR"/>
              </w:rPr>
              <w:t>Systemic</w:t>
            </w:r>
            <w:proofErr w:type="spellEnd"/>
            <w:r w:rsidRPr="00C625FC">
              <w:rPr>
                <w:rFonts w:eastAsia="Times New Roman" w:cstheme="minorHAnsi"/>
                <w:spacing w:val="16"/>
                <w:sz w:val="20"/>
                <w:szCs w:val="20"/>
                <w:lang w:val="fr-FR"/>
              </w:rPr>
              <w:t xml:space="preserve"> </w:t>
            </w:r>
            <w:proofErr w:type="spellStart"/>
            <w:r w:rsidRPr="00C625FC">
              <w:rPr>
                <w:rFonts w:eastAsia="Times New Roman" w:cstheme="minorHAnsi"/>
                <w:sz w:val="20"/>
                <w:szCs w:val="20"/>
                <w:lang w:val="fr-FR"/>
              </w:rPr>
              <w:t>Risk</w:t>
            </w:r>
            <w:proofErr w:type="spellEnd"/>
            <w:r w:rsidRPr="00C625FC">
              <w:rPr>
                <w:rFonts w:eastAsia="Times New Roman" w:cstheme="minorHAnsi"/>
                <w:spacing w:val="15"/>
                <w:sz w:val="20"/>
                <w:szCs w:val="20"/>
                <w:lang w:val="fr-FR"/>
              </w:rPr>
              <w:t xml:space="preserve"> </w:t>
            </w:r>
            <w:proofErr w:type="spellStart"/>
            <w:r w:rsidRPr="00C625FC">
              <w:rPr>
                <w:rFonts w:eastAsia="Times New Roman" w:cstheme="minorHAnsi"/>
                <w:sz w:val="20"/>
                <w:szCs w:val="20"/>
                <w:lang w:val="fr-FR"/>
              </w:rPr>
              <w:t>Board</w:t>
            </w:r>
            <w:proofErr w:type="spellEnd"/>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ou</w:t>
            </w:r>
            <w:r w:rsidRPr="00C625FC">
              <w:rPr>
                <w:rFonts w:eastAsia="Times New Roman" w:cstheme="minorHAnsi"/>
                <w:spacing w:val="67"/>
                <w:w w:val="99"/>
                <w:sz w:val="20"/>
                <w:szCs w:val="20"/>
                <w:lang w:val="fr-FR"/>
              </w:rPr>
              <w:t xml:space="preserve"> </w:t>
            </w:r>
            <w:r w:rsidRPr="00C625FC">
              <w:rPr>
                <w:rFonts w:eastAsia="Times New Roman" w:cstheme="minorHAnsi"/>
                <w:sz w:val="20"/>
                <w:szCs w:val="20"/>
                <w:lang w:val="fr-FR"/>
              </w:rPr>
              <w:t>ERSB).</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Elle</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fait</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partie</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système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européen</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surveillance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(SESF).</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Depuis</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1er</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janvier</w:t>
            </w:r>
            <w:r w:rsidRPr="00C625FC">
              <w:rPr>
                <w:rFonts w:eastAsia="Times New Roman" w:cstheme="minorHAnsi"/>
                <w:spacing w:val="67"/>
                <w:w w:val="99"/>
                <w:sz w:val="20"/>
                <w:szCs w:val="20"/>
                <w:lang w:val="fr-FR"/>
              </w:rPr>
              <w:t xml:space="preserve"> </w:t>
            </w:r>
            <w:r w:rsidRPr="00C625FC">
              <w:rPr>
                <w:rFonts w:eastAsia="Times New Roman" w:cstheme="minorHAnsi"/>
                <w:sz w:val="20"/>
                <w:szCs w:val="20"/>
                <w:lang w:val="fr-FR"/>
              </w:rPr>
              <w:t>2011,</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l'ESMA</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a</w:t>
            </w:r>
            <w:r w:rsidRPr="00C625FC">
              <w:rPr>
                <w:rFonts w:eastAsia="Times New Roman" w:cstheme="minorHAnsi"/>
                <w:spacing w:val="19"/>
                <w:sz w:val="20"/>
                <w:szCs w:val="20"/>
                <w:lang w:val="fr-FR"/>
              </w:rPr>
              <w:t xml:space="preserve"> </w:t>
            </w:r>
            <w:r w:rsidRPr="00C625FC">
              <w:rPr>
                <w:rFonts w:eastAsia="Times New Roman" w:cstheme="minorHAnsi"/>
                <w:spacing w:val="-1"/>
                <w:sz w:val="20"/>
                <w:szCs w:val="20"/>
                <w:lang w:val="fr-FR"/>
              </w:rPr>
              <w:t>succédé</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16"/>
                <w:sz w:val="20"/>
                <w:szCs w:val="20"/>
                <w:lang w:val="fr-FR"/>
              </w:rPr>
              <w:t xml:space="preserve"> </w:t>
            </w:r>
            <w:r w:rsidRPr="00C625FC">
              <w:rPr>
                <w:rFonts w:eastAsia="Times New Roman" w:cstheme="minorHAnsi"/>
                <w:spacing w:val="-1"/>
                <w:sz w:val="20"/>
                <w:szCs w:val="20"/>
                <w:lang w:val="fr-FR"/>
              </w:rPr>
              <w:t>CESR</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avec</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compétences</w:t>
            </w:r>
            <w:r w:rsidRPr="00C625FC">
              <w:rPr>
                <w:rFonts w:eastAsia="Times New Roman" w:cstheme="minorHAnsi"/>
                <w:spacing w:val="18"/>
                <w:sz w:val="20"/>
                <w:szCs w:val="20"/>
                <w:lang w:val="fr-FR"/>
              </w:rPr>
              <w:t xml:space="preserve"> </w:t>
            </w:r>
            <w:r w:rsidRPr="00C625FC">
              <w:rPr>
                <w:rFonts w:eastAsia="Times New Roman" w:cstheme="minorHAnsi"/>
                <w:spacing w:val="-1"/>
                <w:sz w:val="20"/>
                <w:szCs w:val="20"/>
                <w:lang w:val="fr-FR"/>
              </w:rPr>
              <w:t>élargies.</w:t>
            </w:r>
            <w:r w:rsidRPr="00C625FC">
              <w:rPr>
                <w:rFonts w:eastAsia="Times New Roman" w:cstheme="minorHAnsi"/>
                <w:spacing w:val="19"/>
                <w:sz w:val="20"/>
                <w:szCs w:val="20"/>
                <w:lang w:val="fr-FR"/>
              </w:rPr>
              <w:t xml:space="preserve"> </w:t>
            </w:r>
            <w:r w:rsidRPr="00C625FC">
              <w:rPr>
                <w:rFonts w:eastAsia="Times New Roman" w:cstheme="minorHAnsi"/>
                <w:sz w:val="20"/>
                <w:szCs w:val="20"/>
                <w:lang w:val="fr-FR"/>
              </w:rPr>
              <w:t>L’ESMA</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chargée</w:t>
            </w:r>
            <w:r w:rsidRPr="00C625FC">
              <w:rPr>
                <w:rFonts w:eastAsia="Times New Roman" w:cstheme="minorHAnsi"/>
                <w:spacing w:val="58"/>
                <w:w w:val="99"/>
                <w:sz w:val="20"/>
                <w:szCs w:val="20"/>
                <w:lang w:val="fr-FR"/>
              </w:rPr>
              <w:t xml:space="preserve"> </w:t>
            </w:r>
            <w:r w:rsidRPr="00C625FC">
              <w:rPr>
                <w:rFonts w:eastAsia="Times New Roman" w:cstheme="minorHAnsi"/>
                <w:spacing w:val="-1"/>
                <w:sz w:val="20"/>
                <w:szCs w:val="20"/>
                <w:lang w:val="fr-FR"/>
              </w:rPr>
              <w:t>d’assurer</w:t>
            </w:r>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48"/>
                <w:sz w:val="20"/>
                <w:szCs w:val="20"/>
                <w:lang w:val="fr-FR"/>
              </w:rPr>
              <w:t xml:space="preserve"> </w:t>
            </w:r>
            <w:r w:rsidRPr="00C625FC">
              <w:rPr>
                <w:rFonts w:eastAsia="Times New Roman" w:cstheme="minorHAnsi"/>
                <w:spacing w:val="-1"/>
                <w:sz w:val="20"/>
                <w:szCs w:val="20"/>
                <w:lang w:val="fr-FR"/>
              </w:rPr>
              <w:t>stabilité</w:t>
            </w:r>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48"/>
                <w:sz w:val="20"/>
                <w:szCs w:val="20"/>
                <w:lang w:val="fr-FR"/>
              </w:rPr>
              <w:t xml:space="preserve"> </w:t>
            </w:r>
            <w:r w:rsidRPr="00C625FC">
              <w:rPr>
                <w:rFonts w:eastAsia="Times New Roman" w:cstheme="minorHAnsi"/>
                <w:spacing w:val="-1"/>
                <w:sz w:val="20"/>
                <w:szCs w:val="20"/>
                <w:lang w:val="fr-FR"/>
              </w:rPr>
              <w:t>l’efficacité</w:t>
            </w:r>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46"/>
                <w:sz w:val="20"/>
                <w:szCs w:val="20"/>
                <w:lang w:val="fr-FR"/>
              </w:rPr>
              <w:t xml:space="preserve"> </w:t>
            </w:r>
            <w:r w:rsidRPr="00C625FC">
              <w:rPr>
                <w:rFonts w:eastAsia="Times New Roman" w:cstheme="minorHAnsi"/>
                <w:spacing w:val="-1"/>
                <w:sz w:val="20"/>
                <w:szCs w:val="20"/>
                <w:lang w:val="fr-FR"/>
              </w:rPr>
              <w:t>système</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financier</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48"/>
                <w:sz w:val="20"/>
                <w:szCs w:val="20"/>
                <w:lang w:val="fr-FR"/>
              </w:rPr>
              <w:t xml:space="preserve"> </w:t>
            </w:r>
            <w:r w:rsidRPr="00C625FC">
              <w:rPr>
                <w:rFonts w:eastAsia="Times New Roman" w:cstheme="minorHAnsi"/>
                <w:spacing w:val="-1"/>
                <w:sz w:val="20"/>
                <w:szCs w:val="20"/>
                <w:lang w:val="fr-FR"/>
              </w:rPr>
              <w:t>l’Union</w:t>
            </w:r>
            <w:r w:rsidRPr="00C625FC">
              <w:rPr>
                <w:rFonts w:eastAsia="Times New Roman" w:cstheme="minorHAnsi"/>
                <w:spacing w:val="46"/>
                <w:sz w:val="20"/>
                <w:szCs w:val="20"/>
                <w:lang w:val="fr-FR"/>
              </w:rPr>
              <w:t xml:space="preserve"> </w:t>
            </w:r>
            <w:r w:rsidRPr="00C625FC">
              <w:rPr>
                <w:rFonts w:eastAsia="Times New Roman" w:cstheme="minorHAnsi"/>
                <w:spacing w:val="-1"/>
                <w:sz w:val="20"/>
                <w:szCs w:val="20"/>
                <w:lang w:val="fr-FR"/>
              </w:rPr>
              <w:t>européenne</w:t>
            </w:r>
            <w:r w:rsidRPr="00C625FC">
              <w:rPr>
                <w:rFonts w:eastAsia="Times New Roman" w:cstheme="minorHAnsi"/>
                <w:spacing w:val="47"/>
                <w:sz w:val="20"/>
                <w:szCs w:val="20"/>
                <w:lang w:val="fr-FR"/>
              </w:rPr>
              <w:t xml:space="preserve"> </w:t>
            </w:r>
            <w:r w:rsidRPr="00C625FC">
              <w:rPr>
                <w:rFonts w:eastAsia="Times New Roman" w:cstheme="minorHAnsi"/>
                <w:sz w:val="20"/>
                <w:szCs w:val="20"/>
                <w:lang w:val="fr-FR"/>
              </w:rPr>
              <w:t>pour</w:t>
            </w:r>
            <w:r w:rsidRPr="00C625FC">
              <w:rPr>
                <w:rFonts w:eastAsia="Times New Roman" w:cstheme="minorHAnsi"/>
                <w:spacing w:val="101"/>
                <w:w w:val="99"/>
                <w:sz w:val="20"/>
                <w:szCs w:val="20"/>
                <w:lang w:val="fr-FR"/>
              </w:rPr>
              <w:t xml:space="preserve"> </w:t>
            </w:r>
            <w:r w:rsidRPr="00C625FC">
              <w:rPr>
                <w:rFonts w:eastAsia="Times New Roman" w:cstheme="minorHAnsi"/>
                <w:sz w:val="20"/>
                <w:szCs w:val="20"/>
                <w:lang w:val="fr-FR"/>
              </w:rPr>
              <w:t>protéger</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investisseurs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promouvoir</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conditions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concurrence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équitables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pour</w:t>
            </w:r>
            <w:r w:rsidRPr="00C625FC">
              <w:rPr>
                <w:rFonts w:eastAsia="Times New Roman" w:cstheme="minorHAnsi"/>
                <w:spacing w:val="7"/>
                <w:sz w:val="20"/>
                <w:szCs w:val="20"/>
                <w:lang w:val="fr-FR"/>
              </w:rPr>
              <w:t xml:space="preserve"> </w:t>
            </w:r>
            <w:r w:rsidRPr="00C625FC">
              <w:rPr>
                <w:rFonts w:eastAsia="Times New Roman" w:cstheme="minorHAnsi"/>
                <w:spacing w:val="3"/>
                <w:sz w:val="20"/>
                <w:szCs w:val="20"/>
                <w:lang w:val="fr-FR"/>
              </w:rPr>
              <w:t>les</w:t>
            </w:r>
            <w:r w:rsidRPr="00C625FC">
              <w:rPr>
                <w:rFonts w:eastAsia="Times New Roman" w:cstheme="minorHAnsi"/>
                <w:spacing w:val="44"/>
                <w:w w:val="99"/>
                <w:sz w:val="20"/>
                <w:szCs w:val="20"/>
                <w:lang w:val="fr-FR"/>
              </w:rPr>
              <w:t xml:space="preserve"> </w:t>
            </w:r>
            <w:r w:rsidRPr="00C625FC">
              <w:rPr>
                <w:rFonts w:eastAsia="Times New Roman" w:cstheme="minorHAnsi"/>
                <w:spacing w:val="-1"/>
                <w:sz w:val="20"/>
                <w:szCs w:val="20"/>
                <w:lang w:val="fr-FR"/>
              </w:rPr>
              <w:t>fournisseurs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services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financiers.</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L’ESMA</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a</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acquis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nouvelles missions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par</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rapport</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57"/>
                <w:w w:val="99"/>
                <w:sz w:val="20"/>
                <w:szCs w:val="20"/>
                <w:lang w:val="fr-FR"/>
              </w:rPr>
              <w:t xml:space="preserve"> </w:t>
            </w:r>
            <w:r w:rsidRPr="00C625FC">
              <w:rPr>
                <w:rFonts w:eastAsia="Times New Roman" w:cstheme="minorHAnsi"/>
                <w:spacing w:val="-1"/>
                <w:sz w:val="20"/>
                <w:szCs w:val="20"/>
                <w:lang w:val="fr-FR"/>
              </w:rPr>
              <w:t>CESR</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supervision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agences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notation,</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pouvoirs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d’urgence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en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cas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besoin.</w:t>
            </w:r>
          </w:p>
        </w:tc>
      </w:tr>
      <w:tr w:rsidR="00EC1F52" w:rsidRPr="00C625FC" w:rsidTr="00EC1F52">
        <w:trPr>
          <w:trHeight w:hRule="exact" w:val="2296"/>
        </w:trPr>
        <w:tc>
          <w:tcPr>
            <w:tcW w:w="2519"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z w:val="20"/>
              </w:rPr>
              <w:lastRenderedPageBreak/>
              <w:t>FEE</w:t>
            </w:r>
          </w:p>
        </w:tc>
        <w:tc>
          <w:tcPr>
            <w:tcW w:w="7516" w:type="dxa"/>
            <w:tcBorders>
              <w:top w:val="single" w:sz="8" w:space="0" w:color="4F81BC"/>
              <w:left w:val="single" w:sz="8" w:space="0" w:color="4F81BC"/>
              <w:bottom w:val="single" w:sz="8" w:space="0" w:color="4F81BC"/>
              <w:right w:val="single" w:sz="8" w:space="0" w:color="4F81BC"/>
            </w:tcBorders>
          </w:tcPr>
          <w:p w:rsidR="00EC1F52" w:rsidRPr="00C625FC" w:rsidRDefault="00EC1F52" w:rsidP="00EC1F52">
            <w:pPr>
              <w:pStyle w:val="TableParagraph"/>
              <w:spacing w:line="222" w:lineRule="exact"/>
              <w:ind w:left="97"/>
              <w:jc w:val="both"/>
              <w:rPr>
                <w:rFonts w:eastAsia="Times New Roman" w:cstheme="minorHAnsi"/>
                <w:sz w:val="20"/>
                <w:szCs w:val="20"/>
                <w:lang w:val="fr-FR"/>
              </w:rPr>
            </w:pPr>
            <w:r w:rsidRPr="00C625FC">
              <w:rPr>
                <w:rFonts w:cstheme="minorHAnsi"/>
                <w:sz w:val="20"/>
                <w:lang w:val="fr-FR"/>
              </w:rPr>
              <w:t>Fédération</w:t>
            </w:r>
            <w:r w:rsidRPr="00C625FC">
              <w:rPr>
                <w:rFonts w:cstheme="minorHAnsi"/>
                <w:spacing w:val="-10"/>
                <w:sz w:val="20"/>
                <w:lang w:val="fr-FR"/>
              </w:rPr>
              <w:t xml:space="preserve"> </w:t>
            </w:r>
            <w:r w:rsidRPr="00C625FC">
              <w:rPr>
                <w:rFonts w:cstheme="minorHAnsi"/>
                <w:sz w:val="20"/>
                <w:lang w:val="fr-FR"/>
              </w:rPr>
              <w:t>des</w:t>
            </w:r>
            <w:r w:rsidRPr="00C625FC">
              <w:rPr>
                <w:rFonts w:cstheme="minorHAnsi"/>
                <w:spacing w:val="-10"/>
                <w:sz w:val="20"/>
                <w:lang w:val="fr-FR"/>
              </w:rPr>
              <w:t xml:space="preserve"> </w:t>
            </w:r>
            <w:r w:rsidRPr="00C625FC">
              <w:rPr>
                <w:rFonts w:cstheme="minorHAnsi"/>
                <w:sz w:val="20"/>
                <w:lang w:val="fr-FR"/>
              </w:rPr>
              <w:t>Experts</w:t>
            </w:r>
            <w:r w:rsidRPr="00C625FC">
              <w:rPr>
                <w:rFonts w:cstheme="minorHAnsi"/>
                <w:spacing w:val="-10"/>
                <w:sz w:val="20"/>
                <w:lang w:val="fr-FR"/>
              </w:rPr>
              <w:t xml:space="preserve"> </w:t>
            </w:r>
            <w:r w:rsidRPr="00C625FC">
              <w:rPr>
                <w:rFonts w:cstheme="minorHAnsi"/>
                <w:sz w:val="20"/>
                <w:lang w:val="fr-FR"/>
              </w:rPr>
              <w:t>Comptables</w:t>
            </w:r>
            <w:r w:rsidRPr="00C625FC">
              <w:rPr>
                <w:rFonts w:cstheme="minorHAnsi"/>
                <w:spacing w:val="-10"/>
                <w:sz w:val="20"/>
                <w:lang w:val="fr-FR"/>
              </w:rPr>
              <w:t xml:space="preserve"> </w:t>
            </w:r>
            <w:r w:rsidRPr="00C625FC">
              <w:rPr>
                <w:rFonts w:cstheme="minorHAnsi"/>
                <w:spacing w:val="-1"/>
                <w:sz w:val="20"/>
                <w:lang w:val="fr-FR"/>
              </w:rPr>
              <w:t>Européens</w:t>
            </w:r>
          </w:p>
          <w:p w:rsidR="00EC1F52" w:rsidRPr="00C625FC" w:rsidRDefault="00EC1F52" w:rsidP="00EC1F52">
            <w:pPr>
              <w:pStyle w:val="TableParagraph"/>
              <w:ind w:left="97" w:right="97"/>
              <w:jc w:val="both"/>
              <w:rPr>
                <w:rFonts w:eastAsia="Times New Roman" w:cstheme="minorHAnsi"/>
                <w:sz w:val="20"/>
                <w:szCs w:val="20"/>
                <w:lang w:val="fr-FR"/>
              </w:rPr>
            </w:pPr>
            <w:r w:rsidRPr="00C625FC">
              <w:rPr>
                <w:rFonts w:eastAsia="Times New Roman" w:cstheme="minorHAnsi"/>
                <w:spacing w:val="-1"/>
                <w:sz w:val="20"/>
                <w:szCs w:val="20"/>
                <w:lang w:val="fr-FR"/>
              </w:rPr>
              <w:t>La</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FEE</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1"/>
                <w:sz w:val="20"/>
                <w:szCs w:val="20"/>
                <w:lang w:val="fr-FR"/>
              </w:rPr>
              <w:t xml:space="preserve"> </w:t>
            </w:r>
            <w:r w:rsidRPr="00C625FC">
              <w:rPr>
                <w:rFonts w:eastAsia="Times New Roman" w:cstheme="minorHAnsi"/>
                <w:spacing w:val="-1"/>
                <w:sz w:val="20"/>
                <w:szCs w:val="20"/>
                <w:lang w:val="fr-FR"/>
              </w:rPr>
              <w:t>organisme</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consultatif</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assurant</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représentation</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profession</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comptable</w:t>
            </w:r>
            <w:r w:rsidRPr="00C625FC">
              <w:rPr>
                <w:rFonts w:eastAsia="Times New Roman" w:cstheme="minorHAnsi"/>
                <w:spacing w:val="40"/>
                <w:w w:val="99"/>
                <w:sz w:val="20"/>
                <w:szCs w:val="20"/>
                <w:lang w:val="fr-FR"/>
              </w:rPr>
              <w:t xml:space="preserve"> </w:t>
            </w:r>
            <w:r w:rsidRPr="00C625FC">
              <w:rPr>
                <w:rFonts w:eastAsia="Times New Roman" w:cstheme="minorHAnsi"/>
                <w:spacing w:val="-1"/>
                <w:sz w:val="20"/>
                <w:szCs w:val="20"/>
                <w:lang w:val="fr-FR"/>
              </w:rPr>
              <w:t>européenne</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auprès</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institutions</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l’Union</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européenne</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certaines</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instances</w:t>
            </w:r>
            <w:r w:rsidRPr="00C625FC">
              <w:rPr>
                <w:rFonts w:eastAsia="Times New Roman" w:cstheme="minorHAnsi"/>
                <w:spacing w:val="81"/>
                <w:w w:val="99"/>
                <w:sz w:val="20"/>
                <w:szCs w:val="20"/>
                <w:lang w:val="fr-FR"/>
              </w:rPr>
              <w:t xml:space="preserve"> </w:t>
            </w:r>
            <w:r w:rsidRPr="00C625FC">
              <w:rPr>
                <w:rFonts w:eastAsia="Times New Roman" w:cstheme="minorHAnsi"/>
                <w:spacing w:val="-1"/>
                <w:sz w:val="20"/>
                <w:szCs w:val="20"/>
                <w:lang w:val="fr-FR"/>
              </w:rPr>
              <w:t>internationales.</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La</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FEE</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réunit</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45</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instituts</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professionnels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comptables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33</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 xml:space="preserve">pays </w:t>
            </w:r>
            <w:r w:rsidRPr="00C625FC">
              <w:rPr>
                <w:rFonts w:eastAsia="Times New Roman" w:cstheme="minorHAnsi"/>
                <w:spacing w:val="1"/>
                <w:sz w:val="20"/>
                <w:szCs w:val="20"/>
                <w:lang w:val="fr-FR"/>
              </w:rPr>
              <w:t>d’Europe.</w:t>
            </w:r>
            <w:r w:rsidRPr="00C625FC">
              <w:rPr>
                <w:rFonts w:eastAsia="Times New Roman" w:cstheme="minorHAnsi"/>
                <w:spacing w:val="44"/>
                <w:w w:val="99"/>
                <w:sz w:val="20"/>
                <w:szCs w:val="20"/>
                <w:lang w:val="fr-FR"/>
              </w:rPr>
              <w:t xml:space="preserve"> </w:t>
            </w:r>
            <w:r w:rsidRPr="00C625FC">
              <w:rPr>
                <w:rFonts w:eastAsia="Times New Roman" w:cstheme="minorHAnsi"/>
                <w:spacing w:val="-1"/>
                <w:sz w:val="20"/>
                <w:szCs w:val="20"/>
                <w:lang w:val="fr-FR"/>
              </w:rPr>
              <w:t>Les</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objectifs</w:t>
            </w:r>
            <w:r w:rsidRPr="00C625FC">
              <w:rPr>
                <w:rFonts w:eastAsia="Times New Roman" w:cstheme="minorHAnsi"/>
                <w:spacing w:val="39"/>
                <w:sz w:val="20"/>
                <w:szCs w:val="20"/>
                <w:lang w:val="fr-FR"/>
              </w:rPr>
              <w:t xml:space="preserve"> </w:t>
            </w:r>
            <w:r w:rsidRPr="00C625FC">
              <w:rPr>
                <w:rFonts w:eastAsia="Times New Roman" w:cstheme="minorHAnsi"/>
                <w:spacing w:val="-1"/>
                <w:sz w:val="20"/>
                <w:szCs w:val="20"/>
                <w:lang w:val="fr-FR"/>
              </w:rPr>
              <w:t>qui</w:t>
            </w:r>
            <w:r w:rsidRPr="00C625FC">
              <w:rPr>
                <w:rFonts w:eastAsia="Times New Roman" w:cstheme="minorHAnsi"/>
                <w:spacing w:val="41"/>
                <w:sz w:val="20"/>
                <w:szCs w:val="20"/>
                <w:lang w:val="fr-FR"/>
              </w:rPr>
              <w:t xml:space="preserve"> </w:t>
            </w:r>
            <w:r w:rsidRPr="00C625FC">
              <w:rPr>
                <w:rFonts w:eastAsia="Times New Roman" w:cstheme="minorHAnsi"/>
                <w:sz w:val="20"/>
                <w:szCs w:val="20"/>
                <w:lang w:val="fr-FR"/>
              </w:rPr>
              <w:t>lui</w:t>
            </w:r>
            <w:r w:rsidRPr="00C625FC">
              <w:rPr>
                <w:rFonts w:eastAsia="Times New Roman" w:cstheme="minorHAnsi"/>
                <w:spacing w:val="40"/>
                <w:sz w:val="20"/>
                <w:szCs w:val="20"/>
                <w:lang w:val="fr-FR"/>
              </w:rPr>
              <w:t xml:space="preserve"> </w:t>
            </w:r>
            <w:r w:rsidRPr="00C625FC">
              <w:rPr>
                <w:rFonts w:eastAsia="Times New Roman" w:cstheme="minorHAnsi"/>
                <w:spacing w:val="-1"/>
                <w:sz w:val="20"/>
                <w:szCs w:val="20"/>
                <w:lang w:val="fr-FR"/>
              </w:rPr>
              <w:t>ont</w:t>
            </w:r>
            <w:r w:rsidRPr="00C625FC">
              <w:rPr>
                <w:rFonts w:eastAsia="Times New Roman" w:cstheme="minorHAnsi"/>
                <w:spacing w:val="41"/>
                <w:sz w:val="20"/>
                <w:szCs w:val="20"/>
                <w:lang w:val="fr-FR"/>
              </w:rPr>
              <w:t xml:space="preserve"> </w:t>
            </w:r>
            <w:r w:rsidRPr="00C625FC">
              <w:rPr>
                <w:rFonts w:eastAsia="Times New Roman" w:cstheme="minorHAnsi"/>
                <w:sz w:val="20"/>
                <w:szCs w:val="20"/>
                <w:lang w:val="fr-FR"/>
              </w:rPr>
              <w:t>été</w:t>
            </w:r>
            <w:r w:rsidRPr="00C625FC">
              <w:rPr>
                <w:rFonts w:eastAsia="Times New Roman" w:cstheme="minorHAnsi"/>
                <w:spacing w:val="40"/>
                <w:sz w:val="20"/>
                <w:szCs w:val="20"/>
                <w:lang w:val="fr-FR"/>
              </w:rPr>
              <w:t xml:space="preserve"> </w:t>
            </w:r>
            <w:r w:rsidRPr="00C625FC">
              <w:rPr>
                <w:rFonts w:eastAsia="Times New Roman" w:cstheme="minorHAnsi"/>
                <w:spacing w:val="-1"/>
                <w:sz w:val="20"/>
                <w:szCs w:val="20"/>
                <w:lang w:val="fr-FR"/>
              </w:rPr>
              <w:t>assignés</w:t>
            </w:r>
            <w:r w:rsidRPr="00C625FC">
              <w:rPr>
                <w:rFonts w:eastAsia="Times New Roman" w:cstheme="minorHAnsi"/>
                <w:spacing w:val="40"/>
                <w:sz w:val="20"/>
                <w:szCs w:val="20"/>
                <w:lang w:val="fr-FR"/>
              </w:rPr>
              <w:t xml:space="preserve"> </w:t>
            </w:r>
            <w:r w:rsidRPr="00C625FC">
              <w:rPr>
                <w:rFonts w:eastAsia="Times New Roman" w:cstheme="minorHAnsi"/>
                <w:spacing w:val="-1"/>
                <w:sz w:val="20"/>
                <w:szCs w:val="20"/>
                <w:lang w:val="fr-FR"/>
              </w:rPr>
              <w:t>sont</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travailler</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39"/>
                <w:sz w:val="20"/>
                <w:szCs w:val="20"/>
                <w:lang w:val="fr-FR"/>
              </w:rPr>
              <w:t xml:space="preserve"> </w:t>
            </w:r>
            <w:r w:rsidRPr="00C625FC">
              <w:rPr>
                <w:rFonts w:eastAsia="Times New Roman" w:cstheme="minorHAnsi"/>
                <w:spacing w:val="-1"/>
                <w:sz w:val="20"/>
                <w:szCs w:val="20"/>
                <w:lang w:val="fr-FR"/>
              </w:rPr>
              <w:t>l’intérêt</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public</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51"/>
                <w:w w:val="99"/>
                <w:sz w:val="20"/>
                <w:szCs w:val="20"/>
                <w:lang w:val="fr-FR"/>
              </w:rPr>
              <w:t xml:space="preserve"> </w:t>
            </w:r>
            <w:r w:rsidRPr="00C625FC">
              <w:rPr>
                <w:rFonts w:eastAsia="Times New Roman" w:cstheme="minorHAnsi"/>
                <w:spacing w:val="-1"/>
                <w:sz w:val="20"/>
                <w:szCs w:val="20"/>
                <w:lang w:val="fr-FR"/>
              </w:rPr>
              <w:t>l'harmonisation,</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l'amélioration et</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libéralisation de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l'exercice</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professionnel</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58"/>
                <w:w w:val="99"/>
                <w:sz w:val="20"/>
                <w:szCs w:val="20"/>
                <w:lang w:val="fr-FR"/>
              </w:rPr>
              <w:t xml:space="preserve"> </w:t>
            </w:r>
            <w:r w:rsidRPr="00C625FC">
              <w:rPr>
                <w:rFonts w:eastAsia="Times New Roman" w:cstheme="minorHAnsi"/>
                <w:sz w:val="20"/>
                <w:szCs w:val="20"/>
                <w:lang w:val="fr-FR"/>
              </w:rPr>
              <w:t>réglementation</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18"/>
                <w:sz w:val="20"/>
                <w:szCs w:val="20"/>
                <w:lang w:val="fr-FR"/>
              </w:rPr>
              <w:t xml:space="preserve"> </w:t>
            </w:r>
            <w:r w:rsidRPr="00C625FC">
              <w:rPr>
                <w:rFonts w:eastAsia="Times New Roman" w:cstheme="minorHAnsi"/>
                <w:sz w:val="20"/>
                <w:szCs w:val="20"/>
                <w:lang w:val="fr-FR"/>
              </w:rPr>
              <w:t>profession</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en</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Europe</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18"/>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favoriser</w:t>
            </w:r>
            <w:r w:rsidRPr="00C625FC">
              <w:rPr>
                <w:rFonts w:eastAsia="Times New Roman" w:cstheme="minorHAnsi"/>
                <w:spacing w:val="18"/>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18"/>
                <w:sz w:val="20"/>
                <w:szCs w:val="20"/>
                <w:lang w:val="fr-FR"/>
              </w:rPr>
              <w:t xml:space="preserve"> </w:t>
            </w:r>
            <w:r w:rsidRPr="00C625FC">
              <w:rPr>
                <w:rFonts w:eastAsia="Times New Roman" w:cstheme="minorHAnsi"/>
                <w:spacing w:val="-1"/>
                <w:sz w:val="20"/>
                <w:szCs w:val="20"/>
                <w:lang w:val="fr-FR"/>
              </w:rPr>
              <w:t>compréhension</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18"/>
                <w:sz w:val="20"/>
                <w:szCs w:val="20"/>
                <w:lang w:val="fr-FR"/>
              </w:rPr>
              <w:t xml:space="preserve"> </w:t>
            </w:r>
            <w:r w:rsidRPr="00C625FC">
              <w:rPr>
                <w:rFonts w:eastAsia="Times New Roman" w:cstheme="minorHAnsi"/>
                <w:spacing w:val="1"/>
                <w:sz w:val="20"/>
                <w:szCs w:val="20"/>
                <w:lang w:val="fr-FR"/>
              </w:rPr>
              <w:t>la</w:t>
            </w:r>
            <w:r w:rsidRPr="00C625FC">
              <w:rPr>
                <w:rFonts w:eastAsia="Times New Roman" w:cstheme="minorHAnsi"/>
                <w:spacing w:val="50"/>
                <w:w w:val="99"/>
                <w:sz w:val="20"/>
                <w:szCs w:val="20"/>
                <w:lang w:val="fr-FR"/>
              </w:rPr>
              <w:t xml:space="preserve"> </w:t>
            </w:r>
            <w:r w:rsidRPr="00C625FC">
              <w:rPr>
                <w:rFonts w:eastAsia="Times New Roman" w:cstheme="minorHAnsi"/>
                <w:sz w:val="20"/>
                <w:szCs w:val="20"/>
                <w:lang w:val="fr-FR"/>
              </w:rPr>
              <w:t>collaboration</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entre</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toutes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12"/>
                <w:sz w:val="20"/>
                <w:szCs w:val="20"/>
                <w:lang w:val="fr-FR"/>
              </w:rPr>
              <w:t xml:space="preserve"> </w:t>
            </w:r>
            <w:r w:rsidRPr="00C625FC">
              <w:rPr>
                <w:rFonts w:eastAsia="Times New Roman" w:cstheme="minorHAnsi"/>
                <w:spacing w:val="-1"/>
                <w:sz w:val="20"/>
                <w:szCs w:val="20"/>
                <w:lang w:val="fr-FR"/>
              </w:rPr>
              <w:t>organisations</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en</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Europe.</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Ses</w:t>
            </w:r>
            <w:r w:rsidRPr="00C625FC">
              <w:rPr>
                <w:rFonts w:eastAsia="Times New Roman" w:cstheme="minorHAnsi"/>
                <w:spacing w:val="12"/>
                <w:sz w:val="20"/>
                <w:szCs w:val="20"/>
                <w:lang w:val="fr-FR"/>
              </w:rPr>
              <w:t xml:space="preserve"> </w:t>
            </w:r>
            <w:r w:rsidRPr="00C625FC">
              <w:rPr>
                <w:rFonts w:eastAsia="Times New Roman" w:cstheme="minorHAnsi"/>
                <w:sz w:val="20"/>
                <w:szCs w:val="20"/>
                <w:lang w:val="fr-FR"/>
              </w:rPr>
              <w:t>travaux</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sont</w:t>
            </w:r>
            <w:r w:rsidRPr="00C625FC">
              <w:rPr>
                <w:rFonts w:eastAsia="Times New Roman" w:cstheme="minorHAnsi"/>
                <w:spacing w:val="12"/>
                <w:sz w:val="20"/>
                <w:szCs w:val="20"/>
                <w:lang w:val="fr-FR"/>
              </w:rPr>
              <w:t xml:space="preserve"> </w:t>
            </w:r>
            <w:r w:rsidRPr="00C625FC">
              <w:rPr>
                <w:rFonts w:eastAsia="Times New Roman" w:cstheme="minorHAnsi"/>
                <w:spacing w:val="-1"/>
                <w:sz w:val="20"/>
                <w:szCs w:val="20"/>
                <w:lang w:val="fr-FR"/>
              </w:rPr>
              <w:t>menés</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sein</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de</w:t>
            </w:r>
            <w:r w:rsidRPr="00C625FC">
              <w:rPr>
                <w:rFonts w:eastAsia="Times New Roman" w:cstheme="minorHAnsi"/>
                <w:spacing w:val="50"/>
                <w:w w:val="99"/>
                <w:sz w:val="20"/>
                <w:szCs w:val="20"/>
                <w:lang w:val="fr-FR"/>
              </w:rPr>
              <w:t xml:space="preserve"> </w:t>
            </w:r>
            <w:r w:rsidRPr="00C625FC">
              <w:rPr>
                <w:rFonts w:eastAsia="Times New Roman" w:cstheme="minorHAnsi"/>
                <w:spacing w:val="-1"/>
                <w:sz w:val="20"/>
                <w:szCs w:val="20"/>
                <w:lang w:val="fr-FR"/>
              </w:rPr>
              <w:t>groupes</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travail.</w:t>
            </w:r>
          </w:p>
        </w:tc>
      </w:tr>
      <w:tr w:rsidR="00EC1F52" w:rsidRPr="00C625FC" w:rsidTr="00EC1F52">
        <w:tblPrEx>
          <w:tblLook w:val="04A0" w:firstRow="1" w:lastRow="0" w:firstColumn="1" w:lastColumn="0" w:noHBand="0" w:noVBand="1"/>
        </w:tblPrEx>
        <w:trPr>
          <w:trHeight w:hRule="exact" w:val="480"/>
        </w:trPr>
        <w:tc>
          <w:tcPr>
            <w:tcW w:w="2519" w:type="dxa"/>
          </w:tcPr>
          <w:p w:rsidR="00EC1F52" w:rsidRPr="00C625FC" w:rsidRDefault="00EC1F52" w:rsidP="00EC1F52">
            <w:pPr>
              <w:pStyle w:val="TableParagraph"/>
              <w:tabs>
                <w:tab w:val="left" w:pos="1519"/>
              </w:tabs>
              <w:ind w:left="97" w:right="99"/>
              <w:rPr>
                <w:rFonts w:eastAsia="Times New Roman" w:cstheme="minorHAnsi"/>
                <w:sz w:val="20"/>
                <w:szCs w:val="20"/>
              </w:rPr>
            </w:pPr>
            <w:proofErr w:type="spellStart"/>
            <w:r w:rsidRPr="00C625FC">
              <w:rPr>
                <w:rFonts w:cstheme="minorHAnsi"/>
                <w:spacing w:val="-1"/>
                <w:w w:val="95"/>
                <w:sz w:val="20"/>
              </w:rPr>
              <w:t>Informations</w:t>
            </w:r>
            <w:proofErr w:type="spellEnd"/>
            <w:r w:rsidRPr="00C625FC">
              <w:rPr>
                <w:rFonts w:cstheme="minorHAnsi"/>
                <w:spacing w:val="-1"/>
                <w:w w:val="95"/>
                <w:sz w:val="20"/>
              </w:rPr>
              <w:tab/>
            </w:r>
            <w:proofErr w:type="spellStart"/>
            <w:r w:rsidRPr="00C625FC">
              <w:rPr>
                <w:rFonts w:cstheme="minorHAnsi"/>
                <w:spacing w:val="-1"/>
                <w:sz w:val="20"/>
              </w:rPr>
              <w:t>financières</w:t>
            </w:r>
            <w:proofErr w:type="spellEnd"/>
            <w:r w:rsidRPr="00C625FC">
              <w:rPr>
                <w:rFonts w:cstheme="minorHAnsi"/>
                <w:spacing w:val="39"/>
                <w:w w:val="99"/>
                <w:sz w:val="20"/>
              </w:rPr>
              <w:t xml:space="preserve"> </w:t>
            </w:r>
            <w:proofErr w:type="spellStart"/>
            <w:r w:rsidRPr="00C625FC">
              <w:rPr>
                <w:rFonts w:cstheme="minorHAnsi"/>
                <w:spacing w:val="-1"/>
                <w:sz w:val="20"/>
              </w:rPr>
              <w:t>historiques</w:t>
            </w:r>
            <w:proofErr w:type="spellEnd"/>
          </w:p>
        </w:tc>
        <w:tc>
          <w:tcPr>
            <w:tcW w:w="7516" w:type="dxa"/>
          </w:tcPr>
          <w:p w:rsidR="00EC1F52" w:rsidRPr="00C625FC" w:rsidRDefault="00EC1F52" w:rsidP="00EC1F52">
            <w:pPr>
              <w:pStyle w:val="TableParagraph"/>
              <w:spacing w:line="222" w:lineRule="exact"/>
              <w:ind w:left="97"/>
              <w:rPr>
                <w:rFonts w:eastAsia="Times New Roman" w:cstheme="minorHAnsi"/>
                <w:sz w:val="20"/>
                <w:szCs w:val="20"/>
                <w:lang w:val="fr-FR"/>
              </w:rPr>
            </w:pPr>
            <w:r w:rsidRPr="00C625FC">
              <w:rPr>
                <w:rFonts w:cstheme="minorHAnsi"/>
                <w:sz w:val="20"/>
                <w:lang w:val="fr-FR"/>
              </w:rPr>
              <w:t>Etats</w:t>
            </w:r>
            <w:r w:rsidRPr="00C625FC">
              <w:rPr>
                <w:rFonts w:cstheme="minorHAnsi"/>
                <w:spacing w:val="-9"/>
                <w:sz w:val="20"/>
                <w:lang w:val="fr-FR"/>
              </w:rPr>
              <w:t xml:space="preserve"> </w:t>
            </w:r>
            <w:r w:rsidRPr="00C625FC">
              <w:rPr>
                <w:rFonts w:cstheme="minorHAnsi"/>
                <w:spacing w:val="-1"/>
                <w:sz w:val="20"/>
                <w:lang w:val="fr-FR"/>
              </w:rPr>
              <w:t>financiers</w:t>
            </w:r>
            <w:r w:rsidRPr="00C625FC">
              <w:rPr>
                <w:rFonts w:cstheme="minorHAnsi"/>
                <w:spacing w:val="-9"/>
                <w:sz w:val="20"/>
                <w:lang w:val="fr-FR"/>
              </w:rPr>
              <w:t xml:space="preserve"> </w:t>
            </w:r>
            <w:r w:rsidRPr="00C625FC">
              <w:rPr>
                <w:rFonts w:cstheme="minorHAnsi"/>
                <w:spacing w:val="-1"/>
                <w:sz w:val="20"/>
                <w:lang w:val="fr-FR"/>
              </w:rPr>
              <w:t>annuels</w:t>
            </w:r>
            <w:r w:rsidRPr="00C625FC">
              <w:rPr>
                <w:rFonts w:cstheme="minorHAnsi"/>
                <w:spacing w:val="-8"/>
                <w:sz w:val="20"/>
                <w:lang w:val="fr-FR"/>
              </w:rPr>
              <w:t xml:space="preserve"> </w:t>
            </w:r>
            <w:r w:rsidRPr="00C625FC">
              <w:rPr>
                <w:rFonts w:cstheme="minorHAnsi"/>
                <w:spacing w:val="1"/>
                <w:sz w:val="20"/>
                <w:lang w:val="fr-FR"/>
              </w:rPr>
              <w:t>ou</w:t>
            </w:r>
            <w:r w:rsidRPr="00C625FC">
              <w:rPr>
                <w:rFonts w:cstheme="minorHAnsi"/>
                <w:spacing w:val="-9"/>
                <w:sz w:val="20"/>
                <w:lang w:val="fr-FR"/>
              </w:rPr>
              <w:t xml:space="preserve"> </w:t>
            </w:r>
            <w:r w:rsidRPr="00C625FC">
              <w:rPr>
                <w:rFonts w:cstheme="minorHAnsi"/>
                <w:sz w:val="20"/>
                <w:lang w:val="fr-FR"/>
              </w:rPr>
              <w:t>intermédiaires.</w:t>
            </w:r>
          </w:p>
        </w:tc>
      </w:tr>
      <w:tr w:rsidR="00EC1F52" w:rsidRPr="00C625FC" w:rsidTr="00EC1F52">
        <w:tblPrEx>
          <w:tblLook w:val="04A0" w:firstRow="1" w:lastRow="0" w:firstColumn="1" w:lastColumn="0" w:noHBand="0" w:noVBand="1"/>
        </w:tblPrEx>
        <w:trPr>
          <w:trHeight w:hRule="exact" w:val="770"/>
        </w:trPr>
        <w:tc>
          <w:tcPr>
            <w:tcW w:w="2519" w:type="dxa"/>
          </w:tcPr>
          <w:p w:rsidR="00EC1F52" w:rsidRPr="00C625FC" w:rsidRDefault="00EC1F52" w:rsidP="00EC1F52">
            <w:pPr>
              <w:pStyle w:val="TableParagraph"/>
              <w:ind w:left="97" w:right="97"/>
              <w:rPr>
                <w:rFonts w:eastAsia="Times New Roman" w:cstheme="minorHAnsi"/>
                <w:sz w:val="20"/>
                <w:szCs w:val="20"/>
              </w:rPr>
            </w:pPr>
            <w:proofErr w:type="spellStart"/>
            <w:r w:rsidRPr="00C625FC">
              <w:rPr>
                <w:rFonts w:cstheme="minorHAnsi"/>
                <w:spacing w:val="-1"/>
                <w:sz w:val="20"/>
              </w:rPr>
              <w:t>Informations</w:t>
            </w:r>
            <w:proofErr w:type="spellEnd"/>
            <w:r w:rsidRPr="00C625FC">
              <w:rPr>
                <w:rFonts w:cstheme="minorHAnsi"/>
                <w:spacing w:val="2"/>
                <w:sz w:val="20"/>
              </w:rPr>
              <w:t xml:space="preserve"> </w:t>
            </w:r>
            <w:proofErr w:type="spellStart"/>
            <w:r w:rsidRPr="00C625FC">
              <w:rPr>
                <w:rFonts w:cstheme="minorHAnsi"/>
                <w:spacing w:val="-1"/>
                <w:sz w:val="20"/>
              </w:rPr>
              <w:t>financières</w:t>
            </w:r>
            <w:proofErr w:type="spellEnd"/>
            <w:r w:rsidRPr="00C625FC">
              <w:rPr>
                <w:rFonts w:cstheme="minorHAnsi"/>
                <w:spacing w:val="2"/>
                <w:sz w:val="20"/>
              </w:rPr>
              <w:t xml:space="preserve"> </w:t>
            </w:r>
            <w:r w:rsidRPr="00C625FC">
              <w:rPr>
                <w:rFonts w:cstheme="minorHAnsi"/>
                <w:sz w:val="20"/>
              </w:rPr>
              <w:t>pro</w:t>
            </w:r>
            <w:r w:rsidRPr="00C625FC">
              <w:rPr>
                <w:rFonts w:cstheme="minorHAnsi"/>
                <w:spacing w:val="41"/>
                <w:w w:val="99"/>
                <w:sz w:val="20"/>
              </w:rPr>
              <w:t xml:space="preserve"> </w:t>
            </w:r>
            <w:r w:rsidRPr="00C625FC">
              <w:rPr>
                <w:rFonts w:cstheme="minorHAnsi"/>
                <w:spacing w:val="-1"/>
                <w:sz w:val="20"/>
              </w:rPr>
              <w:t>forma</w:t>
            </w:r>
          </w:p>
        </w:tc>
        <w:tc>
          <w:tcPr>
            <w:tcW w:w="7516" w:type="dxa"/>
          </w:tcPr>
          <w:p w:rsidR="00EC1F52" w:rsidRPr="00C625FC" w:rsidRDefault="00EC1F52" w:rsidP="00EC1F52">
            <w:pPr>
              <w:pStyle w:val="TableParagraph"/>
              <w:ind w:left="97" w:right="107"/>
              <w:jc w:val="both"/>
              <w:rPr>
                <w:rFonts w:eastAsia="Times New Roman" w:cstheme="minorHAnsi"/>
                <w:sz w:val="20"/>
                <w:szCs w:val="20"/>
                <w:lang w:val="fr-FR"/>
              </w:rPr>
            </w:pPr>
            <w:r w:rsidRPr="00C625FC">
              <w:rPr>
                <w:rFonts w:eastAsia="Times New Roman" w:cstheme="minorHAnsi"/>
                <w:spacing w:val="-1"/>
                <w:sz w:val="20"/>
                <w:szCs w:val="20"/>
                <w:lang w:val="fr-FR"/>
              </w:rPr>
              <w:t>Les</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informations</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financières</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pro</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forma</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ont</w:t>
            </w:r>
            <w:r w:rsidRPr="00C625FC">
              <w:rPr>
                <w:rFonts w:eastAsia="Times New Roman" w:cstheme="minorHAnsi"/>
                <w:spacing w:val="4"/>
                <w:sz w:val="20"/>
                <w:szCs w:val="20"/>
                <w:lang w:val="fr-FR"/>
              </w:rPr>
              <w:t xml:space="preserve"> </w:t>
            </w:r>
            <w:r w:rsidRPr="00C625FC">
              <w:rPr>
                <w:rFonts w:eastAsia="Times New Roman" w:cstheme="minorHAnsi"/>
                <w:spacing w:val="-1"/>
                <w:sz w:val="20"/>
                <w:szCs w:val="20"/>
                <w:lang w:val="fr-FR"/>
              </w:rPr>
              <w:t>vocation</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traduire</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l’effet</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informations</w:t>
            </w:r>
            <w:r w:rsidRPr="00C625FC">
              <w:rPr>
                <w:rFonts w:eastAsia="Times New Roman" w:cstheme="minorHAnsi"/>
                <w:spacing w:val="65"/>
                <w:w w:val="99"/>
                <w:sz w:val="20"/>
                <w:szCs w:val="20"/>
                <w:lang w:val="fr-FR"/>
              </w:rPr>
              <w:t xml:space="preserve"> </w:t>
            </w:r>
            <w:r w:rsidRPr="00C625FC">
              <w:rPr>
                <w:rFonts w:eastAsia="Times New Roman" w:cstheme="minorHAnsi"/>
                <w:sz w:val="20"/>
                <w:szCs w:val="20"/>
                <w:lang w:val="fr-FR"/>
              </w:rPr>
              <w:t>financières</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historiques</w:t>
            </w:r>
            <w:r w:rsidRPr="00C625FC">
              <w:rPr>
                <w:rFonts w:eastAsia="Times New Roman" w:cstheme="minorHAnsi"/>
                <w:spacing w:val="24"/>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4"/>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22"/>
                <w:sz w:val="20"/>
                <w:szCs w:val="20"/>
                <w:lang w:val="fr-FR"/>
              </w:rPr>
              <w:t xml:space="preserve"> </w:t>
            </w:r>
            <w:r w:rsidRPr="00C625FC">
              <w:rPr>
                <w:rFonts w:eastAsia="Times New Roman" w:cstheme="minorHAnsi"/>
                <w:spacing w:val="-1"/>
                <w:sz w:val="20"/>
                <w:szCs w:val="20"/>
                <w:lang w:val="fr-FR"/>
              </w:rPr>
              <w:t>réalisation,</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24"/>
                <w:sz w:val="20"/>
                <w:szCs w:val="20"/>
                <w:lang w:val="fr-FR"/>
              </w:rPr>
              <w:t xml:space="preserve"> </w:t>
            </w:r>
            <w:r w:rsidRPr="00C625FC">
              <w:rPr>
                <w:rFonts w:eastAsia="Times New Roman" w:cstheme="minorHAnsi"/>
                <w:spacing w:val="-2"/>
                <w:sz w:val="20"/>
                <w:szCs w:val="20"/>
                <w:lang w:val="fr-FR"/>
              </w:rPr>
              <w:t>une</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date</w:t>
            </w:r>
            <w:r w:rsidRPr="00C625FC">
              <w:rPr>
                <w:rFonts w:eastAsia="Times New Roman" w:cstheme="minorHAnsi"/>
                <w:spacing w:val="24"/>
                <w:sz w:val="20"/>
                <w:szCs w:val="20"/>
                <w:lang w:val="fr-FR"/>
              </w:rPr>
              <w:t xml:space="preserve"> </w:t>
            </w:r>
            <w:r w:rsidRPr="00C625FC">
              <w:rPr>
                <w:rFonts w:eastAsia="Times New Roman" w:cstheme="minorHAnsi"/>
                <w:spacing w:val="-1"/>
                <w:sz w:val="20"/>
                <w:szCs w:val="20"/>
                <w:lang w:val="fr-FR"/>
              </w:rPr>
              <w:t>antérieure</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25"/>
                <w:sz w:val="20"/>
                <w:szCs w:val="20"/>
                <w:lang w:val="fr-FR"/>
              </w:rPr>
              <w:t xml:space="preserve"> </w:t>
            </w:r>
            <w:r w:rsidRPr="00C625FC">
              <w:rPr>
                <w:rFonts w:eastAsia="Times New Roman" w:cstheme="minorHAnsi"/>
                <w:spacing w:val="-1"/>
                <w:sz w:val="20"/>
                <w:szCs w:val="20"/>
                <w:lang w:val="fr-FR"/>
              </w:rPr>
              <w:t>sa</w:t>
            </w:r>
            <w:r w:rsidRPr="00C625FC">
              <w:rPr>
                <w:rFonts w:eastAsia="Times New Roman" w:cstheme="minorHAnsi"/>
                <w:spacing w:val="24"/>
                <w:sz w:val="20"/>
                <w:szCs w:val="20"/>
                <w:lang w:val="fr-FR"/>
              </w:rPr>
              <w:t xml:space="preserve"> </w:t>
            </w:r>
            <w:r w:rsidRPr="00C625FC">
              <w:rPr>
                <w:rFonts w:eastAsia="Times New Roman" w:cstheme="minorHAnsi"/>
                <w:spacing w:val="-1"/>
                <w:sz w:val="20"/>
                <w:szCs w:val="20"/>
                <w:lang w:val="fr-FR"/>
              </w:rPr>
              <w:t>survenance</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réelle</w:t>
            </w:r>
            <w:r w:rsidRPr="00C625FC">
              <w:rPr>
                <w:rFonts w:eastAsia="Times New Roman" w:cstheme="minorHAnsi"/>
                <w:spacing w:val="24"/>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75"/>
                <w:w w:val="99"/>
                <w:sz w:val="20"/>
                <w:szCs w:val="20"/>
                <w:lang w:val="fr-FR"/>
              </w:rPr>
              <w:t xml:space="preserve"> </w:t>
            </w:r>
            <w:r w:rsidRPr="00C625FC">
              <w:rPr>
                <w:rFonts w:eastAsia="Times New Roman" w:cstheme="minorHAnsi"/>
                <w:spacing w:val="-1"/>
                <w:sz w:val="20"/>
                <w:szCs w:val="20"/>
                <w:lang w:val="fr-FR"/>
              </w:rPr>
              <w:t>raisonnablement</w:t>
            </w:r>
            <w:r w:rsidRPr="00C625FC">
              <w:rPr>
                <w:rFonts w:eastAsia="Times New Roman" w:cstheme="minorHAnsi"/>
                <w:spacing w:val="-12"/>
                <w:sz w:val="20"/>
                <w:szCs w:val="20"/>
                <w:lang w:val="fr-FR"/>
              </w:rPr>
              <w:t xml:space="preserve"> </w:t>
            </w:r>
            <w:r w:rsidRPr="00C625FC">
              <w:rPr>
                <w:rFonts w:eastAsia="Times New Roman" w:cstheme="minorHAnsi"/>
                <w:spacing w:val="-1"/>
                <w:sz w:val="20"/>
                <w:szCs w:val="20"/>
                <w:lang w:val="fr-FR"/>
              </w:rPr>
              <w:t>envisagée,</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d’une</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transaction</w:t>
            </w:r>
            <w:r w:rsidRPr="00C625FC">
              <w:rPr>
                <w:rFonts w:eastAsia="Times New Roman" w:cstheme="minorHAnsi"/>
                <w:spacing w:val="-12"/>
                <w:sz w:val="20"/>
                <w:szCs w:val="20"/>
                <w:lang w:val="fr-FR"/>
              </w:rPr>
              <w:t xml:space="preserve"> </w:t>
            </w:r>
            <w:r w:rsidRPr="00C625FC">
              <w:rPr>
                <w:rFonts w:eastAsia="Times New Roman" w:cstheme="minorHAnsi"/>
                <w:sz w:val="20"/>
                <w:szCs w:val="20"/>
                <w:lang w:val="fr-FR"/>
              </w:rPr>
              <w:t>donnée.</w:t>
            </w:r>
          </w:p>
        </w:tc>
      </w:tr>
      <w:tr w:rsidR="00EC1F52" w:rsidRPr="00C625FC" w:rsidTr="00EC1F52">
        <w:tblPrEx>
          <w:tblLook w:val="04A0" w:firstRow="1" w:lastRow="0" w:firstColumn="1" w:lastColumn="0" w:noHBand="0" w:noVBand="1"/>
        </w:tblPrEx>
        <w:trPr>
          <w:trHeight w:hRule="exact" w:val="1263"/>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pacing w:val="-1"/>
                <w:sz w:val="20"/>
              </w:rPr>
              <w:t>Information</w:t>
            </w:r>
            <w:r w:rsidRPr="00C625FC">
              <w:rPr>
                <w:rFonts w:cstheme="minorHAnsi"/>
                <w:spacing w:val="-21"/>
                <w:sz w:val="20"/>
              </w:rPr>
              <w:t xml:space="preserve"> </w:t>
            </w:r>
            <w:proofErr w:type="spellStart"/>
            <w:r w:rsidRPr="00C625FC">
              <w:rPr>
                <w:rFonts w:cstheme="minorHAnsi"/>
                <w:spacing w:val="-1"/>
                <w:sz w:val="20"/>
              </w:rPr>
              <w:t>réglementée</w:t>
            </w:r>
            <w:proofErr w:type="spellEnd"/>
          </w:p>
        </w:tc>
        <w:tc>
          <w:tcPr>
            <w:tcW w:w="7516" w:type="dxa"/>
          </w:tcPr>
          <w:p w:rsidR="00EC1F52" w:rsidRPr="00C625FC" w:rsidRDefault="00EC1F52" w:rsidP="00EC1F52">
            <w:pPr>
              <w:pStyle w:val="TableParagraph"/>
              <w:spacing w:line="233" w:lineRule="auto"/>
              <w:ind w:left="97" w:right="98"/>
              <w:jc w:val="both"/>
              <w:rPr>
                <w:rFonts w:eastAsia="Times New Roman" w:cstheme="minorHAnsi"/>
                <w:sz w:val="20"/>
                <w:szCs w:val="20"/>
                <w:lang w:val="fr-FR"/>
              </w:rPr>
            </w:pPr>
            <w:r w:rsidRPr="00C625FC">
              <w:rPr>
                <w:rFonts w:eastAsia="Times New Roman" w:cstheme="minorHAnsi"/>
                <w:sz w:val="20"/>
                <w:szCs w:val="20"/>
                <w:lang w:val="fr-FR"/>
              </w:rPr>
              <w:t>Toute</w:t>
            </w:r>
            <w:r w:rsidRPr="00C625FC">
              <w:rPr>
                <w:rFonts w:eastAsia="Times New Roman" w:cstheme="minorHAnsi"/>
                <w:spacing w:val="29"/>
                <w:sz w:val="20"/>
                <w:szCs w:val="20"/>
                <w:lang w:val="fr-FR"/>
              </w:rPr>
              <w:t xml:space="preserve"> </w:t>
            </w:r>
            <w:r w:rsidRPr="00C625FC">
              <w:rPr>
                <w:rFonts w:eastAsia="Times New Roman" w:cstheme="minorHAnsi"/>
                <w:spacing w:val="-1"/>
                <w:sz w:val="20"/>
                <w:szCs w:val="20"/>
                <w:lang w:val="fr-FR"/>
              </w:rPr>
              <w:t>information</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que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l'émetteur,</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toute</w:t>
            </w:r>
            <w:r w:rsidRPr="00C625FC">
              <w:rPr>
                <w:rFonts w:eastAsia="Times New Roman" w:cstheme="minorHAnsi"/>
                <w:spacing w:val="29"/>
                <w:sz w:val="20"/>
                <w:szCs w:val="20"/>
                <w:lang w:val="fr-FR"/>
              </w:rPr>
              <w:t xml:space="preserve"> </w:t>
            </w:r>
            <w:r w:rsidRPr="00C625FC">
              <w:rPr>
                <w:rFonts w:eastAsia="Times New Roman" w:cstheme="minorHAnsi"/>
                <w:spacing w:val="-1"/>
                <w:sz w:val="20"/>
                <w:szCs w:val="20"/>
                <w:lang w:val="fr-FR"/>
              </w:rPr>
              <w:t>autre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personne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ayant</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sollicité</w:t>
            </w:r>
            <w:r w:rsidRPr="00C625FC">
              <w:rPr>
                <w:rFonts w:eastAsia="Times New Roman" w:cstheme="minorHAnsi"/>
                <w:spacing w:val="31"/>
                <w:sz w:val="20"/>
                <w:szCs w:val="20"/>
                <w:lang w:val="fr-FR"/>
              </w:rPr>
              <w:t xml:space="preserve"> </w:t>
            </w:r>
            <w:r w:rsidRPr="00C625FC">
              <w:rPr>
                <w:rFonts w:eastAsia="Times New Roman" w:cstheme="minorHAnsi"/>
                <w:spacing w:val="-1"/>
                <w:sz w:val="20"/>
                <w:szCs w:val="20"/>
                <w:lang w:val="fr-FR"/>
              </w:rPr>
              <w:t>sans</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le</w:t>
            </w:r>
            <w:r w:rsidRPr="00C625FC">
              <w:rPr>
                <w:rFonts w:eastAsia="Times New Roman" w:cstheme="minorHAnsi"/>
                <w:spacing w:val="52"/>
                <w:w w:val="99"/>
                <w:sz w:val="20"/>
                <w:szCs w:val="20"/>
                <w:lang w:val="fr-FR"/>
              </w:rPr>
              <w:t xml:space="preserve"> </w:t>
            </w:r>
            <w:r w:rsidRPr="00C625FC">
              <w:rPr>
                <w:rFonts w:eastAsia="Times New Roman" w:cstheme="minorHAnsi"/>
                <w:spacing w:val="-1"/>
                <w:sz w:val="20"/>
                <w:szCs w:val="20"/>
                <w:lang w:val="fr-FR"/>
              </w:rPr>
              <w:t>consentement</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celui-ci</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l'admission</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5"/>
                <w:sz w:val="20"/>
                <w:szCs w:val="20"/>
                <w:lang w:val="fr-FR"/>
              </w:rPr>
              <w:t xml:space="preserve"> </w:t>
            </w:r>
            <w:r w:rsidRPr="00C625FC">
              <w:rPr>
                <w:rFonts w:eastAsia="Times New Roman" w:cstheme="minorHAnsi"/>
                <w:spacing w:val="-1"/>
                <w:sz w:val="20"/>
                <w:szCs w:val="20"/>
                <w:lang w:val="fr-FR"/>
              </w:rPr>
              <w:t>ses</w:t>
            </w:r>
            <w:r w:rsidRPr="00C625FC">
              <w:rPr>
                <w:rFonts w:eastAsia="Times New Roman" w:cstheme="minorHAnsi"/>
                <w:spacing w:val="33"/>
                <w:sz w:val="20"/>
                <w:szCs w:val="20"/>
                <w:lang w:val="fr-FR"/>
              </w:rPr>
              <w:t xml:space="preserve"> </w:t>
            </w:r>
            <w:r w:rsidRPr="00C625FC">
              <w:rPr>
                <w:rFonts w:eastAsia="Times New Roman" w:cstheme="minorHAnsi"/>
                <w:spacing w:val="-1"/>
                <w:sz w:val="20"/>
                <w:szCs w:val="20"/>
                <w:lang w:val="fr-FR"/>
              </w:rPr>
              <w:t>valeurs</w:t>
            </w:r>
            <w:r w:rsidRPr="00C625FC">
              <w:rPr>
                <w:rFonts w:eastAsia="Times New Roman" w:cstheme="minorHAnsi"/>
                <w:spacing w:val="33"/>
                <w:sz w:val="20"/>
                <w:szCs w:val="20"/>
                <w:lang w:val="fr-FR"/>
              </w:rPr>
              <w:t xml:space="preserve"> </w:t>
            </w:r>
            <w:r w:rsidRPr="00C625FC">
              <w:rPr>
                <w:rFonts w:eastAsia="Times New Roman" w:cstheme="minorHAnsi"/>
                <w:sz w:val="20"/>
                <w:szCs w:val="20"/>
                <w:lang w:val="fr-FR"/>
              </w:rPr>
              <w:t>mobilières</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33"/>
                <w:sz w:val="20"/>
                <w:szCs w:val="20"/>
                <w:lang w:val="fr-FR"/>
              </w:rPr>
              <w:t xml:space="preserve"> </w:t>
            </w:r>
            <w:r w:rsidRPr="00C625FC">
              <w:rPr>
                <w:rFonts w:eastAsia="Times New Roman" w:cstheme="minorHAnsi"/>
                <w:sz w:val="20"/>
                <w:szCs w:val="20"/>
                <w:lang w:val="fr-FR"/>
              </w:rPr>
              <w:t>négociation</w:t>
            </w:r>
            <w:r w:rsidRPr="00C625FC">
              <w:rPr>
                <w:rFonts w:eastAsia="Times New Roman" w:cstheme="minorHAnsi"/>
                <w:spacing w:val="31"/>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48"/>
                <w:w w:val="99"/>
                <w:sz w:val="20"/>
                <w:szCs w:val="20"/>
                <w:lang w:val="fr-FR"/>
              </w:rPr>
              <w:t xml:space="preserve"> </w:t>
            </w:r>
            <w:r w:rsidRPr="00C625FC">
              <w:rPr>
                <w:rFonts w:eastAsia="Times New Roman" w:cstheme="minorHAnsi"/>
                <w:spacing w:val="-1"/>
                <w:sz w:val="20"/>
                <w:szCs w:val="20"/>
                <w:lang w:val="fr-FR"/>
              </w:rPr>
              <w:t>marché</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réglementé,</w:t>
            </w:r>
            <w:r w:rsidRPr="00C625FC">
              <w:rPr>
                <w:rFonts w:eastAsia="Times New Roman" w:cstheme="minorHAnsi"/>
                <w:spacing w:val="11"/>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tenu</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de</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communiquer</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en</w:t>
            </w:r>
            <w:r w:rsidRPr="00C625FC">
              <w:rPr>
                <w:rFonts w:eastAsia="Times New Roman" w:cstheme="minorHAnsi"/>
                <w:spacing w:val="11"/>
                <w:sz w:val="20"/>
                <w:szCs w:val="20"/>
                <w:lang w:val="fr-FR"/>
              </w:rPr>
              <w:t xml:space="preserve"> </w:t>
            </w:r>
            <w:r w:rsidRPr="00C625FC">
              <w:rPr>
                <w:rFonts w:eastAsia="Times New Roman" w:cstheme="minorHAnsi"/>
                <w:spacing w:val="-1"/>
                <w:sz w:val="20"/>
                <w:szCs w:val="20"/>
                <w:lang w:val="fr-FR"/>
              </w:rPr>
              <w:t>vertu</w:t>
            </w:r>
            <w:r w:rsidRPr="00C625FC">
              <w:rPr>
                <w:rFonts w:eastAsia="Times New Roman" w:cstheme="minorHAnsi"/>
                <w:spacing w:val="16"/>
                <w:sz w:val="20"/>
                <w:szCs w:val="20"/>
                <w:lang w:val="fr-FR"/>
              </w:rPr>
              <w:t xml:space="preserve"> </w:t>
            </w:r>
            <w:r w:rsidRPr="00C625FC">
              <w:rPr>
                <w:rFonts w:eastAsia="Times New Roman" w:cstheme="minorHAnsi"/>
                <w:sz w:val="19"/>
                <w:szCs w:val="19"/>
                <w:lang w:val="fr-FR"/>
              </w:rPr>
              <w:t>en</w:t>
            </w:r>
            <w:r w:rsidRPr="00C625FC">
              <w:rPr>
                <w:rFonts w:eastAsia="Times New Roman" w:cstheme="minorHAnsi"/>
                <w:spacing w:val="10"/>
                <w:sz w:val="19"/>
                <w:szCs w:val="19"/>
                <w:lang w:val="fr-FR"/>
              </w:rPr>
              <w:t xml:space="preserve"> </w:t>
            </w:r>
            <w:r w:rsidRPr="00C625FC">
              <w:rPr>
                <w:rFonts w:eastAsia="Times New Roman" w:cstheme="minorHAnsi"/>
                <w:spacing w:val="-1"/>
                <w:sz w:val="19"/>
                <w:szCs w:val="19"/>
                <w:lang w:val="fr-FR"/>
              </w:rPr>
              <w:t>vertu</w:t>
            </w:r>
            <w:r w:rsidRPr="00C625FC">
              <w:rPr>
                <w:rFonts w:eastAsia="Times New Roman" w:cstheme="minorHAnsi"/>
                <w:spacing w:val="11"/>
                <w:sz w:val="19"/>
                <w:szCs w:val="19"/>
                <w:lang w:val="fr-FR"/>
              </w:rPr>
              <w:t xml:space="preserve"> </w:t>
            </w:r>
            <w:r w:rsidRPr="00C625FC">
              <w:rPr>
                <w:rFonts w:eastAsia="Times New Roman" w:cstheme="minorHAnsi"/>
                <w:sz w:val="19"/>
                <w:szCs w:val="19"/>
                <w:lang w:val="fr-FR"/>
              </w:rPr>
              <w:t>de</w:t>
            </w:r>
            <w:r w:rsidRPr="00C625FC">
              <w:rPr>
                <w:rFonts w:eastAsia="Times New Roman" w:cstheme="minorHAnsi"/>
                <w:spacing w:val="10"/>
                <w:sz w:val="19"/>
                <w:szCs w:val="19"/>
                <w:lang w:val="fr-FR"/>
              </w:rPr>
              <w:t xml:space="preserve"> </w:t>
            </w:r>
            <w:r w:rsidRPr="00C625FC">
              <w:rPr>
                <w:rFonts w:eastAsia="Times New Roman" w:cstheme="minorHAnsi"/>
                <w:sz w:val="19"/>
                <w:szCs w:val="19"/>
                <w:lang w:val="fr-FR"/>
              </w:rPr>
              <w:t>la</w:t>
            </w:r>
            <w:r w:rsidRPr="00C625FC">
              <w:rPr>
                <w:rFonts w:eastAsia="Times New Roman" w:cstheme="minorHAnsi"/>
                <w:spacing w:val="10"/>
                <w:sz w:val="19"/>
                <w:szCs w:val="19"/>
                <w:lang w:val="fr-FR"/>
              </w:rPr>
              <w:t xml:space="preserve"> </w:t>
            </w:r>
            <w:hyperlink r:id="rId20" w:history="1">
              <w:r w:rsidRPr="005F0E66">
                <w:rPr>
                  <w:rStyle w:val="Lienhypertexte"/>
                  <w:rFonts w:eastAsia="Times New Roman" w:cstheme="minorHAnsi"/>
                  <w:spacing w:val="-1"/>
                  <w:sz w:val="19"/>
                  <w:szCs w:val="19"/>
                  <w:lang w:val="fr-FR"/>
                </w:rPr>
                <w:t>directive</w:t>
              </w:r>
              <w:r w:rsidRPr="005F0E66">
                <w:rPr>
                  <w:rStyle w:val="Lienhypertexte"/>
                  <w:rFonts w:eastAsia="Times New Roman" w:cstheme="minorHAnsi"/>
                  <w:spacing w:val="10"/>
                  <w:sz w:val="19"/>
                  <w:szCs w:val="19"/>
                  <w:lang w:val="fr-FR"/>
                </w:rPr>
                <w:t xml:space="preserve"> </w:t>
              </w:r>
              <w:r w:rsidRPr="005F0E66">
                <w:rPr>
                  <w:rStyle w:val="Lienhypertexte"/>
                  <w:rFonts w:eastAsia="Times New Roman" w:cstheme="minorHAnsi"/>
                  <w:spacing w:val="-1"/>
                  <w:sz w:val="19"/>
                  <w:szCs w:val="19"/>
                  <w:lang w:val="fr-FR"/>
                </w:rPr>
                <w:t>2001/34/CE</w:t>
              </w:r>
            </w:hyperlink>
            <w:r w:rsidRPr="00C625FC">
              <w:rPr>
                <w:rFonts w:eastAsia="Times New Roman" w:cstheme="minorHAnsi"/>
                <w:spacing w:val="79"/>
                <w:w w:val="99"/>
                <w:sz w:val="19"/>
                <w:szCs w:val="19"/>
                <w:lang w:val="fr-FR"/>
              </w:rPr>
              <w:t xml:space="preserve"> </w:t>
            </w:r>
            <w:r w:rsidRPr="00C625FC">
              <w:rPr>
                <w:rFonts w:eastAsia="Times New Roman" w:cstheme="minorHAnsi"/>
                <w:sz w:val="19"/>
                <w:szCs w:val="19"/>
                <w:lang w:val="fr-FR"/>
              </w:rPr>
              <w:t>ou</w:t>
            </w:r>
            <w:r w:rsidRPr="00C625FC">
              <w:rPr>
                <w:rFonts w:eastAsia="Times New Roman" w:cstheme="minorHAnsi"/>
                <w:spacing w:val="4"/>
                <w:sz w:val="19"/>
                <w:szCs w:val="19"/>
                <w:lang w:val="fr-FR"/>
              </w:rPr>
              <w:t xml:space="preserve"> </w:t>
            </w:r>
            <w:r w:rsidRPr="00C625FC">
              <w:rPr>
                <w:rFonts w:eastAsia="Times New Roman" w:cstheme="minorHAnsi"/>
                <w:sz w:val="19"/>
                <w:szCs w:val="19"/>
                <w:lang w:val="fr-FR"/>
              </w:rPr>
              <w:t>de</w:t>
            </w:r>
            <w:r w:rsidRPr="00C625FC">
              <w:rPr>
                <w:rFonts w:eastAsia="Times New Roman" w:cstheme="minorHAnsi"/>
                <w:spacing w:val="3"/>
                <w:sz w:val="19"/>
                <w:szCs w:val="19"/>
                <w:lang w:val="fr-FR"/>
              </w:rPr>
              <w:t xml:space="preserve"> </w:t>
            </w:r>
            <w:r w:rsidRPr="00C625FC">
              <w:rPr>
                <w:rFonts w:eastAsia="Times New Roman" w:cstheme="minorHAnsi"/>
                <w:spacing w:val="-1"/>
                <w:sz w:val="19"/>
                <w:szCs w:val="19"/>
                <w:lang w:val="fr-FR"/>
              </w:rPr>
              <w:t>l'article</w:t>
            </w:r>
            <w:r w:rsidRPr="00C625FC">
              <w:rPr>
                <w:rFonts w:eastAsia="Times New Roman" w:cstheme="minorHAnsi"/>
                <w:spacing w:val="4"/>
                <w:sz w:val="19"/>
                <w:szCs w:val="19"/>
                <w:lang w:val="fr-FR"/>
              </w:rPr>
              <w:t xml:space="preserve"> </w:t>
            </w:r>
            <w:r w:rsidRPr="00C625FC">
              <w:rPr>
                <w:rFonts w:eastAsia="Times New Roman" w:cstheme="minorHAnsi"/>
                <w:sz w:val="19"/>
                <w:szCs w:val="19"/>
                <w:lang w:val="fr-FR"/>
              </w:rPr>
              <w:t>6</w:t>
            </w:r>
            <w:r w:rsidRPr="00C625FC">
              <w:rPr>
                <w:rFonts w:eastAsia="Times New Roman" w:cstheme="minorHAnsi"/>
                <w:spacing w:val="4"/>
                <w:sz w:val="19"/>
                <w:szCs w:val="19"/>
                <w:lang w:val="fr-FR"/>
              </w:rPr>
              <w:t xml:space="preserve"> </w:t>
            </w:r>
            <w:r w:rsidRPr="00C625FC">
              <w:rPr>
                <w:rFonts w:eastAsia="Times New Roman" w:cstheme="minorHAnsi"/>
                <w:sz w:val="19"/>
                <w:szCs w:val="19"/>
                <w:lang w:val="fr-FR"/>
              </w:rPr>
              <w:t>de</w:t>
            </w:r>
            <w:r w:rsidRPr="00C625FC">
              <w:rPr>
                <w:rFonts w:eastAsia="Times New Roman" w:cstheme="minorHAnsi"/>
                <w:spacing w:val="4"/>
                <w:sz w:val="19"/>
                <w:szCs w:val="19"/>
                <w:lang w:val="fr-FR"/>
              </w:rPr>
              <w:t xml:space="preserve"> </w:t>
            </w:r>
            <w:r w:rsidRPr="00C625FC">
              <w:rPr>
                <w:rFonts w:eastAsia="Times New Roman" w:cstheme="minorHAnsi"/>
                <w:sz w:val="19"/>
                <w:szCs w:val="19"/>
                <w:lang w:val="fr-FR"/>
              </w:rPr>
              <w:t>la</w:t>
            </w:r>
            <w:r w:rsidRPr="00C625FC">
              <w:rPr>
                <w:rFonts w:eastAsia="Times New Roman" w:cstheme="minorHAnsi"/>
                <w:spacing w:val="5"/>
                <w:sz w:val="19"/>
                <w:szCs w:val="19"/>
                <w:lang w:val="fr-FR"/>
              </w:rPr>
              <w:t xml:space="preserve"> </w:t>
            </w:r>
            <w:hyperlink r:id="rId21" w:history="1">
              <w:r w:rsidRPr="005F0E66">
                <w:rPr>
                  <w:rStyle w:val="Lienhypertexte"/>
                  <w:rFonts w:eastAsia="Times New Roman" w:cstheme="minorHAnsi"/>
                  <w:spacing w:val="-1"/>
                  <w:sz w:val="19"/>
                  <w:szCs w:val="19"/>
                  <w:lang w:val="fr-FR"/>
                </w:rPr>
                <w:t>directive</w:t>
              </w:r>
              <w:r w:rsidRPr="005F0E66">
                <w:rPr>
                  <w:rStyle w:val="Lienhypertexte"/>
                  <w:rFonts w:eastAsia="Times New Roman" w:cstheme="minorHAnsi"/>
                  <w:spacing w:val="4"/>
                  <w:sz w:val="19"/>
                  <w:szCs w:val="19"/>
                  <w:lang w:val="fr-FR"/>
                </w:rPr>
                <w:t xml:space="preserve"> </w:t>
              </w:r>
              <w:r w:rsidRPr="005F0E66">
                <w:rPr>
                  <w:rStyle w:val="Lienhypertexte"/>
                  <w:rFonts w:eastAsia="Times New Roman" w:cstheme="minorHAnsi"/>
                  <w:spacing w:val="-1"/>
                  <w:sz w:val="19"/>
                  <w:szCs w:val="19"/>
                  <w:lang w:val="fr-FR"/>
                </w:rPr>
                <w:t>2003/6/CE</w:t>
              </w:r>
              <w:r w:rsidRPr="005F0E66">
                <w:rPr>
                  <w:rStyle w:val="Lienhypertexte"/>
                  <w:rFonts w:eastAsia="Times New Roman" w:cstheme="minorHAnsi"/>
                  <w:spacing w:val="2"/>
                  <w:sz w:val="19"/>
                  <w:szCs w:val="19"/>
                  <w:lang w:val="fr-FR"/>
                </w:rPr>
                <w:t xml:space="preserve"> </w:t>
              </w:r>
              <w:r w:rsidRPr="005F0E66">
                <w:rPr>
                  <w:rStyle w:val="Lienhypertexte"/>
                  <w:rFonts w:eastAsia="Times New Roman" w:cstheme="minorHAnsi"/>
                  <w:spacing w:val="-1"/>
                  <w:sz w:val="19"/>
                  <w:szCs w:val="19"/>
                  <w:lang w:val="fr-FR"/>
                </w:rPr>
                <w:t>du</w:t>
              </w:r>
              <w:r w:rsidRPr="005F0E66">
                <w:rPr>
                  <w:rStyle w:val="Lienhypertexte"/>
                  <w:rFonts w:eastAsia="Times New Roman" w:cstheme="minorHAnsi"/>
                  <w:spacing w:val="5"/>
                  <w:sz w:val="19"/>
                  <w:szCs w:val="19"/>
                  <w:lang w:val="fr-FR"/>
                </w:rPr>
                <w:t xml:space="preserve"> </w:t>
              </w:r>
              <w:r w:rsidRPr="005F0E66">
                <w:rPr>
                  <w:rStyle w:val="Lienhypertexte"/>
                  <w:rFonts w:eastAsia="Times New Roman" w:cstheme="minorHAnsi"/>
                  <w:spacing w:val="-1"/>
                  <w:sz w:val="19"/>
                  <w:szCs w:val="19"/>
                  <w:lang w:val="fr-FR"/>
                </w:rPr>
                <w:t>Parlement</w:t>
              </w:r>
              <w:r w:rsidRPr="005F0E66">
                <w:rPr>
                  <w:rStyle w:val="Lienhypertexte"/>
                  <w:rFonts w:eastAsia="Times New Roman" w:cstheme="minorHAnsi"/>
                  <w:spacing w:val="3"/>
                  <w:sz w:val="19"/>
                  <w:szCs w:val="19"/>
                  <w:lang w:val="fr-FR"/>
                </w:rPr>
                <w:t xml:space="preserve"> </w:t>
              </w:r>
              <w:r w:rsidRPr="005F0E66">
                <w:rPr>
                  <w:rStyle w:val="Lienhypertexte"/>
                  <w:rFonts w:eastAsia="Times New Roman" w:cstheme="minorHAnsi"/>
                  <w:spacing w:val="-1"/>
                  <w:sz w:val="19"/>
                  <w:szCs w:val="19"/>
                  <w:lang w:val="fr-FR"/>
                </w:rPr>
                <w:t>européen</w:t>
              </w:r>
              <w:r w:rsidRPr="005F0E66">
                <w:rPr>
                  <w:rStyle w:val="Lienhypertexte"/>
                  <w:rFonts w:eastAsia="Times New Roman" w:cstheme="minorHAnsi"/>
                  <w:spacing w:val="5"/>
                  <w:sz w:val="19"/>
                  <w:szCs w:val="19"/>
                  <w:lang w:val="fr-FR"/>
                </w:rPr>
                <w:t xml:space="preserve"> </w:t>
              </w:r>
              <w:r w:rsidRPr="005F0E66">
                <w:rPr>
                  <w:rStyle w:val="Lienhypertexte"/>
                  <w:rFonts w:eastAsia="Times New Roman" w:cstheme="minorHAnsi"/>
                  <w:sz w:val="19"/>
                  <w:szCs w:val="19"/>
                  <w:lang w:val="fr-FR"/>
                </w:rPr>
                <w:t>et</w:t>
              </w:r>
              <w:r w:rsidRPr="005F0E66">
                <w:rPr>
                  <w:rStyle w:val="Lienhypertexte"/>
                  <w:rFonts w:eastAsia="Times New Roman" w:cstheme="minorHAnsi"/>
                  <w:spacing w:val="3"/>
                  <w:sz w:val="19"/>
                  <w:szCs w:val="19"/>
                  <w:lang w:val="fr-FR"/>
                </w:rPr>
                <w:t xml:space="preserve"> </w:t>
              </w:r>
              <w:r w:rsidRPr="005F0E66">
                <w:rPr>
                  <w:rStyle w:val="Lienhypertexte"/>
                  <w:rFonts w:eastAsia="Times New Roman" w:cstheme="minorHAnsi"/>
                  <w:sz w:val="19"/>
                  <w:szCs w:val="19"/>
                  <w:lang w:val="fr-FR"/>
                </w:rPr>
                <w:t>du</w:t>
              </w:r>
              <w:r w:rsidRPr="005F0E66">
                <w:rPr>
                  <w:rStyle w:val="Lienhypertexte"/>
                  <w:rFonts w:eastAsia="Times New Roman" w:cstheme="minorHAnsi"/>
                  <w:spacing w:val="5"/>
                  <w:sz w:val="19"/>
                  <w:szCs w:val="19"/>
                  <w:lang w:val="fr-FR"/>
                </w:rPr>
                <w:t xml:space="preserve"> </w:t>
              </w:r>
              <w:r w:rsidRPr="005F0E66">
                <w:rPr>
                  <w:rStyle w:val="Lienhypertexte"/>
                  <w:rFonts w:eastAsia="Times New Roman" w:cstheme="minorHAnsi"/>
                  <w:sz w:val="19"/>
                  <w:szCs w:val="19"/>
                  <w:lang w:val="fr-FR"/>
                </w:rPr>
                <w:t>Conseil</w:t>
              </w:r>
            </w:hyperlink>
            <w:r>
              <w:rPr>
                <w:rStyle w:val="Appelnotedebasdep"/>
                <w:rFonts w:eastAsia="Times New Roman" w:cstheme="minorHAnsi"/>
                <w:sz w:val="19"/>
                <w:szCs w:val="19"/>
                <w:lang w:val="fr-FR"/>
              </w:rPr>
              <w:footnoteReference w:id="1"/>
            </w:r>
            <w:r w:rsidRPr="00C625FC">
              <w:rPr>
                <w:rFonts w:eastAsia="Times New Roman" w:cstheme="minorHAnsi"/>
                <w:spacing w:val="19"/>
                <w:position w:val="9"/>
                <w:sz w:val="13"/>
                <w:szCs w:val="13"/>
                <w:lang w:val="fr-FR"/>
              </w:rPr>
              <w:t xml:space="preserve"> </w:t>
            </w:r>
            <w:r w:rsidRPr="00C625FC">
              <w:rPr>
                <w:rFonts w:eastAsia="Times New Roman" w:cstheme="minorHAnsi"/>
                <w:sz w:val="20"/>
                <w:szCs w:val="20"/>
                <w:lang w:val="fr-FR"/>
              </w:rPr>
              <w:t>et</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4"/>
                <w:sz w:val="20"/>
                <w:szCs w:val="20"/>
                <w:lang w:val="fr-FR"/>
              </w:rPr>
              <w:t xml:space="preserve"> </w:t>
            </w:r>
            <w:hyperlink r:id="rId22" w:history="1">
              <w:r w:rsidRPr="00A05585">
                <w:rPr>
                  <w:rStyle w:val="Lienhypertexte"/>
                  <w:rFonts w:eastAsia="Times New Roman" w:cstheme="minorHAnsi"/>
                  <w:spacing w:val="-1"/>
                  <w:sz w:val="20"/>
                  <w:szCs w:val="20"/>
                  <w:lang w:val="fr-FR"/>
                </w:rPr>
                <w:t xml:space="preserve">l’article </w:t>
              </w:r>
              <w:r w:rsidRPr="00A05585">
                <w:rPr>
                  <w:rStyle w:val="Lienhypertexte"/>
                  <w:rFonts w:eastAsia="Times New Roman" w:cstheme="minorHAnsi"/>
                  <w:sz w:val="20"/>
                  <w:szCs w:val="20"/>
                  <w:lang w:val="fr-FR"/>
                </w:rPr>
                <w:t>221-1</w:t>
              </w:r>
              <w:r w:rsidRPr="00A05585">
                <w:rPr>
                  <w:rStyle w:val="Lienhypertexte"/>
                  <w:rFonts w:eastAsia="Times New Roman" w:cstheme="minorHAnsi"/>
                  <w:spacing w:val="-5"/>
                  <w:sz w:val="20"/>
                  <w:szCs w:val="20"/>
                  <w:lang w:val="fr-FR"/>
                </w:rPr>
                <w:t xml:space="preserve"> </w:t>
              </w:r>
              <w:r w:rsidRPr="00A05585">
                <w:rPr>
                  <w:rStyle w:val="Lienhypertexte"/>
                  <w:rFonts w:eastAsia="Times New Roman" w:cstheme="minorHAnsi"/>
                  <w:sz w:val="20"/>
                  <w:szCs w:val="20"/>
                  <w:lang w:val="fr-FR"/>
                </w:rPr>
                <w:t>du</w:t>
              </w:r>
              <w:r w:rsidRPr="00A05585">
                <w:rPr>
                  <w:rStyle w:val="Lienhypertexte"/>
                  <w:rFonts w:eastAsia="Times New Roman" w:cstheme="minorHAnsi"/>
                  <w:spacing w:val="-7"/>
                  <w:sz w:val="20"/>
                  <w:szCs w:val="20"/>
                  <w:lang w:val="fr-FR"/>
                </w:rPr>
                <w:t xml:space="preserve"> </w:t>
              </w:r>
              <w:r w:rsidRPr="00A05585">
                <w:rPr>
                  <w:rStyle w:val="Lienhypertexte"/>
                  <w:rFonts w:eastAsia="Times New Roman" w:cstheme="minorHAnsi"/>
                  <w:spacing w:val="-1"/>
                  <w:sz w:val="20"/>
                  <w:szCs w:val="20"/>
                  <w:lang w:val="fr-FR"/>
                </w:rPr>
                <w:t>règlement</w:t>
              </w:r>
              <w:r w:rsidRPr="00A05585">
                <w:rPr>
                  <w:rStyle w:val="Lienhypertexte"/>
                  <w:rFonts w:eastAsia="Times New Roman" w:cstheme="minorHAnsi"/>
                  <w:spacing w:val="-7"/>
                  <w:sz w:val="20"/>
                  <w:szCs w:val="20"/>
                  <w:lang w:val="fr-FR"/>
                </w:rPr>
                <w:t xml:space="preserve"> </w:t>
              </w:r>
              <w:r w:rsidRPr="00A05585">
                <w:rPr>
                  <w:rStyle w:val="Lienhypertexte"/>
                  <w:rFonts w:eastAsia="Times New Roman" w:cstheme="minorHAnsi"/>
                  <w:sz w:val="20"/>
                  <w:szCs w:val="20"/>
                  <w:lang w:val="fr-FR"/>
                </w:rPr>
                <w:t>général</w:t>
              </w:r>
              <w:r w:rsidRPr="00A05585">
                <w:rPr>
                  <w:rStyle w:val="Lienhypertexte"/>
                  <w:rFonts w:eastAsia="Times New Roman" w:cstheme="minorHAnsi"/>
                  <w:spacing w:val="-5"/>
                  <w:sz w:val="20"/>
                  <w:szCs w:val="20"/>
                  <w:lang w:val="fr-FR"/>
                </w:rPr>
                <w:t xml:space="preserve"> </w:t>
              </w:r>
              <w:r w:rsidRPr="00A05585">
                <w:rPr>
                  <w:rStyle w:val="Lienhypertexte"/>
                  <w:rFonts w:eastAsia="Times New Roman" w:cstheme="minorHAnsi"/>
                  <w:sz w:val="20"/>
                  <w:szCs w:val="20"/>
                  <w:lang w:val="fr-FR"/>
                </w:rPr>
                <w:t>de</w:t>
              </w:r>
              <w:r w:rsidRPr="00A05585">
                <w:rPr>
                  <w:rStyle w:val="Lienhypertexte"/>
                  <w:rFonts w:eastAsia="Times New Roman" w:cstheme="minorHAnsi"/>
                  <w:spacing w:val="-6"/>
                  <w:sz w:val="20"/>
                  <w:szCs w:val="20"/>
                  <w:lang w:val="fr-FR"/>
                </w:rPr>
                <w:t xml:space="preserve"> </w:t>
              </w:r>
              <w:r w:rsidRPr="00A05585">
                <w:rPr>
                  <w:rStyle w:val="Lienhypertexte"/>
                  <w:rFonts w:eastAsia="Times New Roman" w:cstheme="minorHAnsi"/>
                  <w:sz w:val="20"/>
                  <w:szCs w:val="20"/>
                  <w:lang w:val="fr-FR"/>
                </w:rPr>
                <w:t>l’AMF</w:t>
              </w:r>
            </w:hyperlink>
            <w:r w:rsidRPr="00C625FC">
              <w:rPr>
                <w:rFonts w:eastAsia="Times New Roman" w:cstheme="minorHAnsi"/>
                <w:sz w:val="20"/>
                <w:szCs w:val="20"/>
                <w:lang w:val="fr-FR"/>
              </w:rPr>
              <w:t>.</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pacing w:val="-1"/>
                <w:sz w:val="20"/>
              </w:rPr>
              <w:t>Introduction</w:t>
            </w:r>
            <w:r w:rsidRPr="00C625FC">
              <w:rPr>
                <w:rFonts w:cstheme="minorHAnsi"/>
                <w:spacing w:val="-10"/>
                <w:sz w:val="20"/>
              </w:rPr>
              <w:t xml:space="preserve"> </w:t>
            </w:r>
            <w:r w:rsidRPr="00C625FC">
              <w:rPr>
                <w:rFonts w:cstheme="minorHAnsi"/>
                <w:sz w:val="20"/>
              </w:rPr>
              <w:t>en</w:t>
            </w:r>
            <w:r w:rsidRPr="00C625FC">
              <w:rPr>
                <w:rFonts w:cstheme="minorHAnsi"/>
                <w:spacing w:val="-10"/>
                <w:sz w:val="20"/>
              </w:rPr>
              <w:t xml:space="preserve"> </w:t>
            </w:r>
            <w:r w:rsidRPr="00C625FC">
              <w:rPr>
                <w:rFonts w:cstheme="minorHAnsi"/>
                <w:sz w:val="20"/>
              </w:rPr>
              <w:t>bourse</w:t>
            </w:r>
          </w:p>
        </w:tc>
        <w:tc>
          <w:tcPr>
            <w:tcW w:w="7516" w:type="dxa"/>
          </w:tcPr>
          <w:p w:rsidR="00EC1F52" w:rsidRPr="00C625FC" w:rsidRDefault="00EC1F52" w:rsidP="00EC1F52">
            <w:pPr>
              <w:pStyle w:val="TableParagraph"/>
              <w:spacing w:line="225" w:lineRule="exact"/>
              <w:ind w:left="97"/>
              <w:rPr>
                <w:rFonts w:eastAsia="Times New Roman" w:cstheme="minorHAnsi"/>
                <w:sz w:val="20"/>
                <w:szCs w:val="20"/>
                <w:lang w:val="fr-FR"/>
              </w:rPr>
            </w:pPr>
            <w:r w:rsidRPr="00C625FC">
              <w:rPr>
                <w:rFonts w:cstheme="minorHAnsi"/>
                <w:spacing w:val="-1"/>
                <w:sz w:val="20"/>
                <w:lang w:val="fr-FR"/>
              </w:rPr>
              <w:t>Admission</w:t>
            </w:r>
            <w:r w:rsidRPr="00C625FC">
              <w:rPr>
                <w:rFonts w:cstheme="minorHAnsi"/>
                <w:spacing w:val="-7"/>
                <w:sz w:val="20"/>
                <w:lang w:val="fr-FR"/>
              </w:rPr>
              <w:t xml:space="preserve"> </w:t>
            </w:r>
            <w:r w:rsidRPr="00C625FC">
              <w:rPr>
                <w:rFonts w:cstheme="minorHAnsi"/>
                <w:sz w:val="20"/>
                <w:lang w:val="fr-FR"/>
              </w:rPr>
              <w:t>de</w:t>
            </w:r>
            <w:r w:rsidRPr="00C625FC">
              <w:rPr>
                <w:rFonts w:cstheme="minorHAnsi"/>
                <w:spacing w:val="-4"/>
                <w:sz w:val="20"/>
                <w:lang w:val="fr-FR"/>
              </w:rPr>
              <w:t xml:space="preserve"> </w:t>
            </w:r>
            <w:r w:rsidRPr="00C625FC">
              <w:rPr>
                <w:rFonts w:cstheme="minorHAnsi"/>
                <w:sz w:val="20"/>
                <w:lang w:val="fr-FR"/>
              </w:rPr>
              <w:t>titres</w:t>
            </w:r>
            <w:r w:rsidRPr="00C625FC">
              <w:rPr>
                <w:rFonts w:cstheme="minorHAnsi"/>
                <w:spacing w:val="-6"/>
                <w:sz w:val="20"/>
                <w:lang w:val="fr-FR"/>
              </w:rPr>
              <w:t xml:space="preserve"> </w:t>
            </w:r>
            <w:r w:rsidRPr="00C625FC">
              <w:rPr>
                <w:rFonts w:cstheme="minorHAnsi"/>
                <w:spacing w:val="-1"/>
                <w:sz w:val="20"/>
                <w:lang w:val="fr-FR"/>
              </w:rPr>
              <w:t>sur</w:t>
            </w:r>
            <w:r w:rsidRPr="00C625FC">
              <w:rPr>
                <w:rFonts w:cstheme="minorHAnsi"/>
                <w:spacing w:val="-5"/>
                <w:sz w:val="20"/>
                <w:lang w:val="fr-FR"/>
              </w:rPr>
              <w:t xml:space="preserve"> </w:t>
            </w:r>
            <w:r w:rsidRPr="00C625FC">
              <w:rPr>
                <w:rFonts w:cstheme="minorHAnsi"/>
                <w:sz w:val="20"/>
                <w:lang w:val="fr-FR"/>
              </w:rPr>
              <w:t>un</w:t>
            </w:r>
            <w:r w:rsidRPr="00C625FC">
              <w:rPr>
                <w:rFonts w:cstheme="minorHAnsi"/>
                <w:spacing w:val="-5"/>
                <w:sz w:val="20"/>
                <w:lang w:val="fr-FR"/>
              </w:rPr>
              <w:t xml:space="preserve"> </w:t>
            </w:r>
            <w:r w:rsidRPr="00C625FC">
              <w:rPr>
                <w:rFonts w:cstheme="minorHAnsi"/>
                <w:spacing w:val="-1"/>
                <w:sz w:val="20"/>
                <w:lang w:val="fr-FR"/>
              </w:rPr>
              <w:t>marché</w:t>
            </w:r>
            <w:r w:rsidRPr="00C625FC">
              <w:rPr>
                <w:rFonts w:cstheme="minorHAnsi"/>
                <w:spacing w:val="-5"/>
                <w:sz w:val="20"/>
                <w:lang w:val="fr-FR"/>
              </w:rPr>
              <w:t xml:space="preserve"> </w:t>
            </w:r>
            <w:r w:rsidRPr="00C625FC">
              <w:rPr>
                <w:rFonts w:cstheme="minorHAnsi"/>
                <w:spacing w:val="-1"/>
                <w:sz w:val="20"/>
                <w:lang w:val="fr-FR"/>
              </w:rPr>
              <w:t>boursier</w:t>
            </w:r>
          </w:p>
        </w:tc>
      </w:tr>
      <w:tr w:rsidR="00EC1F52" w:rsidRPr="00C625FC" w:rsidTr="00EC1F52">
        <w:tblPrEx>
          <w:tblLook w:val="04A0" w:firstRow="1" w:lastRow="0" w:firstColumn="1" w:lastColumn="0" w:noHBand="0" w:noVBand="1"/>
        </w:tblPrEx>
        <w:trPr>
          <w:trHeight w:hRule="exact" w:val="1030"/>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z w:val="20"/>
              </w:rPr>
              <w:t>Module</w:t>
            </w:r>
          </w:p>
        </w:tc>
        <w:tc>
          <w:tcPr>
            <w:tcW w:w="7516" w:type="dxa"/>
          </w:tcPr>
          <w:p w:rsidR="00EC1F52" w:rsidRPr="00C625FC" w:rsidRDefault="00EC1F52" w:rsidP="00EC1F52">
            <w:pPr>
              <w:pStyle w:val="TableParagraph"/>
              <w:spacing w:line="239" w:lineRule="auto"/>
              <w:ind w:left="97" w:right="97"/>
              <w:jc w:val="both"/>
              <w:rPr>
                <w:rFonts w:eastAsia="Times New Roman" w:cstheme="minorHAnsi"/>
                <w:sz w:val="20"/>
                <w:szCs w:val="20"/>
                <w:lang w:val="fr-FR"/>
              </w:rPr>
            </w:pPr>
            <w:r w:rsidRPr="00C625FC">
              <w:rPr>
                <w:rFonts w:eastAsia="Times New Roman" w:cstheme="minorHAnsi"/>
                <w:spacing w:val="-1"/>
                <w:sz w:val="19"/>
                <w:szCs w:val="19"/>
                <w:lang w:val="fr-FR"/>
              </w:rPr>
              <w:t>Liste</w:t>
            </w:r>
            <w:r w:rsidRPr="00C625FC">
              <w:rPr>
                <w:rFonts w:eastAsia="Times New Roman" w:cstheme="minorHAnsi"/>
                <w:spacing w:val="5"/>
                <w:sz w:val="19"/>
                <w:szCs w:val="19"/>
                <w:lang w:val="fr-FR"/>
              </w:rPr>
              <w:t xml:space="preserve"> </w:t>
            </w:r>
            <w:r w:rsidRPr="00C625FC">
              <w:rPr>
                <w:rFonts w:eastAsia="Times New Roman" w:cstheme="minorHAnsi"/>
                <w:spacing w:val="-1"/>
                <w:sz w:val="19"/>
                <w:szCs w:val="19"/>
                <w:lang w:val="fr-FR"/>
              </w:rPr>
              <w:t>d’exigences</w:t>
            </w:r>
            <w:r w:rsidRPr="00C625FC">
              <w:rPr>
                <w:rFonts w:eastAsia="Times New Roman" w:cstheme="minorHAnsi"/>
                <w:spacing w:val="5"/>
                <w:sz w:val="19"/>
                <w:szCs w:val="19"/>
                <w:lang w:val="fr-FR"/>
              </w:rPr>
              <w:t xml:space="preserve"> </w:t>
            </w:r>
            <w:r w:rsidRPr="00C625FC">
              <w:rPr>
                <w:rFonts w:eastAsia="Times New Roman" w:cstheme="minorHAnsi"/>
                <w:spacing w:val="-1"/>
                <w:sz w:val="19"/>
                <w:szCs w:val="19"/>
                <w:lang w:val="fr-FR"/>
              </w:rPr>
              <w:t>d’information</w:t>
            </w:r>
            <w:r w:rsidRPr="00C625FC">
              <w:rPr>
                <w:rFonts w:eastAsia="Times New Roman" w:cstheme="minorHAnsi"/>
                <w:spacing w:val="4"/>
                <w:sz w:val="19"/>
                <w:szCs w:val="19"/>
                <w:lang w:val="fr-FR"/>
              </w:rPr>
              <w:t xml:space="preserve"> </w:t>
            </w:r>
            <w:r w:rsidRPr="00C625FC">
              <w:rPr>
                <w:rFonts w:eastAsia="Times New Roman" w:cstheme="minorHAnsi"/>
                <w:spacing w:val="-1"/>
                <w:sz w:val="19"/>
                <w:szCs w:val="19"/>
                <w:lang w:val="fr-FR"/>
              </w:rPr>
              <w:t>complémentaire</w:t>
            </w:r>
            <w:r w:rsidRPr="00C625FC">
              <w:rPr>
                <w:rFonts w:eastAsia="Times New Roman" w:cstheme="minorHAnsi"/>
                <w:spacing w:val="3"/>
                <w:sz w:val="19"/>
                <w:szCs w:val="19"/>
                <w:lang w:val="fr-FR"/>
              </w:rPr>
              <w:t xml:space="preserve"> </w:t>
            </w:r>
            <w:r w:rsidRPr="00C625FC">
              <w:rPr>
                <w:rFonts w:eastAsia="Times New Roman" w:cstheme="minorHAnsi"/>
                <w:sz w:val="19"/>
                <w:szCs w:val="19"/>
                <w:lang w:val="fr-FR"/>
              </w:rPr>
              <w:t>requises</w:t>
            </w:r>
            <w:r w:rsidRPr="00C625FC">
              <w:rPr>
                <w:rFonts w:eastAsia="Times New Roman" w:cstheme="minorHAnsi"/>
                <w:spacing w:val="9"/>
                <w:sz w:val="19"/>
                <w:szCs w:val="19"/>
                <w:lang w:val="fr-FR"/>
              </w:rPr>
              <w:t xml:space="preserve"> </w:t>
            </w:r>
            <w:r w:rsidRPr="00C625FC">
              <w:rPr>
                <w:rFonts w:eastAsia="Times New Roman" w:cstheme="minorHAnsi"/>
                <w:sz w:val="20"/>
                <w:szCs w:val="20"/>
                <w:lang w:val="fr-FR"/>
              </w:rPr>
              <w:t>par</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4"/>
                <w:sz w:val="20"/>
                <w:szCs w:val="20"/>
                <w:lang w:val="fr-FR"/>
              </w:rPr>
              <w:t xml:space="preserve"> </w:t>
            </w:r>
            <w:hyperlink r:id="rId23" w:history="1">
              <w:r w:rsidRPr="004E69D0">
                <w:rPr>
                  <w:rStyle w:val="Lienhypertexte"/>
                  <w:rFonts w:eastAsia="Times New Roman" w:cstheme="minorHAnsi"/>
                  <w:spacing w:val="-1"/>
                  <w:sz w:val="20"/>
                  <w:szCs w:val="20"/>
                  <w:lang w:val="fr-FR"/>
                </w:rPr>
                <w:t>règlement</w:t>
              </w:r>
              <w:r w:rsidRPr="004E69D0">
                <w:rPr>
                  <w:rStyle w:val="Lienhypertexte"/>
                  <w:rFonts w:eastAsia="Times New Roman" w:cstheme="minorHAnsi"/>
                  <w:spacing w:val="3"/>
                  <w:sz w:val="20"/>
                  <w:szCs w:val="20"/>
                  <w:lang w:val="fr-FR"/>
                </w:rPr>
                <w:t xml:space="preserve"> </w:t>
              </w:r>
              <w:r w:rsidRPr="004E69D0">
                <w:rPr>
                  <w:rStyle w:val="Lienhypertexte"/>
                  <w:rFonts w:eastAsia="Times New Roman" w:cstheme="minorHAnsi"/>
                  <w:spacing w:val="-1"/>
                  <w:sz w:val="20"/>
                  <w:szCs w:val="20"/>
                  <w:lang w:val="fr-FR"/>
                </w:rPr>
                <w:t>(CE)</w:t>
              </w:r>
              <w:r w:rsidRPr="004E69D0">
                <w:rPr>
                  <w:rStyle w:val="Lienhypertexte"/>
                  <w:rFonts w:eastAsia="Times New Roman" w:cstheme="minorHAnsi"/>
                  <w:spacing w:val="6"/>
                  <w:sz w:val="20"/>
                  <w:szCs w:val="20"/>
                  <w:lang w:val="fr-FR"/>
                </w:rPr>
                <w:t xml:space="preserve"> </w:t>
              </w:r>
              <w:r w:rsidRPr="004E69D0">
                <w:rPr>
                  <w:rStyle w:val="Lienhypertexte"/>
                  <w:rFonts w:eastAsia="Times New Roman" w:cstheme="minorHAnsi"/>
                  <w:sz w:val="20"/>
                  <w:szCs w:val="20"/>
                  <w:lang w:val="fr-FR"/>
                </w:rPr>
                <w:t>n°809/2004</w:t>
              </w:r>
            </w:hyperlink>
            <w:r w:rsidRPr="00C625FC">
              <w:rPr>
                <w:rFonts w:eastAsia="Times New Roman" w:cstheme="minorHAnsi"/>
                <w:sz w:val="20"/>
                <w:szCs w:val="20"/>
                <w:lang w:val="fr-FR"/>
              </w:rPr>
              <w:t>,</w:t>
            </w:r>
            <w:r w:rsidRPr="00C625FC">
              <w:rPr>
                <w:rFonts w:eastAsia="Times New Roman" w:cstheme="minorHAnsi"/>
                <w:spacing w:val="93"/>
                <w:w w:val="99"/>
                <w:sz w:val="20"/>
                <w:szCs w:val="20"/>
                <w:lang w:val="fr-FR"/>
              </w:rPr>
              <w:t xml:space="preserve"> </w:t>
            </w:r>
            <w:r w:rsidRPr="00C625FC">
              <w:rPr>
                <w:rFonts w:eastAsia="Times New Roman" w:cstheme="minorHAnsi"/>
                <w:spacing w:val="-1"/>
                <w:sz w:val="20"/>
                <w:szCs w:val="20"/>
                <w:lang w:val="fr-FR"/>
              </w:rPr>
              <w:t>non</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prévues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aucun</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schémas,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ajouter,</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cas</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échéant,</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plusieurs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schémas</w:t>
            </w:r>
            <w:r w:rsidRPr="00C625FC">
              <w:rPr>
                <w:rFonts w:eastAsia="Times New Roman" w:cstheme="minorHAnsi"/>
                <w:spacing w:val="50"/>
                <w:w w:val="99"/>
                <w:sz w:val="20"/>
                <w:szCs w:val="20"/>
                <w:lang w:val="fr-FR"/>
              </w:rPr>
              <w:t xml:space="preserve"> </w:t>
            </w:r>
            <w:r w:rsidRPr="00C625FC">
              <w:rPr>
                <w:rFonts w:eastAsia="Times New Roman" w:cstheme="minorHAnsi"/>
                <w:sz w:val="20"/>
                <w:szCs w:val="20"/>
                <w:lang w:val="fr-FR"/>
              </w:rPr>
              <w:t>selon</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type</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d'instrument</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et/ou</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transaction</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pour</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lequel</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un</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ou</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un</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document</w:t>
            </w:r>
            <w:r w:rsidRPr="00C625FC">
              <w:rPr>
                <w:rFonts w:eastAsia="Times New Roman" w:cstheme="minorHAnsi"/>
                <w:spacing w:val="69"/>
                <w:w w:val="99"/>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établi.</w:t>
            </w:r>
          </w:p>
        </w:tc>
      </w:tr>
      <w:tr w:rsidR="00EC1F52" w:rsidRPr="00C625FC" w:rsidTr="00EC1F52">
        <w:tblPrEx>
          <w:tblLook w:val="04A0" w:firstRow="1" w:lastRow="0" w:firstColumn="1" w:lastColumn="0" w:noHBand="0" w:noVBand="1"/>
        </w:tblPrEx>
        <w:trPr>
          <w:trHeight w:hRule="exact" w:val="987"/>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eastAsia="Times New Roman" w:cstheme="minorHAnsi"/>
                <w:sz w:val="20"/>
                <w:szCs w:val="20"/>
              </w:rPr>
              <w:t>Note</w:t>
            </w:r>
            <w:r w:rsidRPr="00C625FC">
              <w:rPr>
                <w:rFonts w:eastAsia="Times New Roman" w:cstheme="minorHAnsi"/>
                <w:spacing w:val="-14"/>
                <w:sz w:val="20"/>
                <w:szCs w:val="20"/>
              </w:rPr>
              <w:t xml:space="preserve"> </w:t>
            </w:r>
            <w:proofErr w:type="spellStart"/>
            <w:r w:rsidRPr="00C625FC">
              <w:rPr>
                <w:rFonts w:eastAsia="Times New Roman" w:cstheme="minorHAnsi"/>
                <w:sz w:val="20"/>
                <w:szCs w:val="20"/>
              </w:rPr>
              <w:t>d’opération</w:t>
            </w:r>
            <w:proofErr w:type="spellEnd"/>
          </w:p>
        </w:tc>
        <w:tc>
          <w:tcPr>
            <w:tcW w:w="7516" w:type="dxa"/>
          </w:tcPr>
          <w:p w:rsidR="00EC1F52" w:rsidRPr="00C625FC" w:rsidRDefault="00EC1F52" w:rsidP="00EC1F52">
            <w:pPr>
              <w:pStyle w:val="TableParagraph"/>
              <w:ind w:left="97" w:right="98"/>
              <w:jc w:val="both"/>
              <w:rPr>
                <w:rFonts w:eastAsia="Times New Roman" w:cstheme="minorHAnsi"/>
                <w:sz w:val="20"/>
                <w:szCs w:val="20"/>
                <w:lang w:val="fr-FR"/>
              </w:rPr>
            </w:pPr>
            <w:r w:rsidRPr="00C625FC">
              <w:rPr>
                <w:rFonts w:eastAsia="Times New Roman" w:cstheme="minorHAnsi"/>
                <w:sz w:val="20"/>
                <w:szCs w:val="20"/>
                <w:lang w:val="fr-FR"/>
              </w:rPr>
              <w:t>Partie</w:t>
            </w:r>
            <w:r w:rsidRPr="00C625FC">
              <w:rPr>
                <w:rFonts w:eastAsia="Times New Roman" w:cstheme="minorHAnsi"/>
                <w:spacing w:val="27"/>
                <w:sz w:val="20"/>
                <w:szCs w:val="20"/>
                <w:lang w:val="fr-FR"/>
              </w:rPr>
              <w:t xml:space="preserve"> </w:t>
            </w:r>
            <w:r w:rsidRPr="00C625FC">
              <w:rPr>
                <w:rFonts w:eastAsia="Times New Roman" w:cstheme="minorHAnsi"/>
                <w:spacing w:val="-1"/>
                <w:sz w:val="20"/>
                <w:szCs w:val="20"/>
                <w:lang w:val="fr-FR"/>
              </w:rPr>
              <w:t>intégrante</w:t>
            </w:r>
            <w:r w:rsidRPr="00C625FC">
              <w:rPr>
                <w:rFonts w:eastAsia="Times New Roman" w:cstheme="minorHAnsi"/>
                <w:spacing w:val="29"/>
                <w:sz w:val="20"/>
                <w:szCs w:val="20"/>
                <w:lang w:val="fr-FR"/>
              </w:rPr>
              <w:t xml:space="preserve"> </w:t>
            </w:r>
            <w:r w:rsidRPr="00C625FC">
              <w:rPr>
                <w:rFonts w:eastAsia="Times New Roman" w:cstheme="minorHAnsi"/>
                <w:spacing w:val="1"/>
                <w:sz w:val="20"/>
                <w:szCs w:val="20"/>
                <w:lang w:val="fr-FR"/>
              </w:rPr>
              <w:t>du</w:t>
            </w:r>
            <w:r w:rsidRPr="00C625FC">
              <w:rPr>
                <w:rFonts w:eastAsia="Times New Roman" w:cstheme="minorHAnsi"/>
                <w:spacing w:val="27"/>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29"/>
                <w:sz w:val="20"/>
                <w:szCs w:val="20"/>
                <w:lang w:val="fr-FR"/>
              </w:rPr>
              <w:t xml:space="preserve"> </w:t>
            </w:r>
            <w:r w:rsidRPr="00C625FC">
              <w:rPr>
                <w:rFonts w:eastAsia="Times New Roman" w:cstheme="minorHAnsi"/>
                <w:spacing w:val="-1"/>
                <w:sz w:val="20"/>
                <w:szCs w:val="20"/>
                <w:lang w:val="fr-FR"/>
              </w:rPr>
              <w:t>lorsque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ce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dernier</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composé</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plusieurs</w:t>
            </w:r>
            <w:r w:rsidRPr="00C625FC">
              <w:rPr>
                <w:rFonts w:eastAsia="Times New Roman" w:cstheme="minorHAnsi"/>
                <w:spacing w:val="27"/>
                <w:sz w:val="20"/>
                <w:szCs w:val="20"/>
                <w:lang w:val="fr-FR"/>
              </w:rPr>
              <w:t xml:space="preserve"> </w:t>
            </w:r>
            <w:r w:rsidRPr="00C625FC">
              <w:rPr>
                <w:rFonts w:eastAsia="Times New Roman" w:cstheme="minorHAnsi"/>
                <w:sz w:val="20"/>
                <w:szCs w:val="20"/>
                <w:lang w:val="fr-FR"/>
              </w:rPr>
              <w:t>documents</w:t>
            </w:r>
            <w:r w:rsidRPr="00C625FC">
              <w:rPr>
                <w:rFonts w:eastAsia="Times New Roman" w:cstheme="minorHAnsi"/>
                <w:spacing w:val="48"/>
                <w:w w:val="99"/>
                <w:sz w:val="20"/>
                <w:szCs w:val="20"/>
                <w:lang w:val="fr-FR"/>
              </w:rPr>
              <w:t xml:space="preserve"> </w:t>
            </w:r>
            <w:r w:rsidRPr="00C625FC">
              <w:rPr>
                <w:rFonts w:eastAsia="Times New Roman" w:cstheme="minorHAnsi"/>
                <w:spacing w:val="-1"/>
                <w:sz w:val="20"/>
                <w:szCs w:val="20"/>
                <w:lang w:val="fr-FR"/>
              </w:rPr>
              <w:t>distincts,</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détaillant</w:t>
            </w:r>
            <w:r w:rsidRPr="00C625FC">
              <w:rPr>
                <w:rFonts w:eastAsia="Times New Roman" w:cstheme="minorHAnsi"/>
                <w:spacing w:val="21"/>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21"/>
                <w:sz w:val="20"/>
                <w:szCs w:val="20"/>
                <w:lang w:val="fr-FR"/>
              </w:rPr>
              <w:t xml:space="preserve"> </w:t>
            </w:r>
            <w:r w:rsidRPr="00C625FC">
              <w:rPr>
                <w:rFonts w:eastAsia="Times New Roman" w:cstheme="minorHAnsi"/>
                <w:sz w:val="20"/>
                <w:szCs w:val="20"/>
                <w:lang w:val="fr-FR"/>
              </w:rPr>
              <w:t>caractéristiques</w:t>
            </w:r>
            <w:r w:rsidRPr="00C625FC">
              <w:rPr>
                <w:rFonts w:eastAsia="Times New Roman" w:cstheme="minorHAnsi"/>
                <w:spacing w:val="23"/>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21"/>
                <w:sz w:val="20"/>
                <w:szCs w:val="20"/>
                <w:lang w:val="fr-FR"/>
              </w:rPr>
              <w:t xml:space="preserve"> </w:t>
            </w:r>
            <w:r w:rsidRPr="00C625FC">
              <w:rPr>
                <w:rFonts w:eastAsia="Times New Roman" w:cstheme="minorHAnsi"/>
                <w:spacing w:val="-1"/>
                <w:sz w:val="20"/>
                <w:szCs w:val="20"/>
                <w:lang w:val="fr-FR"/>
              </w:rPr>
              <w:t>financiers</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qui</w:t>
            </w:r>
            <w:r w:rsidRPr="00C625FC">
              <w:rPr>
                <w:rFonts w:eastAsia="Times New Roman" w:cstheme="minorHAnsi"/>
                <w:spacing w:val="23"/>
                <w:sz w:val="20"/>
                <w:szCs w:val="20"/>
                <w:lang w:val="fr-FR"/>
              </w:rPr>
              <w:t xml:space="preserve"> </w:t>
            </w:r>
            <w:r w:rsidRPr="00C625FC">
              <w:rPr>
                <w:rFonts w:eastAsia="Times New Roman" w:cstheme="minorHAnsi"/>
                <w:spacing w:val="-1"/>
                <w:sz w:val="20"/>
                <w:szCs w:val="20"/>
                <w:lang w:val="fr-FR"/>
              </w:rPr>
              <w:t>font</w:t>
            </w:r>
            <w:r w:rsidRPr="00C625FC">
              <w:rPr>
                <w:rFonts w:eastAsia="Times New Roman" w:cstheme="minorHAnsi"/>
                <w:spacing w:val="21"/>
                <w:sz w:val="20"/>
                <w:szCs w:val="20"/>
                <w:lang w:val="fr-FR"/>
              </w:rPr>
              <w:t xml:space="preserve"> </w:t>
            </w:r>
            <w:r w:rsidRPr="00C625FC">
              <w:rPr>
                <w:rFonts w:eastAsia="Times New Roman" w:cstheme="minorHAnsi"/>
                <w:sz w:val="20"/>
                <w:szCs w:val="20"/>
                <w:lang w:val="fr-FR"/>
              </w:rPr>
              <w:t>l’objet</w:t>
            </w:r>
            <w:r w:rsidRPr="00C625FC">
              <w:rPr>
                <w:rFonts w:eastAsia="Times New Roman" w:cstheme="minorHAnsi"/>
                <w:spacing w:val="22"/>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1"/>
                <w:sz w:val="20"/>
                <w:szCs w:val="20"/>
                <w:lang w:val="fr-FR"/>
              </w:rPr>
              <w:t xml:space="preserve"> </w:t>
            </w:r>
            <w:r w:rsidRPr="00C625FC">
              <w:rPr>
                <w:rFonts w:eastAsia="Times New Roman" w:cstheme="minorHAnsi"/>
                <w:spacing w:val="-1"/>
                <w:sz w:val="20"/>
                <w:szCs w:val="20"/>
                <w:lang w:val="fr-FR"/>
              </w:rPr>
              <w:t>l’offre</w:t>
            </w:r>
            <w:r w:rsidRPr="00C625FC">
              <w:rPr>
                <w:rFonts w:eastAsia="Times New Roman" w:cstheme="minorHAnsi"/>
                <w:spacing w:val="21"/>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74"/>
                <w:w w:val="99"/>
                <w:sz w:val="20"/>
                <w:szCs w:val="20"/>
                <w:lang w:val="fr-FR"/>
              </w:rPr>
              <w:t xml:space="preserve"> </w:t>
            </w:r>
            <w:r w:rsidRPr="00C625FC">
              <w:rPr>
                <w:rFonts w:eastAsia="Times New Roman" w:cstheme="minorHAnsi"/>
                <w:sz w:val="20"/>
                <w:szCs w:val="20"/>
                <w:lang w:val="fr-FR"/>
              </w:rPr>
              <w:t>public</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dont</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 xml:space="preserve">l’admission </w:t>
            </w:r>
            <w:r w:rsidRPr="00C625FC">
              <w:rPr>
                <w:rFonts w:eastAsia="Times New Roman" w:cstheme="minorHAnsi"/>
                <w:spacing w:val="-1"/>
                <w:sz w:val="20"/>
                <w:szCs w:val="20"/>
                <w:lang w:val="fr-FR"/>
              </w:rPr>
              <w:t>aux</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 xml:space="preserve">négociations </w:t>
            </w:r>
            <w:r w:rsidRPr="00C625FC">
              <w:rPr>
                <w:rFonts w:eastAsia="Times New Roman" w:cstheme="minorHAnsi"/>
                <w:spacing w:val="-1"/>
                <w:sz w:val="20"/>
                <w:szCs w:val="20"/>
                <w:lang w:val="fr-FR"/>
              </w:rPr>
              <w:t>sur</w:t>
            </w:r>
            <w:r w:rsidRPr="00C625FC">
              <w:rPr>
                <w:rFonts w:eastAsia="Times New Roman" w:cstheme="minorHAnsi"/>
                <w:sz w:val="20"/>
                <w:szCs w:val="20"/>
                <w:lang w:val="fr-FR"/>
              </w:rPr>
              <w:t xml:space="preserve"> un </w:t>
            </w:r>
            <w:r w:rsidRPr="00C625FC">
              <w:rPr>
                <w:rFonts w:eastAsia="Times New Roman" w:cstheme="minorHAnsi"/>
                <w:spacing w:val="-1"/>
                <w:sz w:val="20"/>
                <w:szCs w:val="20"/>
                <w:lang w:val="fr-FR"/>
              </w:rPr>
              <w:t>marché</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règlement</w:t>
            </w:r>
            <w:r w:rsidRPr="00C625FC">
              <w:rPr>
                <w:rFonts w:eastAsia="Times New Roman" w:cstheme="minorHAnsi"/>
                <w:sz w:val="20"/>
                <w:szCs w:val="20"/>
                <w:lang w:val="fr-FR"/>
              </w:rPr>
              <w:t xml:space="preserve"> est </w:t>
            </w:r>
            <w:r w:rsidRPr="00C625FC">
              <w:rPr>
                <w:rFonts w:eastAsia="Times New Roman" w:cstheme="minorHAnsi"/>
                <w:spacing w:val="1"/>
                <w:sz w:val="20"/>
                <w:szCs w:val="20"/>
                <w:lang w:val="fr-FR"/>
              </w:rPr>
              <w:t>demandée</w:t>
            </w:r>
            <w:r w:rsidRPr="00C625FC">
              <w:rPr>
                <w:rFonts w:eastAsia="Times New Roman" w:cstheme="minorHAnsi"/>
                <w:spacing w:val="42"/>
                <w:w w:val="99"/>
                <w:sz w:val="20"/>
                <w:szCs w:val="20"/>
                <w:lang w:val="fr-FR"/>
              </w:rPr>
              <w:t xml:space="preserve"> </w:t>
            </w:r>
            <w:r w:rsidRPr="00C625FC">
              <w:rPr>
                <w:rFonts w:eastAsia="Times New Roman" w:cstheme="minorHAnsi"/>
                <w:spacing w:val="-1"/>
                <w:sz w:val="20"/>
                <w:szCs w:val="20"/>
                <w:lang w:val="fr-FR"/>
              </w:rPr>
              <w:t>(cf.</w:t>
            </w:r>
            <w:r w:rsidRPr="00C625FC">
              <w:rPr>
                <w:rFonts w:eastAsia="Times New Roman" w:cstheme="minorHAnsi"/>
                <w:spacing w:val="-4"/>
                <w:sz w:val="20"/>
                <w:szCs w:val="20"/>
                <w:lang w:val="fr-FR"/>
              </w:rPr>
              <w:t xml:space="preserve"> </w:t>
            </w:r>
            <w:hyperlink r:id="rId24" w:history="1">
              <w:r w:rsidRPr="00A05585">
                <w:rPr>
                  <w:rStyle w:val="Lienhypertexte"/>
                  <w:rFonts w:eastAsia="Times New Roman" w:cstheme="minorHAnsi"/>
                  <w:sz w:val="20"/>
                  <w:szCs w:val="20"/>
                  <w:lang w:val="fr-FR"/>
                </w:rPr>
                <w:t>article</w:t>
              </w:r>
              <w:r w:rsidRPr="00A05585">
                <w:rPr>
                  <w:rStyle w:val="Lienhypertexte"/>
                  <w:rFonts w:eastAsia="Times New Roman" w:cstheme="minorHAnsi"/>
                  <w:spacing w:val="-5"/>
                  <w:sz w:val="20"/>
                  <w:szCs w:val="20"/>
                  <w:lang w:val="fr-FR"/>
                </w:rPr>
                <w:t xml:space="preserve"> </w:t>
              </w:r>
              <w:r w:rsidRPr="00A05585">
                <w:rPr>
                  <w:rStyle w:val="Lienhypertexte"/>
                  <w:rFonts w:eastAsia="Times New Roman" w:cstheme="minorHAnsi"/>
                  <w:sz w:val="20"/>
                  <w:szCs w:val="20"/>
                  <w:lang w:val="fr-FR"/>
                </w:rPr>
                <w:t>212-9</w:t>
              </w:r>
              <w:r w:rsidRPr="00A05585">
                <w:rPr>
                  <w:rStyle w:val="Lienhypertexte"/>
                  <w:rFonts w:eastAsia="Times New Roman" w:cstheme="minorHAnsi"/>
                  <w:spacing w:val="-3"/>
                  <w:sz w:val="20"/>
                  <w:szCs w:val="20"/>
                  <w:lang w:val="fr-FR"/>
                </w:rPr>
                <w:t xml:space="preserve"> </w:t>
              </w:r>
              <w:r w:rsidRPr="00A05585">
                <w:rPr>
                  <w:rStyle w:val="Lienhypertexte"/>
                  <w:rFonts w:eastAsia="Times New Roman" w:cstheme="minorHAnsi"/>
                  <w:sz w:val="20"/>
                  <w:szCs w:val="20"/>
                  <w:lang w:val="fr-FR"/>
                </w:rPr>
                <w:t>II</w:t>
              </w:r>
              <w:r w:rsidRPr="00A05585">
                <w:rPr>
                  <w:rStyle w:val="Lienhypertexte"/>
                  <w:rFonts w:eastAsia="Times New Roman" w:cstheme="minorHAnsi"/>
                  <w:spacing w:val="-6"/>
                  <w:sz w:val="20"/>
                  <w:szCs w:val="20"/>
                  <w:lang w:val="fr-FR"/>
                </w:rPr>
                <w:t xml:space="preserve"> </w:t>
              </w:r>
              <w:r w:rsidRPr="00A05585">
                <w:rPr>
                  <w:rStyle w:val="Lienhypertexte"/>
                  <w:rFonts w:eastAsia="Times New Roman" w:cstheme="minorHAnsi"/>
                  <w:sz w:val="20"/>
                  <w:szCs w:val="20"/>
                  <w:lang w:val="fr-FR"/>
                </w:rPr>
                <w:t>2°</w:t>
              </w:r>
              <w:r w:rsidRPr="00A05585">
                <w:rPr>
                  <w:rStyle w:val="Lienhypertexte"/>
                  <w:rFonts w:eastAsia="Times New Roman" w:cstheme="minorHAnsi"/>
                  <w:spacing w:val="-6"/>
                  <w:sz w:val="20"/>
                  <w:szCs w:val="20"/>
                  <w:lang w:val="fr-FR"/>
                </w:rPr>
                <w:t xml:space="preserve"> </w:t>
              </w:r>
              <w:r w:rsidRPr="00A05585">
                <w:rPr>
                  <w:rStyle w:val="Lienhypertexte"/>
                  <w:rFonts w:eastAsia="Times New Roman" w:cstheme="minorHAnsi"/>
                  <w:sz w:val="20"/>
                  <w:szCs w:val="20"/>
                  <w:lang w:val="fr-FR"/>
                </w:rPr>
                <w:t>du</w:t>
              </w:r>
              <w:r w:rsidRPr="00A05585">
                <w:rPr>
                  <w:rStyle w:val="Lienhypertexte"/>
                  <w:rFonts w:eastAsia="Times New Roman" w:cstheme="minorHAnsi"/>
                  <w:spacing w:val="-5"/>
                  <w:sz w:val="20"/>
                  <w:szCs w:val="20"/>
                  <w:lang w:val="fr-FR"/>
                </w:rPr>
                <w:t xml:space="preserve"> </w:t>
              </w:r>
              <w:r w:rsidRPr="00A05585">
                <w:rPr>
                  <w:rStyle w:val="Lienhypertexte"/>
                  <w:rFonts w:eastAsia="Times New Roman" w:cstheme="minorHAnsi"/>
                  <w:spacing w:val="-1"/>
                  <w:sz w:val="20"/>
                  <w:szCs w:val="20"/>
                  <w:lang w:val="fr-FR"/>
                </w:rPr>
                <w:t>règlement</w:t>
              </w:r>
              <w:r w:rsidRPr="00A05585">
                <w:rPr>
                  <w:rStyle w:val="Lienhypertexte"/>
                  <w:rFonts w:eastAsia="Times New Roman" w:cstheme="minorHAnsi"/>
                  <w:spacing w:val="-6"/>
                  <w:sz w:val="20"/>
                  <w:szCs w:val="20"/>
                  <w:lang w:val="fr-FR"/>
                </w:rPr>
                <w:t xml:space="preserve"> </w:t>
              </w:r>
              <w:r w:rsidRPr="00A05585">
                <w:rPr>
                  <w:rStyle w:val="Lienhypertexte"/>
                  <w:rFonts w:eastAsia="Times New Roman" w:cstheme="minorHAnsi"/>
                  <w:sz w:val="20"/>
                  <w:szCs w:val="20"/>
                  <w:lang w:val="fr-FR"/>
                </w:rPr>
                <w:t>général</w:t>
              </w:r>
              <w:r w:rsidRPr="00A05585">
                <w:rPr>
                  <w:rStyle w:val="Lienhypertexte"/>
                  <w:rFonts w:eastAsia="Times New Roman" w:cstheme="minorHAnsi"/>
                  <w:spacing w:val="-4"/>
                  <w:sz w:val="20"/>
                  <w:szCs w:val="20"/>
                  <w:lang w:val="fr-FR"/>
                </w:rPr>
                <w:t xml:space="preserve"> </w:t>
              </w:r>
              <w:r w:rsidRPr="00A05585">
                <w:rPr>
                  <w:rStyle w:val="Lienhypertexte"/>
                  <w:rFonts w:eastAsia="Times New Roman" w:cstheme="minorHAnsi"/>
                  <w:sz w:val="20"/>
                  <w:szCs w:val="20"/>
                  <w:lang w:val="fr-FR"/>
                </w:rPr>
                <w:t>de</w:t>
              </w:r>
              <w:r w:rsidRPr="00A05585">
                <w:rPr>
                  <w:rStyle w:val="Lienhypertexte"/>
                  <w:rFonts w:eastAsia="Times New Roman" w:cstheme="minorHAnsi"/>
                  <w:spacing w:val="-4"/>
                  <w:sz w:val="20"/>
                  <w:szCs w:val="20"/>
                  <w:lang w:val="fr-FR"/>
                </w:rPr>
                <w:t xml:space="preserve"> </w:t>
              </w:r>
              <w:r w:rsidRPr="00A05585">
                <w:rPr>
                  <w:rStyle w:val="Lienhypertexte"/>
                  <w:rFonts w:eastAsia="Times New Roman" w:cstheme="minorHAnsi"/>
                  <w:sz w:val="20"/>
                  <w:szCs w:val="20"/>
                  <w:lang w:val="fr-FR"/>
                </w:rPr>
                <w:t>l’AMF</w:t>
              </w:r>
            </w:hyperlink>
            <w:r w:rsidRPr="00C625FC">
              <w:rPr>
                <w:rFonts w:eastAsia="Times New Roman" w:cstheme="minorHAnsi"/>
                <w:sz w:val="20"/>
                <w:szCs w:val="20"/>
                <w:lang w:val="fr-FR"/>
              </w:rPr>
              <w:t>).</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2F619A" w:rsidRDefault="00EC1F52" w:rsidP="00EC1F52">
            <w:pPr>
              <w:pStyle w:val="TableParagraph"/>
              <w:spacing w:line="222" w:lineRule="exact"/>
              <w:ind w:left="97"/>
              <w:rPr>
                <w:rFonts w:eastAsia="Times New Roman" w:cstheme="minorHAnsi"/>
                <w:sz w:val="20"/>
                <w:szCs w:val="20"/>
                <w:lang w:val="fr-FR"/>
              </w:rPr>
            </w:pPr>
            <w:r w:rsidRPr="002F619A">
              <w:rPr>
                <w:rFonts w:cstheme="minorHAnsi"/>
                <w:sz w:val="20"/>
                <w:lang w:val="fr-FR"/>
              </w:rPr>
              <w:t>OBSA</w:t>
            </w:r>
          </w:p>
        </w:tc>
        <w:tc>
          <w:tcPr>
            <w:tcW w:w="7516" w:type="dxa"/>
          </w:tcPr>
          <w:p w:rsidR="00EC1F52" w:rsidRPr="00C625FC" w:rsidRDefault="00EC1F52" w:rsidP="00EC1F52">
            <w:pPr>
              <w:pStyle w:val="TableParagraph"/>
              <w:spacing w:line="222" w:lineRule="exact"/>
              <w:ind w:left="97"/>
              <w:rPr>
                <w:rFonts w:eastAsia="Times New Roman" w:cstheme="minorHAnsi"/>
                <w:sz w:val="20"/>
                <w:szCs w:val="20"/>
                <w:lang w:val="fr-FR"/>
              </w:rPr>
            </w:pPr>
            <w:r w:rsidRPr="00C625FC">
              <w:rPr>
                <w:rFonts w:eastAsia="Times New Roman" w:cstheme="minorHAnsi"/>
                <w:sz w:val="20"/>
                <w:szCs w:val="20"/>
                <w:lang w:val="fr-FR"/>
              </w:rPr>
              <w:t>Obligation</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bons</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souscription</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d’actions.</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2F619A" w:rsidRDefault="00EC1F52" w:rsidP="00EC1F52">
            <w:pPr>
              <w:pStyle w:val="TableParagraph"/>
              <w:spacing w:line="222" w:lineRule="exact"/>
              <w:ind w:left="97"/>
              <w:rPr>
                <w:rFonts w:eastAsia="Times New Roman" w:cstheme="minorHAnsi"/>
                <w:sz w:val="20"/>
                <w:szCs w:val="20"/>
                <w:lang w:val="fr-FR"/>
              </w:rPr>
            </w:pPr>
            <w:r w:rsidRPr="002F619A">
              <w:rPr>
                <w:rFonts w:cstheme="minorHAnsi"/>
                <w:sz w:val="20"/>
                <w:lang w:val="fr-FR"/>
              </w:rPr>
              <w:t>OCA</w:t>
            </w:r>
          </w:p>
        </w:tc>
        <w:tc>
          <w:tcPr>
            <w:tcW w:w="7516" w:type="dxa"/>
          </w:tcPr>
          <w:p w:rsidR="00EC1F52" w:rsidRPr="002F619A" w:rsidRDefault="00EC1F52" w:rsidP="00EC1F52">
            <w:pPr>
              <w:pStyle w:val="TableParagraph"/>
              <w:spacing w:line="222" w:lineRule="exact"/>
              <w:ind w:left="97"/>
              <w:rPr>
                <w:rFonts w:eastAsia="Times New Roman" w:cstheme="minorHAnsi"/>
                <w:sz w:val="20"/>
                <w:szCs w:val="20"/>
                <w:lang w:val="fr-FR"/>
              </w:rPr>
            </w:pPr>
            <w:r w:rsidRPr="002F619A">
              <w:rPr>
                <w:rFonts w:cstheme="minorHAnsi"/>
                <w:sz w:val="20"/>
                <w:lang w:val="fr-FR"/>
              </w:rPr>
              <w:t>Obligation</w:t>
            </w:r>
            <w:r w:rsidRPr="002F619A">
              <w:rPr>
                <w:rFonts w:cstheme="minorHAnsi"/>
                <w:spacing w:val="-10"/>
                <w:sz w:val="20"/>
                <w:lang w:val="fr-FR"/>
              </w:rPr>
              <w:t xml:space="preserve"> </w:t>
            </w:r>
            <w:r w:rsidRPr="002F619A">
              <w:rPr>
                <w:rFonts w:cstheme="minorHAnsi"/>
                <w:sz w:val="20"/>
                <w:lang w:val="fr-FR"/>
              </w:rPr>
              <w:t>convertible</w:t>
            </w:r>
            <w:r w:rsidRPr="002F619A">
              <w:rPr>
                <w:rFonts w:cstheme="minorHAnsi"/>
                <w:spacing w:val="-9"/>
                <w:sz w:val="20"/>
                <w:lang w:val="fr-FR"/>
              </w:rPr>
              <w:t xml:space="preserve"> </w:t>
            </w:r>
            <w:r w:rsidRPr="002F619A">
              <w:rPr>
                <w:rFonts w:cstheme="minorHAnsi"/>
                <w:spacing w:val="1"/>
                <w:sz w:val="20"/>
                <w:lang w:val="fr-FR"/>
              </w:rPr>
              <w:t>en</w:t>
            </w:r>
            <w:r w:rsidRPr="002F619A">
              <w:rPr>
                <w:rFonts w:cstheme="minorHAnsi"/>
                <w:spacing w:val="-9"/>
                <w:sz w:val="20"/>
                <w:lang w:val="fr-FR"/>
              </w:rPr>
              <w:t xml:space="preserve"> </w:t>
            </w:r>
            <w:r w:rsidRPr="002F619A">
              <w:rPr>
                <w:rFonts w:cstheme="minorHAnsi"/>
                <w:sz w:val="20"/>
                <w:lang w:val="fr-FR"/>
              </w:rPr>
              <w:t>actions.</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2F619A" w:rsidRDefault="00EC1F52" w:rsidP="00EC1F52">
            <w:pPr>
              <w:pStyle w:val="TableParagraph"/>
              <w:spacing w:line="225" w:lineRule="exact"/>
              <w:ind w:left="97"/>
              <w:rPr>
                <w:rFonts w:eastAsia="Times New Roman" w:cstheme="minorHAnsi"/>
                <w:sz w:val="20"/>
                <w:szCs w:val="20"/>
                <w:lang w:val="fr-FR"/>
              </w:rPr>
            </w:pPr>
            <w:r w:rsidRPr="002F619A">
              <w:rPr>
                <w:rFonts w:cstheme="minorHAnsi"/>
                <w:spacing w:val="-1"/>
                <w:sz w:val="20"/>
                <w:lang w:val="fr-FR"/>
              </w:rPr>
              <w:t>OCEANE</w:t>
            </w:r>
          </w:p>
        </w:tc>
        <w:tc>
          <w:tcPr>
            <w:tcW w:w="7516" w:type="dxa"/>
          </w:tcPr>
          <w:p w:rsidR="00EC1F52" w:rsidRPr="00C625FC" w:rsidRDefault="00EC1F52" w:rsidP="00EC1F52">
            <w:pPr>
              <w:pStyle w:val="TableParagraph"/>
              <w:spacing w:line="225" w:lineRule="exact"/>
              <w:ind w:left="97"/>
              <w:rPr>
                <w:rFonts w:eastAsia="Times New Roman" w:cstheme="minorHAnsi"/>
                <w:sz w:val="20"/>
                <w:szCs w:val="20"/>
                <w:lang w:val="fr-FR"/>
              </w:rPr>
            </w:pPr>
            <w:r w:rsidRPr="00C625FC">
              <w:rPr>
                <w:rFonts w:cstheme="minorHAnsi"/>
                <w:sz w:val="20"/>
                <w:lang w:val="fr-FR"/>
              </w:rPr>
              <w:t>Obligation</w:t>
            </w:r>
            <w:r w:rsidRPr="00C625FC">
              <w:rPr>
                <w:rFonts w:cstheme="minorHAnsi"/>
                <w:spacing w:val="-8"/>
                <w:sz w:val="20"/>
                <w:lang w:val="fr-FR"/>
              </w:rPr>
              <w:t xml:space="preserve"> </w:t>
            </w:r>
            <w:r w:rsidRPr="00C625FC">
              <w:rPr>
                <w:rFonts w:cstheme="minorHAnsi"/>
                <w:sz w:val="20"/>
                <w:lang w:val="fr-FR"/>
              </w:rPr>
              <w:t>convertible</w:t>
            </w:r>
            <w:r w:rsidRPr="00C625FC">
              <w:rPr>
                <w:rFonts w:cstheme="minorHAnsi"/>
                <w:spacing w:val="-6"/>
                <w:sz w:val="20"/>
                <w:lang w:val="fr-FR"/>
              </w:rPr>
              <w:t xml:space="preserve"> </w:t>
            </w:r>
            <w:r w:rsidRPr="00C625FC">
              <w:rPr>
                <w:rFonts w:cstheme="minorHAnsi"/>
                <w:sz w:val="20"/>
                <w:lang w:val="fr-FR"/>
              </w:rPr>
              <w:t>ou</w:t>
            </w:r>
            <w:r w:rsidRPr="00C625FC">
              <w:rPr>
                <w:rFonts w:cstheme="minorHAnsi"/>
                <w:spacing w:val="-8"/>
                <w:sz w:val="20"/>
                <w:lang w:val="fr-FR"/>
              </w:rPr>
              <w:t xml:space="preserve"> </w:t>
            </w:r>
            <w:r w:rsidRPr="00C625FC">
              <w:rPr>
                <w:rFonts w:cstheme="minorHAnsi"/>
                <w:sz w:val="20"/>
                <w:lang w:val="fr-FR"/>
              </w:rPr>
              <w:t>échangeable</w:t>
            </w:r>
            <w:r w:rsidRPr="00C625FC">
              <w:rPr>
                <w:rFonts w:cstheme="minorHAnsi"/>
                <w:spacing w:val="-7"/>
                <w:sz w:val="20"/>
                <w:lang w:val="fr-FR"/>
              </w:rPr>
              <w:t xml:space="preserve"> </w:t>
            </w:r>
            <w:r w:rsidRPr="00C625FC">
              <w:rPr>
                <w:rFonts w:cstheme="minorHAnsi"/>
                <w:spacing w:val="1"/>
                <w:sz w:val="20"/>
                <w:lang w:val="fr-FR"/>
              </w:rPr>
              <w:t>en</w:t>
            </w:r>
            <w:r w:rsidRPr="00C625FC">
              <w:rPr>
                <w:rFonts w:cstheme="minorHAnsi"/>
                <w:spacing w:val="-8"/>
                <w:sz w:val="20"/>
                <w:lang w:val="fr-FR"/>
              </w:rPr>
              <w:t xml:space="preserve"> </w:t>
            </w:r>
            <w:r w:rsidRPr="00C625FC">
              <w:rPr>
                <w:rFonts w:cstheme="minorHAnsi"/>
                <w:sz w:val="20"/>
                <w:lang w:val="fr-FR"/>
              </w:rPr>
              <w:t>actions</w:t>
            </w:r>
            <w:r w:rsidRPr="00C625FC">
              <w:rPr>
                <w:rFonts w:cstheme="minorHAnsi"/>
                <w:spacing w:val="-8"/>
                <w:sz w:val="20"/>
                <w:lang w:val="fr-FR"/>
              </w:rPr>
              <w:t xml:space="preserve"> </w:t>
            </w:r>
            <w:r w:rsidRPr="00C625FC">
              <w:rPr>
                <w:rFonts w:cstheme="minorHAnsi"/>
                <w:sz w:val="20"/>
                <w:lang w:val="fr-FR"/>
              </w:rPr>
              <w:t>nouvelles</w:t>
            </w:r>
            <w:r w:rsidRPr="00C625FC">
              <w:rPr>
                <w:rFonts w:cstheme="minorHAnsi"/>
                <w:spacing w:val="-5"/>
                <w:sz w:val="20"/>
                <w:lang w:val="fr-FR"/>
              </w:rPr>
              <w:t xml:space="preserve"> </w:t>
            </w:r>
            <w:r w:rsidRPr="00C625FC">
              <w:rPr>
                <w:rFonts w:cstheme="minorHAnsi"/>
                <w:sz w:val="20"/>
                <w:lang w:val="fr-FR"/>
              </w:rPr>
              <w:t>ou</w:t>
            </w:r>
            <w:r w:rsidRPr="00C625FC">
              <w:rPr>
                <w:rFonts w:cstheme="minorHAnsi"/>
                <w:spacing w:val="-8"/>
                <w:sz w:val="20"/>
                <w:lang w:val="fr-FR"/>
              </w:rPr>
              <w:t xml:space="preserve"> </w:t>
            </w:r>
            <w:r w:rsidRPr="00C625FC">
              <w:rPr>
                <w:rFonts w:cstheme="minorHAnsi"/>
                <w:sz w:val="20"/>
                <w:lang w:val="fr-FR"/>
              </w:rPr>
              <w:t>existantes.</w:t>
            </w:r>
          </w:p>
        </w:tc>
      </w:tr>
      <w:tr w:rsidR="00EC1F52" w:rsidRPr="00C625FC" w:rsidTr="00EC1F52">
        <w:tblPrEx>
          <w:tblLook w:val="04A0" w:firstRow="1" w:lastRow="0" w:firstColumn="1" w:lastColumn="0" w:noHBand="0" w:noVBand="1"/>
        </w:tblPrEx>
        <w:trPr>
          <w:trHeight w:hRule="exact" w:val="252"/>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z w:val="20"/>
              </w:rPr>
              <w:t>OPA</w:t>
            </w:r>
          </w:p>
        </w:tc>
        <w:tc>
          <w:tcPr>
            <w:tcW w:w="7516" w:type="dxa"/>
          </w:tcPr>
          <w:p w:rsidR="00EC1F52" w:rsidRPr="00C625FC" w:rsidRDefault="00EC1F52" w:rsidP="00EC1F52">
            <w:pPr>
              <w:pStyle w:val="TableParagraph"/>
              <w:spacing w:line="225" w:lineRule="exact"/>
              <w:ind w:left="97"/>
              <w:rPr>
                <w:rFonts w:eastAsia="Times New Roman" w:cstheme="minorHAnsi"/>
                <w:sz w:val="20"/>
                <w:szCs w:val="20"/>
              </w:rPr>
            </w:pPr>
            <w:proofErr w:type="spellStart"/>
            <w:r w:rsidRPr="00C625FC">
              <w:rPr>
                <w:rFonts w:eastAsia="Times New Roman" w:cstheme="minorHAnsi"/>
                <w:spacing w:val="-1"/>
                <w:sz w:val="20"/>
                <w:szCs w:val="20"/>
              </w:rPr>
              <w:t>Offre</w:t>
            </w:r>
            <w:proofErr w:type="spellEnd"/>
            <w:r w:rsidRPr="00C625FC">
              <w:rPr>
                <w:rFonts w:eastAsia="Times New Roman" w:cstheme="minorHAnsi"/>
                <w:spacing w:val="-9"/>
                <w:sz w:val="20"/>
                <w:szCs w:val="20"/>
              </w:rPr>
              <w:t xml:space="preserve"> </w:t>
            </w:r>
            <w:proofErr w:type="spellStart"/>
            <w:r w:rsidRPr="00C625FC">
              <w:rPr>
                <w:rFonts w:eastAsia="Times New Roman" w:cstheme="minorHAnsi"/>
                <w:spacing w:val="-1"/>
                <w:sz w:val="20"/>
                <w:szCs w:val="20"/>
              </w:rPr>
              <w:t>publique</w:t>
            </w:r>
            <w:proofErr w:type="spellEnd"/>
            <w:r w:rsidRPr="00C625FC">
              <w:rPr>
                <w:rFonts w:eastAsia="Times New Roman" w:cstheme="minorHAnsi"/>
                <w:spacing w:val="-9"/>
                <w:sz w:val="20"/>
                <w:szCs w:val="20"/>
              </w:rPr>
              <w:t xml:space="preserve"> </w:t>
            </w:r>
            <w:proofErr w:type="spellStart"/>
            <w:r w:rsidRPr="00C625FC">
              <w:rPr>
                <w:rFonts w:eastAsia="Times New Roman" w:cstheme="minorHAnsi"/>
                <w:sz w:val="20"/>
                <w:szCs w:val="20"/>
              </w:rPr>
              <w:t>d’achat</w:t>
            </w:r>
            <w:proofErr w:type="spellEnd"/>
            <w:r w:rsidRPr="00C625FC">
              <w:rPr>
                <w:rFonts w:eastAsia="Times New Roman" w:cstheme="minorHAnsi"/>
                <w:sz w:val="20"/>
                <w:szCs w:val="20"/>
              </w:rPr>
              <w:t>.</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pacing w:val="-1"/>
                <w:sz w:val="20"/>
              </w:rPr>
              <w:t>OPAS</w:t>
            </w:r>
          </w:p>
        </w:tc>
        <w:tc>
          <w:tcPr>
            <w:tcW w:w="7516" w:type="dxa"/>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eastAsia="Times New Roman" w:cstheme="minorHAnsi"/>
                <w:spacing w:val="-1"/>
                <w:sz w:val="20"/>
                <w:szCs w:val="20"/>
              </w:rPr>
              <w:t>Offre</w:t>
            </w:r>
            <w:proofErr w:type="spellEnd"/>
            <w:r w:rsidRPr="00C625FC">
              <w:rPr>
                <w:rFonts w:eastAsia="Times New Roman" w:cstheme="minorHAnsi"/>
                <w:spacing w:val="-9"/>
                <w:sz w:val="20"/>
                <w:szCs w:val="20"/>
              </w:rPr>
              <w:t xml:space="preserve"> </w:t>
            </w:r>
            <w:proofErr w:type="spellStart"/>
            <w:r w:rsidRPr="00C625FC">
              <w:rPr>
                <w:rFonts w:eastAsia="Times New Roman" w:cstheme="minorHAnsi"/>
                <w:spacing w:val="-1"/>
                <w:sz w:val="20"/>
                <w:szCs w:val="20"/>
              </w:rPr>
              <w:t>publique</w:t>
            </w:r>
            <w:proofErr w:type="spellEnd"/>
            <w:r w:rsidRPr="00C625FC">
              <w:rPr>
                <w:rFonts w:eastAsia="Times New Roman" w:cstheme="minorHAnsi"/>
                <w:spacing w:val="-9"/>
                <w:sz w:val="20"/>
                <w:szCs w:val="20"/>
              </w:rPr>
              <w:t xml:space="preserve"> </w:t>
            </w:r>
            <w:proofErr w:type="spellStart"/>
            <w:r w:rsidRPr="00C625FC">
              <w:rPr>
                <w:rFonts w:eastAsia="Times New Roman" w:cstheme="minorHAnsi"/>
                <w:sz w:val="20"/>
                <w:szCs w:val="20"/>
              </w:rPr>
              <w:t>d’achat</w:t>
            </w:r>
            <w:proofErr w:type="spellEnd"/>
            <w:r w:rsidRPr="00C625FC">
              <w:rPr>
                <w:rFonts w:eastAsia="Times New Roman" w:cstheme="minorHAnsi"/>
                <w:spacing w:val="-8"/>
                <w:sz w:val="20"/>
                <w:szCs w:val="20"/>
              </w:rPr>
              <w:t xml:space="preserve"> </w:t>
            </w:r>
            <w:proofErr w:type="spellStart"/>
            <w:r w:rsidRPr="00C625FC">
              <w:rPr>
                <w:rFonts w:eastAsia="Times New Roman" w:cstheme="minorHAnsi"/>
                <w:sz w:val="20"/>
                <w:szCs w:val="20"/>
              </w:rPr>
              <w:t>simplifiée</w:t>
            </w:r>
            <w:proofErr w:type="spellEnd"/>
            <w:r w:rsidRPr="00C625FC">
              <w:rPr>
                <w:rFonts w:eastAsia="Times New Roman" w:cstheme="minorHAnsi"/>
                <w:sz w:val="20"/>
                <w:szCs w:val="20"/>
              </w:rPr>
              <w:t>.</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z w:val="20"/>
              </w:rPr>
              <w:t>OPE</w:t>
            </w:r>
          </w:p>
        </w:tc>
        <w:tc>
          <w:tcPr>
            <w:tcW w:w="7516" w:type="dxa"/>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eastAsia="Times New Roman" w:cstheme="minorHAnsi"/>
                <w:spacing w:val="-1"/>
                <w:sz w:val="20"/>
                <w:szCs w:val="20"/>
              </w:rPr>
              <w:t>Offre</w:t>
            </w:r>
            <w:proofErr w:type="spellEnd"/>
            <w:r w:rsidRPr="00C625FC">
              <w:rPr>
                <w:rFonts w:eastAsia="Times New Roman" w:cstheme="minorHAnsi"/>
                <w:spacing w:val="-11"/>
                <w:sz w:val="20"/>
                <w:szCs w:val="20"/>
              </w:rPr>
              <w:t xml:space="preserve"> </w:t>
            </w:r>
            <w:proofErr w:type="spellStart"/>
            <w:r w:rsidRPr="00C625FC">
              <w:rPr>
                <w:rFonts w:eastAsia="Times New Roman" w:cstheme="minorHAnsi"/>
                <w:spacing w:val="-1"/>
                <w:sz w:val="20"/>
                <w:szCs w:val="20"/>
              </w:rPr>
              <w:t>publique</w:t>
            </w:r>
            <w:proofErr w:type="spellEnd"/>
            <w:r w:rsidRPr="00C625FC">
              <w:rPr>
                <w:rFonts w:eastAsia="Times New Roman" w:cstheme="minorHAnsi"/>
                <w:spacing w:val="-10"/>
                <w:sz w:val="20"/>
                <w:szCs w:val="20"/>
              </w:rPr>
              <w:t xml:space="preserve"> </w:t>
            </w:r>
            <w:proofErr w:type="spellStart"/>
            <w:r w:rsidRPr="00C625FC">
              <w:rPr>
                <w:rFonts w:eastAsia="Times New Roman" w:cstheme="minorHAnsi"/>
                <w:sz w:val="20"/>
                <w:szCs w:val="20"/>
              </w:rPr>
              <w:t>d’échange</w:t>
            </w:r>
            <w:proofErr w:type="spellEnd"/>
            <w:r w:rsidRPr="00C625FC">
              <w:rPr>
                <w:rFonts w:eastAsia="Times New Roman" w:cstheme="minorHAnsi"/>
                <w:sz w:val="20"/>
                <w:szCs w:val="20"/>
              </w:rPr>
              <w:t>.</w:t>
            </w:r>
          </w:p>
        </w:tc>
      </w:tr>
      <w:tr w:rsidR="00EC1F52" w:rsidRPr="00C625FC" w:rsidTr="00EC1F52">
        <w:tblPrEx>
          <w:tblLook w:val="04A0" w:firstRow="1" w:lastRow="0" w:firstColumn="1" w:lastColumn="0" w:noHBand="0" w:noVBand="1"/>
        </w:tblPrEx>
        <w:trPr>
          <w:trHeight w:hRule="exact" w:val="250"/>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z w:val="20"/>
              </w:rPr>
              <w:t>OPR</w:t>
            </w:r>
          </w:p>
        </w:tc>
        <w:tc>
          <w:tcPr>
            <w:tcW w:w="7516" w:type="dxa"/>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cstheme="minorHAnsi"/>
                <w:spacing w:val="-1"/>
                <w:sz w:val="20"/>
              </w:rPr>
              <w:t>Offre</w:t>
            </w:r>
            <w:proofErr w:type="spellEnd"/>
            <w:r w:rsidRPr="00C625FC">
              <w:rPr>
                <w:rFonts w:cstheme="minorHAnsi"/>
                <w:spacing w:val="-7"/>
                <w:sz w:val="20"/>
              </w:rPr>
              <w:t xml:space="preserve"> </w:t>
            </w:r>
            <w:proofErr w:type="spellStart"/>
            <w:r w:rsidRPr="00C625FC">
              <w:rPr>
                <w:rFonts w:cstheme="minorHAnsi"/>
                <w:spacing w:val="-1"/>
                <w:sz w:val="20"/>
              </w:rPr>
              <w:t>publique</w:t>
            </w:r>
            <w:proofErr w:type="spellEnd"/>
            <w:r w:rsidRPr="00C625FC">
              <w:rPr>
                <w:rFonts w:cstheme="minorHAnsi"/>
                <w:spacing w:val="-6"/>
                <w:sz w:val="20"/>
              </w:rPr>
              <w:t xml:space="preserve"> </w:t>
            </w:r>
            <w:r w:rsidRPr="00C625FC">
              <w:rPr>
                <w:rFonts w:cstheme="minorHAnsi"/>
                <w:sz w:val="20"/>
              </w:rPr>
              <w:t>de</w:t>
            </w:r>
            <w:r w:rsidRPr="00C625FC">
              <w:rPr>
                <w:rFonts w:cstheme="minorHAnsi"/>
                <w:spacing w:val="-6"/>
                <w:sz w:val="20"/>
              </w:rPr>
              <w:t xml:space="preserve"> </w:t>
            </w:r>
            <w:proofErr w:type="spellStart"/>
            <w:r w:rsidRPr="00C625FC">
              <w:rPr>
                <w:rFonts w:cstheme="minorHAnsi"/>
                <w:sz w:val="20"/>
              </w:rPr>
              <w:t>retrait</w:t>
            </w:r>
            <w:proofErr w:type="spellEnd"/>
            <w:r w:rsidRPr="00C625FC">
              <w:rPr>
                <w:rFonts w:cstheme="minorHAnsi"/>
                <w:sz w:val="20"/>
              </w:rPr>
              <w:t>.</w:t>
            </w:r>
          </w:p>
        </w:tc>
      </w:tr>
      <w:tr w:rsidR="00EC1F52" w:rsidRPr="00C625FC" w:rsidTr="00EC1F52">
        <w:tblPrEx>
          <w:tblLook w:val="04A0" w:firstRow="1" w:lastRow="0" w:firstColumn="1" w:lastColumn="0" w:noHBand="0" w:noVBand="1"/>
        </w:tblPrEx>
        <w:trPr>
          <w:trHeight w:hRule="exact" w:val="1368"/>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pacing w:val="-1"/>
                <w:sz w:val="20"/>
              </w:rPr>
              <w:t>Placement</w:t>
            </w:r>
            <w:r w:rsidRPr="00C625FC">
              <w:rPr>
                <w:rFonts w:cstheme="minorHAnsi"/>
                <w:spacing w:val="-14"/>
                <w:sz w:val="20"/>
              </w:rPr>
              <w:t xml:space="preserve"> </w:t>
            </w:r>
            <w:proofErr w:type="spellStart"/>
            <w:r w:rsidRPr="00C625FC">
              <w:rPr>
                <w:rFonts w:cstheme="minorHAnsi"/>
                <w:spacing w:val="-1"/>
                <w:sz w:val="20"/>
              </w:rPr>
              <w:t>privé</w:t>
            </w:r>
            <w:proofErr w:type="spellEnd"/>
          </w:p>
        </w:tc>
        <w:tc>
          <w:tcPr>
            <w:tcW w:w="7516" w:type="dxa"/>
          </w:tcPr>
          <w:p w:rsidR="00EC1F52" w:rsidRPr="00C625FC" w:rsidRDefault="00EC1F52" w:rsidP="00EC1F52">
            <w:pPr>
              <w:pStyle w:val="TableParagraph"/>
              <w:ind w:left="97" w:right="101"/>
              <w:jc w:val="both"/>
              <w:rPr>
                <w:rFonts w:eastAsia="Times New Roman" w:cstheme="minorHAnsi"/>
                <w:sz w:val="20"/>
                <w:szCs w:val="20"/>
                <w:lang w:val="fr-FR"/>
              </w:rPr>
            </w:pPr>
            <w:r w:rsidRPr="00C625FC">
              <w:rPr>
                <w:rFonts w:eastAsia="Times New Roman" w:cstheme="minorHAnsi"/>
                <w:spacing w:val="-1"/>
                <w:sz w:val="20"/>
                <w:szCs w:val="20"/>
                <w:lang w:val="fr-FR"/>
              </w:rPr>
              <w:t>Une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émission</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financiers</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réalisée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par</w:t>
            </w:r>
            <w:r w:rsidRPr="00C625FC">
              <w:rPr>
                <w:rFonts w:eastAsia="Times New Roman" w:cstheme="minorHAnsi"/>
                <w:spacing w:val="-1"/>
                <w:sz w:val="20"/>
                <w:szCs w:val="20"/>
                <w:lang w:val="fr-FR"/>
              </w:rPr>
              <w:t xml:space="preserve"> placement privé lorsqu’elle</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s’adresse</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61"/>
                <w:w w:val="99"/>
                <w:sz w:val="20"/>
                <w:szCs w:val="20"/>
                <w:lang w:val="fr-FR"/>
              </w:rPr>
              <w:t xml:space="preserve"> </w:t>
            </w:r>
            <w:r w:rsidRPr="00C625FC">
              <w:rPr>
                <w:rFonts w:eastAsia="Times New Roman" w:cstheme="minorHAnsi"/>
                <w:sz w:val="20"/>
                <w:szCs w:val="20"/>
                <w:lang w:val="fr-FR"/>
              </w:rPr>
              <w:t>cercle</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restreint</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d’investisseurs</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qualifiés</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(i.e.</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banques,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sociétés</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d’assurance,</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fonds</w:t>
            </w:r>
            <w:r w:rsidRPr="00C625FC">
              <w:rPr>
                <w:rFonts w:eastAsia="Times New Roman" w:cstheme="minorHAnsi"/>
                <w:spacing w:val="4"/>
                <w:sz w:val="20"/>
                <w:szCs w:val="20"/>
                <w:lang w:val="fr-FR"/>
              </w:rPr>
              <w:t xml:space="preserve"> </w:t>
            </w:r>
            <w:r w:rsidRPr="00C625FC">
              <w:rPr>
                <w:rFonts w:eastAsia="Times New Roman" w:cstheme="minorHAnsi"/>
                <w:spacing w:val="1"/>
                <w:sz w:val="20"/>
                <w:szCs w:val="20"/>
                <w:lang w:val="fr-FR"/>
              </w:rPr>
              <w:t>de</w:t>
            </w:r>
            <w:r w:rsidRPr="00C625FC">
              <w:rPr>
                <w:rFonts w:eastAsia="Times New Roman" w:cstheme="minorHAnsi"/>
                <w:spacing w:val="77"/>
                <w:w w:val="99"/>
                <w:sz w:val="20"/>
                <w:szCs w:val="20"/>
                <w:lang w:val="fr-FR"/>
              </w:rPr>
              <w:t xml:space="preserve"> </w:t>
            </w:r>
            <w:r w:rsidRPr="00C625FC">
              <w:rPr>
                <w:rFonts w:eastAsia="Times New Roman" w:cstheme="minorHAnsi"/>
                <w:sz w:val="20"/>
                <w:szCs w:val="20"/>
                <w:lang w:val="fr-FR"/>
              </w:rPr>
              <w:t>retraite…)</w:t>
            </w:r>
            <w:r w:rsidRPr="00C625FC">
              <w:rPr>
                <w:rFonts w:eastAsia="Times New Roman" w:cstheme="minorHAnsi"/>
                <w:spacing w:val="-1"/>
                <w:sz w:val="20"/>
                <w:szCs w:val="20"/>
                <w:lang w:val="fr-FR"/>
              </w:rPr>
              <w:t xml:space="preserve"> qu’elle</w:t>
            </w:r>
            <w:r w:rsidRPr="00C625FC">
              <w:rPr>
                <w:rFonts w:eastAsia="Times New Roman" w:cstheme="minorHAnsi"/>
                <w:sz w:val="20"/>
                <w:szCs w:val="20"/>
                <w:lang w:val="fr-FR"/>
              </w:rPr>
              <w:t xml:space="preserve"> repose </w:t>
            </w:r>
            <w:r w:rsidRPr="00C625FC">
              <w:rPr>
                <w:rFonts w:eastAsia="Times New Roman" w:cstheme="minorHAnsi"/>
                <w:spacing w:val="-1"/>
                <w:sz w:val="20"/>
                <w:szCs w:val="20"/>
                <w:lang w:val="fr-FR"/>
              </w:rPr>
              <w:t>sur</w:t>
            </w:r>
            <w:r w:rsidRPr="00C625FC">
              <w:rPr>
                <w:rFonts w:eastAsia="Times New Roman" w:cstheme="minorHAnsi"/>
                <w:spacing w:val="1"/>
                <w:sz w:val="20"/>
                <w:szCs w:val="20"/>
                <w:lang w:val="fr-FR"/>
              </w:rPr>
              <w:t xml:space="preserve"> </w:t>
            </w:r>
            <w:r w:rsidRPr="00C625FC">
              <w:rPr>
                <w:rFonts w:eastAsia="Times New Roman" w:cstheme="minorHAnsi"/>
                <w:spacing w:val="-2"/>
                <w:sz w:val="20"/>
                <w:szCs w:val="20"/>
                <w:lang w:val="fr-FR"/>
              </w:rPr>
              <w:t>une</w:t>
            </w:r>
            <w:r w:rsidRPr="00C625FC">
              <w:rPr>
                <w:rFonts w:eastAsia="Times New Roman" w:cstheme="minorHAnsi"/>
                <w:sz w:val="20"/>
                <w:szCs w:val="20"/>
                <w:lang w:val="fr-FR"/>
              </w:rPr>
              <w:t xml:space="preserve"> documentation</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 xml:space="preserve">ad-hoc </w:t>
            </w:r>
            <w:r w:rsidRPr="00C625FC">
              <w:rPr>
                <w:rFonts w:eastAsia="Times New Roman" w:cstheme="minorHAnsi"/>
                <w:spacing w:val="-1"/>
                <w:sz w:val="20"/>
                <w:szCs w:val="20"/>
                <w:lang w:val="fr-FR"/>
              </w:rPr>
              <w:t>négociée</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entre l’emprunteur</w:t>
            </w:r>
            <w:r w:rsidRPr="00C625FC">
              <w:rPr>
                <w:rFonts w:eastAsia="Times New Roman" w:cstheme="minorHAnsi"/>
                <w:sz w:val="20"/>
                <w:szCs w:val="20"/>
                <w:lang w:val="fr-FR"/>
              </w:rPr>
              <w:t xml:space="preserve"> et les</w:t>
            </w:r>
            <w:r w:rsidRPr="00C625FC">
              <w:rPr>
                <w:rFonts w:eastAsia="Times New Roman" w:cstheme="minorHAnsi"/>
                <w:spacing w:val="69"/>
                <w:w w:val="99"/>
                <w:sz w:val="20"/>
                <w:szCs w:val="20"/>
                <w:lang w:val="fr-FR"/>
              </w:rPr>
              <w:t xml:space="preserve"> </w:t>
            </w:r>
            <w:r w:rsidRPr="00C625FC">
              <w:rPr>
                <w:rFonts w:eastAsia="Times New Roman" w:cstheme="minorHAnsi"/>
                <w:spacing w:val="-1"/>
                <w:sz w:val="20"/>
                <w:szCs w:val="20"/>
                <w:lang w:val="fr-FR"/>
              </w:rPr>
              <w:t>investisseurs,</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avec</w:t>
            </w:r>
            <w:r w:rsidRPr="00C625FC">
              <w:rPr>
                <w:rFonts w:eastAsia="Times New Roman" w:cstheme="minorHAnsi"/>
                <w:spacing w:val="32"/>
                <w:sz w:val="20"/>
                <w:szCs w:val="20"/>
                <w:lang w:val="fr-FR"/>
              </w:rPr>
              <w:t xml:space="preserve"> </w:t>
            </w:r>
            <w:r w:rsidRPr="00C625FC">
              <w:rPr>
                <w:rFonts w:eastAsia="Times New Roman" w:cstheme="minorHAnsi"/>
                <w:spacing w:val="-1"/>
                <w:sz w:val="20"/>
                <w:szCs w:val="20"/>
                <w:lang w:val="fr-FR"/>
              </w:rPr>
              <w:t>généralement</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l’intermédiation</w:t>
            </w:r>
            <w:r w:rsidRPr="00C625FC">
              <w:rPr>
                <w:rFonts w:eastAsia="Times New Roman" w:cstheme="minorHAnsi"/>
                <w:spacing w:val="27"/>
                <w:sz w:val="20"/>
                <w:szCs w:val="20"/>
                <w:lang w:val="fr-FR"/>
              </w:rPr>
              <w:t xml:space="preserve"> </w:t>
            </w:r>
            <w:r w:rsidRPr="00C625FC">
              <w:rPr>
                <w:rFonts w:eastAsia="Times New Roman" w:cstheme="minorHAnsi"/>
                <w:spacing w:val="-1"/>
                <w:sz w:val="20"/>
                <w:szCs w:val="20"/>
                <w:lang w:val="fr-FR"/>
              </w:rPr>
              <w:t>d’un</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arrangeur.</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obligataires</w:t>
            </w:r>
            <w:r w:rsidRPr="00C625FC">
              <w:rPr>
                <w:rFonts w:eastAsia="Times New Roman" w:cstheme="minorHAnsi"/>
                <w:spacing w:val="64"/>
                <w:w w:val="99"/>
                <w:sz w:val="20"/>
                <w:szCs w:val="20"/>
                <w:lang w:val="fr-FR"/>
              </w:rPr>
              <w:t xml:space="preserve"> </w:t>
            </w:r>
            <w:r w:rsidRPr="00C625FC">
              <w:rPr>
                <w:rFonts w:eastAsia="Times New Roman" w:cstheme="minorHAnsi"/>
                <w:spacing w:val="-1"/>
                <w:sz w:val="20"/>
                <w:szCs w:val="20"/>
                <w:lang w:val="fr-FR"/>
              </w:rPr>
              <w:t>faisant</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l’objet</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d’un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placement</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privé</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peuvent</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donner</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lieu</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une</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cotation.</w:t>
            </w:r>
          </w:p>
        </w:tc>
      </w:tr>
      <w:tr w:rsidR="00EC1F52" w:rsidRPr="00C625FC" w:rsidTr="00EC1F52">
        <w:tblPrEx>
          <w:tblLook w:val="04A0" w:firstRow="1" w:lastRow="0" w:firstColumn="1" w:lastColumn="0" w:noHBand="0" w:noVBand="1"/>
        </w:tblPrEx>
        <w:trPr>
          <w:trHeight w:hRule="exact" w:val="2266"/>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z w:val="20"/>
              </w:rPr>
              <w:t>PME</w:t>
            </w:r>
          </w:p>
        </w:tc>
        <w:tc>
          <w:tcPr>
            <w:tcW w:w="7516" w:type="dxa"/>
          </w:tcPr>
          <w:p w:rsidR="00EC1F52" w:rsidRPr="00C625FC" w:rsidRDefault="00980DC0" w:rsidP="00EC1F52">
            <w:pPr>
              <w:pStyle w:val="TableParagraph"/>
              <w:ind w:left="97" w:right="100"/>
              <w:jc w:val="both"/>
              <w:rPr>
                <w:rFonts w:eastAsia="Times New Roman" w:cstheme="minorHAnsi"/>
                <w:sz w:val="20"/>
                <w:szCs w:val="20"/>
                <w:lang w:val="fr-FR"/>
              </w:rPr>
            </w:pPr>
            <w:hyperlink r:id="rId25" w:history="1">
              <w:r w:rsidR="00EC1F52" w:rsidRPr="000D1FF6">
                <w:rPr>
                  <w:rStyle w:val="Lienhypertexte"/>
                  <w:rFonts w:eastAsia="Times New Roman" w:cstheme="minorHAnsi"/>
                  <w:spacing w:val="-1"/>
                  <w:sz w:val="20"/>
                  <w:szCs w:val="20"/>
                  <w:lang w:val="fr-FR"/>
                </w:rPr>
                <w:t>La</w:t>
              </w:r>
              <w:r w:rsidR="00EC1F52" w:rsidRPr="000D1FF6">
                <w:rPr>
                  <w:rStyle w:val="Lienhypertexte"/>
                  <w:rFonts w:eastAsia="Times New Roman" w:cstheme="minorHAnsi"/>
                  <w:spacing w:val="48"/>
                  <w:sz w:val="20"/>
                  <w:szCs w:val="20"/>
                  <w:lang w:val="fr-FR"/>
                </w:rPr>
                <w:t xml:space="preserve"> </w:t>
              </w:r>
              <w:r w:rsidR="00EC1F52" w:rsidRPr="000D1FF6">
                <w:rPr>
                  <w:rStyle w:val="Lienhypertexte"/>
                  <w:rFonts w:eastAsia="Times New Roman" w:cstheme="minorHAnsi"/>
                  <w:spacing w:val="-1"/>
                  <w:sz w:val="20"/>
                  <w:szCs w:val="20"/>
                  <w:lang w:val="fr-FR"/>
                </w:rPr>
                <w:t>directive</w:t>
              </w:r>
              <w:r w:rsidR="00EC1F52" w:rsidRPr="000D1FF6">
                <w:rPr>
                  <w:rStyle w:val="Lienhypertexte"/>
                  <w:rFonts w:eastAsia="Times New Roman" w:cstheme="minorHAnsi"/>
                  <w:spacing w:val="48"/>
                  <w:sz w:val="20"/>
                  <w:szCs w:val="20"/>
                  <w:lang w:val="fr-FR"/>
                </w:rPr>
                <w:t xml:space="preserve"> </w:t>
              </w:r>
              <w:r w:rsidR="00EC1F52" w:rsidRPr="000D1FF6">
                <w:rPr>
                  <w:rStyle w:val="Lienhypertexte"/>
                  <w:rFonts w:eastAsia="Times New Roman" w:cstheme="minorHAnsi"/>
                  <w:sz w:val="20"/>
                  <w:szCs w:val="20"/>
                  <w:lang w:val="fr-FR"/>
                </w:rPr>
                <w:t>2003/71/CE</w:t>
              </w:r>
              <w:r w:rsidR="00EC1F52" w:rsidRPr="000D1FF6">
                <w:rPr>
                  <w:rStyle w:val="Lienhypertexte"/>
                  <w:rFonts w:eastAsia="Times New Roman" w:cstheme="minorHAnsi"/>
                  <w:spacing w:val="48"/>
                  <w:sz w:val="20"/>
                  <w:szCs w:val="20"/>
                  <w:lang w:val="fr-FR"/>
                </w:rPr>
                <w:t xml:space="preserve"> </w:t>
              </w:r>
              <w:r w:rsidR="00EC1F52" w:rsidRPr="000D1FF6">
                <w:rPr>
                  <w:rStyle w:val="Lienhypertexte"/>
                  <w:rFonts w:eastAsia="Times New Roman" w:cstheme="minorHAnsi"/>
                  <w:sz w:val="20"/>
                  <w:szCs w:val="20"/>
                  <w:lang w:val="fr-FR"/>
                </w:rPr>
                <w:t>du</w:t>
              </w:r>
              <w:r w:rsidR="00EC1F52" w:rsidRPr="000D1FF6">
                <w:rPr>
                  <w:rStyle w:val="Lienhypertexte"/>
                  <w:rFonts w:eastAsia="Times New Roman" w:cstheme="minorHAnsi"/>
                  <w:spacing w:val="45"/>
                  <w:sz w:val="20"/>
                  <w:szCs w:val="20"/>
                  <w:lang w:val="fr-FR"/>
                </w:rPr>
                <w:t xml:space="preserve"> </w:t>
              </w:r>
              <w:r w:rsidR="00EC1F52" w:rsidRPr="000D1FF6">
                <w:rPr>
                  <w:rStyle w:val="Lienhypertexte"/>
                  <w:rFonts w:eastAsia="Times New Roman" w:cstheme="minorHAnsi"/>
                  <w:spacing w:val="-1"/>
                  <w:sz w:val="20"/>
                  <w:szCs w:val="20"/>
                  <w:lang w:val="fr-FR"/>
                </w:rPr>
                <w:t>parlement</w:t>
              </w:r>
              <w:r w:rsidR="00EC1F52" w:rsidRPr="000D1FF6">
                <w:rPr>
                  <w:rStyle w:val="Lienhypertexte"/>
                  <w:rFonts w:eastAsia="Times New Roman" w:cstheme="minorHAnsi"/>
                  <w:spacing w:val="47"/>
                  <w:sz w:val="20"/>
                  <w:szCs w:val="20"/>
                  <w:lang w:val="fr-FR"/>
                </w:rPr>
                <w:t xml:space="preserve"> </w:t>
              </w:r>
              <w:r w:rsidR="00EC1F52" w:rsidRPr="000D1FF6">
                <w:rPr>
                  <w:rStyle w:val="Lienhypertexte"/>
                  <w:rFonts w:eastAsia="Times New Roman" w:cstheme="minorHAnsi"/>
                  <w:sz w:val="20"/>
                  <w:szCs w:val="20"/>
                  <w:lang w:val="fr-FR"/>
                </w:rPr>
                <w:t>européen</w:t>
              </w:r>
              <w:r w:rsidR="00EC1F52" w:rsidRPr="000D1FF6">
                <w:rPr>
                  <w:rStyle w:val="Lienhypertexte"/>
                  <w:rFonts w:eastAsia="Times New Roman" w:cstheme="minorHAnsi"/>
                  <w:spacing w:val="46"/>
                  <w:sz w:val="20"/>
                  <w:szCs w:val="20"/>
                  <w:lang w:val="fr-FR"/>
                </w:rPr>
                <w:t xml:space="preserve"> </w:t>
              </w:r>
              <w:r w:rsidR="00EC1F52" w:rsidRPr="000D1FF6">
                <w:rPr>
                  <w:rStyle w:val="Lienhypertexte"/>
                  <w:rFonts w:eastAsia="Times New Roman" w:cstheme="minorHAnsi"/>
                  <w:sz w:val="20"/>
                  <w:szCs w:val="20"/>
                  <w:lang w:val="fr-FR"/>
                </w:rPr>
                <w:t>et</w:t>
              </w:r>
              <w:r w:rsidR="00EC1F52" w:rsidRPr="000D1FF6">
                <w:rPr>
                  <w:rStyle w:val="Lienhypertexte"/>
                  <w:rFonts w:eastAsia="Times New Roman" w:cstheme="minorHAnsi"/>
                  <w:spacing w:val="49"/>
                  <w:sz w:val="20"/>
                  <w:szCs w:val="20"/>
                  <w:lang w:val="fr-FR"/>
                </w:rPr>
                <w:t xml:space="preserve"> </w:t>
              </w:r>
              <w:r w:rsidR="00EC1F52" w:rsidRPr="000D1FF6">
                <w:rPr>
                  <w:rStyle w:val="Lienhypertexte"/>
                  <w:rFonts w:eastAsia="Times New Roman" w:cstheme="minorHAnsi"/>
                  <w:sz w:val="20"/>
                  <w:szCs w:val="20"/>
                  <w:lang w:val="fr-FR"/>
                </w:rPr>
                <w:t>du</w:t>
              </w:r>
              <w:r w:rsidR="00EC1F52" w:rsidRPr="000D1FF6">
                <w:rPr>
                  <w:rStyle w:val="Lienhypertexte"/>
                  <w:rFonts w:eastAsia="Times New Roman" w:cstheme="minorHAnsi"/>
                  <w:spacing w:val="46"/>
                  <w:sz w:val="20"/>
                  <w:szCs w:val="20"/>
                  <w:lang w:val="fr-FR"/>
                </w:rPr>
                <w:t xml:space="preserve"> </w:t>
              </w:r>
              <w:r w:rsidR="00EC1F52" w:rsidRPr="000D1FF6">
                <w:rPr>
                  <w:rStyle w:val="Lienhypertexte"/>
                  <w:rFonts w:eastAsia="Times New Roman" w:cstheme="minorHAnsi"/>
                  <w:spacing w:val="-1"/>
                  <w:sz w:val="20"/>
                  <w:szCs w:val="20"/>
                  <w:lang w:val="fr-FR"/>
                </w:rPr>
                <w:t>conseil</w:t>
              </w:r>
              <w:r w:rsidR="00EC1F52" w:rsidRPr="000D1FF6">
                <w:rPr>
                  <w:rStyle w:val="Lienhypertexte"/>
                  <w:rFonts w:eastAsia="Times New Roman" w:cstheme="minorHAnsi"/>
                  <w:spacing w:val="48"/>
                  <w:sz w:val="20"/>
                  <w:szCs w:val="20"/>
                  <w:lang w:val="fr-FR"/>
                </w:rPr>
                <w:t xml:space="preserve"> </w:t>
              </w:r>
              <w:r w:rsidR="00EC1F52" w:rsidRPr="000D1FF6">
                <w:rPr>
                  <w:rStyle w:val="Lienhypertexte"/>
                  <w:rFonts w:eastAsia="Times New Roman" w:cstheme="minorHAnsi"/>
                  <w:sz w:val="20"/>
                  <w:szCs w:val="20"/>
                  <w:lang w:val="fr-FR"/>
                </w:rPr>
                <w:t>du</w:t>
              </w:r>
              <w:r w:rsidR="00EC1F52" w:rsidRPr="000D1FF6">
                <w:rPr>
                  <w:rStyle w:val="Lienhypertexte"/>
                  <w:rFonts w:eastAsia="Times New Roman" w:cstheme="minorHAnsi"/>
                  <w:spacing w:val="47"/>
                  <w:sz w:val="20"/>
                  <w:szCs w:val="20"/>
                  <w:lang w:val="fr-FR"/>
                </w:rPr>
                <w:t xml:space="preserve"> </w:t>
              </w:r>
              <w:r w:rsidR="00EC1F52" w:rsidRPr="000D1FF6">
                <w:rPr>
                  <w:rStyle w:val="Lienhypertexte"/>
                  <w:rFonts w:eastAsia="Times New Roman" w:cstheme="minorHAnsi"/>
                  <w:sz w:val="20"/>
                  <w:szCs w:val="20"/>
                  <w:lang w:val="fr-FR"/>
                </w:rPr>
                <w:t>4</w:t>
              </w:r>
              <w:r w:rsidR="00EC1F52" w:rsidRPr="000D1FF6">
                <w:rPr>
                  <w:rStyle w:val="Lienhypertexte"/>
                  <w:rFonts w:eastAsia="Times New Roman" w:cstheme="minorHAnsi"/>
                  <w:spacing w:val="49"/>
                  <w:sz w:val="20"/>
                  <w:szCs w:val="20"/>
                  <w:lang w:val="fr-FR"/>
                </w:rPr>
                <w:t> </w:t>
              </w:r>
              <w:r w:rsidR="00EC1F52" w:rsidRPr="000D1FF6">
                <w:rPr>
                  <w:rStyle w:val="Lienhypertexte"/>
                  <w:rFonts w:eastAsia="Times New Roman" w:cstheme="minorHAnsi"/>
                  <w:spacing w:val="-1"/>
                  <w:sz w:val="20"/>
                  <w:szCs w:val="20"/>
                  <w:lang w:val="fr-FR"/>
                </w:rPr>
                <w:t>novembre </w:t>
              </w:r>
              <w:r w:rsidR="00EC1F52" w:rsidRPr="000D1FF6">
                <w:rPr>
                  <w:rStyle w:val="Lienhypertexte"/>
                  <w:rFonts w:eastAsia="Times New Roman" w:cstheme="minorHAnsi"/>
                  <w:sz w:val="20"/>
                  <w:szCs w:val="20"/>
                  <w:lang w:val="fr-FR"/>
                </w:rPr>
                <w:t>2003,</w:t>
              </w:r>
              <w:r w:rsidR="00EC1F52" w:rsidRPr="000D1FF6">
                <w:rPr>
                  <w:rStyle w:val="Lienhypertexte"/>
                  <w:rFonts w:eastAsia="Times New Roman" w:cstheme="minorHAnsi"/>
                  <w:spacing w:val="72"/>
                  <w:w w:val="99"/>
                  <w:sz w:val="20"/>
                  <w:szCs w:val="20"/>
                  <w:lang w:val="fr-FR"/>
                </w:rPr>
                <w:t xml:space="preserve"> </w:t>
              </w:r>
              <w:r w:rsidR="00EC1F52" w:rsidRPr="000D1FF6">
                <w:rPr>
                  <w:rStyle w:val="Lienhypertexte"/>
                  <w:rFonts w:eastAsia="Times New Roman" w:cstheme="minorHAnsi"/>
                  <w:spacing w:val="-1"/>
                  <w:sz w:val="20"/>
                  <w:szCs w:val="20"/>
                  <w:lang w:val="fr-FR"/>
                </w:rPr>
                <w:t>concernant</w:t>
              </w:r>
              <w:r w:rsidR="00EC1F52" w:rsidRPr="000D1FF6">
                <w:rPr>
                  <w:rStyle w:val="Lienhypertexte"/>
                  <w:rFonts w:eastAsia="Times New Roman" w:cstheme="minorHAnsi"/>
                  <w:sz w:val="20"/>
                  <w:szCs w:val="20"/>
                  <w:lang w:val="fr-FR"/>
                </w:rPr>
                <w:t xml:space="preserve"> le</w:t>
              </w:r>
              <w:r w:rsidR="00EC1F52" w:rsidRPr="000D1FF6">
                <w:rPr>
                  <w:rStyle w:val="Lienhypertexte"/>
                  <w:rFonts w:eastAsia="Times New Roman" w:cstheme="minorHAnsi"/>
                  <w:spacing w:val="1"/>
                  <w:sz w:val="20"/>
                  <w:szCs w:val="20"/>
                  <w:lang w:val="fr-FR"/>
                </w:rPr>
                <w:t xml:space="preserve"> </w:t>
              </w:r>
              <w:r w:rsidR="00EC1F52" w:rsidRPr="000D1FF6">
                <w:rPr>
                  <w:rStyle w:val="Lienhypertexte"/>
                  <w:rFonts w:eastAsia="Times New Roman" w:cstheme="minorHAnsi"/>
                  <w:sz w:val="20"/>
                  <w:szCs w:val="20"/>
                  <w:lang w:val="fr-FR"/>
                </w:rPr>
                <w:t>prospectus à</w:t>
              </w:r>
              <w:r w:rsidR="00EC1F52" w:rsidRPr="000D1FF6">
                <w:rPr>
                  <w:rStyle w:val="Lienhypertexte"/>
                  <w:rFonts w:eastAsia="Times New Roman" w:cstheme="minorHAnsi"/>
                  <w:spacing w:val="1"/>
                  <w:sz w:val="20"/>
                  <w:szCs w:val="20"/>
                  <w:lang w:val="fr-FR"/>
                </w:rPr>
                <w:t xml:space="preserve"> </w:t>
              </w:r>
              <w:r w:rsidR="00EC1F52" w:rsidRPr="000D1FF6">
                <w:rPr>
                  <w:rStyle w:val="Lienhypertexte"/>
                  <w:rFonts w:eastAsia="Times New Roman" w:cstheme="minorHAnsi"/>
                  <w:sz w:val="20"/>
                  <w:szCs w:val="20"/>
                  <w:lang w:val="fr-FR"/>
                </w:rPr>
                <w:t>publier</w:t>
              </w:r>
              <w:r w:rsidR="00EC1F52" w:rsidRPr="000D1FF6">
                <w:rPr>
                  <w:rStyle w:val="Lienhypertexte"/>
                  <w:rFonts w:eastAsia="Times New Roman" w:cstheme="minorHAnsi"/>
                  <w:spacing w:val="1"/>
                  <w:sz w:val="20"/>
                  <w:szCs w:val="20"/>
                  <w:lang w:val="fr-FR"/>
                </w:rPr>
                <w:t xml:space="preserve"> </w:t>
              </w:r>
              <w:r w:rsidR="00EC1F52" w:rsidRPr="000D1FF6">
                <w:rPr>
                  <w:rStyle w:val="Lienhypertexte"/>
                  <w:rFonts w:eastAsia="Times New Roman" w:cstheme="minorHAnsi"/>
                  <w:sz w:val="20"/>
                  <w:szCs w:val="20"/>
                  <w:lang w:val="fr-FR"/>
                </w:rPr>
                <w:t xml:space="preserve">en cas </w:t>
              </w:r>
              <w:r w:rsidR="00EC1F52" w:rsidRPr="000D1FF6">
                <w:rPr>
                  <w:rStyle w:val="Lienhypertexte"/>
                  <w:rFonts w:eastAsia="Times New Roman" w:cstheme="minorHAnsi"/>
                  <w:spacing w:val="-1"/>
                  <w:sz w:val="20"/>
                  <w:szCs w:val="20"/>
                  <w:lang w:val="fr-FR"/>
                </w:rPr>
                <w:t>d'offre</w:t>
              </w:r>
              <w:r w:rsidR="00EC1F52" w:rsidRPr="000D1FF6">
                <w:rPr>
                  <w:rStyle w:val="Lienhypertexte"/>
                  <w:rFonts w:eastAsia="Times New Roman" w:cstheme="minorHAnsi"/>
                  <w:spacing w:val="1"/>
                  <w:sz w:val="20"/>
                  <w:szCs w:val="20"/>
                  <w:lang w:val="fr-FR"/>
                </w:rPr>
                <w:t xml:space="preserve"> </w:t>
              </w:r>
              <w:r w:rsidR="00EC1F52" w:rsidRPr="000D1FF6">
                <w:rPr>
                  <w:rStyle w:val="Lienhypertexte"/>
                  <w:rFonts w:eastAsia="Times New Roman" w:cstheme="minorHAnsi"/>
                  <w:sz w:val="20"/>
                  <w:szCs w:val="20"/>
                  <w:lang w:val="fr-FR"/>
                </w:rPr>
                <w:t>au public</w:t>
              </w:r>
              <w:r w:rsidR="00EC1F52" w:rsidRPr="000D1FF6">
                <w:rPr>
                  <w:rStyle w:val="Lienhypertexte"/>
                  <w:rFonts w:eastAsia="Times New Roman" w:cstheme="minorHAnsi"/>
                  <w:spacing w:val="1"/>
                  <w:sz w:val="20"/>
                  <w:szCs w:val="20"/>
                  <w:lang w:val="fr-FR"/>
                </w:rPr>
                <w:t xml:space="preserve"> de </w:t>
              </w:r>
              <w:r w:rsidR="00EC1F52" w:rsidRPr="000D1FF6">
                <w:rPr>
                  <w:rStyle w:val="Lienhypertexte"/>
                  <w:rFonts w:eastAsia="Times New Roman" w:cstheme="minorHAnsi"/>
                  <w:spacing w:val="-1"/>
                  <w:sz w:val="20"/>
                  <w:szCs w:val="20"/>
                  <w:lang w:val="fr-FR"/>
                </w:rPr>
                <w:t>valeurs</w:t>
              </w:r>
              <w:r w:rsidR="00EC1F52" w:rsidRPr="000D1FF6">
                <w:rPr>
                  <w:rStyle w:val="Lienhypertexte"/>
                  <w:rFonts w:eastAsia="Times New Roman" w:cstheme="minorHAnsi"/>
                  <w:spacing w:val="2"/>
                  <w:sz w:val="20"/>
                  <w:szCs w:val="20"/>
                  <w:lang w:val="fr-FR"/>
                </w:rPr>
                <w:t xml:space="preserve"> </w:t>
              </w:r>
              <w:r w:rsidR="00EC1F52" w:rsidRPr="000D1FF6">
                <w:rPr>
                  <w:rStyle w:val="Lienhypertexte"/>
                  <w:rFonts w:eastAsia="Times New Roman" w:cstheme="minorHAnsi"/>
                  <w:sz w:val="20"/>
                  <w:szCs w:val="20"/>
                  <w:lang w:val="fr-FR"/>
                </w:rPr>
                <w:t>mobilières ou</w:t>
              </w:r>
              <w:r w:rsidR="00EC1F52" w:rsidRPr="000D1FF6">
                <w:rPr>
                  <w:rStyle w:val="Lienhypertexte"/>
                  <w:rFonts w:eastAsia="Times New Roman" w:cstheme="minorHAnsi"/>
                  <w:spacing w:val="-1"/>
                  <w:sz w:val="20"/>
                  <w:szCs w:val="20"/>
                  <w:lang w:val="fr-FR"/>
                </w:rPr>
                <w:t xml:space="preserve"> </w:t>
              </w:r>
              <w:r w:rsidR="00EC1F52" w:rsidRPr="000D1FF6">
                <w:rPr>
                  <w:rStyle w:val="Lienhypertexte"/>
                  <w:rFonts w:eastAsia="Times New Roman" w:cstheme="minorHAnsi"/>
                  <w:sz w:val="20"/>
                  <w:szCs w:val="20"/>
                  <w:lang w:val="fr-FR"/>
                </w:rPr>
                <w:t>en</w:t>
              </w:r>
              <w:r w:rsidR="00EC1F52" w:rsidRPr="000D1FF6">
                <w:rPr>
                  <w:rStyle w:val="Lienhypertexte"/>
                  <w:rFonts w:eastAsia="Times New Roman" w:cstheme="minorHAnsi"/>
                  <w:spacing w:val="2"/>
                  <w:sz w:val="20"/>
                  <w:szCs w:val="20"/>
                  <w:lang w:val="fr-FR"/>
                </w:rPr>
                <w:t xml:space="preserve"> </w:t>
              </w:r>
              <w:r w:rsidR="00EC1F52" w:rsidRPr="000D1FF6">
                <w:rPr>
                  <w:rStyle w:val="Lienhypertexte"/>
                  <w:rFonts w:eastAsia="Times New Roman" w:cstheme="minorHAnsi"/>
                  <w:sz w:val="20"/>
                  <w:szCs w:val="20"/>
                  <w:lang w:val="fr-FR"/>
                </w:rPr>
                <w:t>vue</w:t>
              </w:r>
              <w:r w:rsidR="00EC1F52" w:rsidRPr="000D1FF6">
                <w:rPr>
                  <w:rStyle w:val="Lienhypertexte"/>
                  <w:rFonts w:eastAsia="Times New Roman" w:cstheme="minorHAnsi"/>
                  <w:spacing w:val="40"/>
                  <w:w w:val="99"/>
                  <w:sz w:val="20"/>
                  <w:szCs w:val="20"/>
                  <w:lang w:val="fr-FR"/>
                </w:rPr>
                <w:t xml:space="preserve"> </w:t>
              </w:r>
              <w:r w:rsidR="00EC1F52" w:rsidRPr="000D1FF6">
                <w:rPr>
                  <w:rStyle w:val="Lienhypertexte"/>
                  <w:rFonts w:eastAsia="Times New Roman" w:cstheme="minorHAnsi"/>
                  <w:sz w:val="20"/>
                  <w:szCs w:val="20"/>
                  <w:lang w:val="fr-FR"/>
                </w:rPr>
                <w:t>de</w:t>
              </w:r>
              <w:r w:rsidR="00EC1F52" w:rsidRPr="000D1FF6">
                <w:rPr>
                  <w:rStyle w:val="Lienhypertexte"/>
                  <w:rFonts w:eastAsia="Times New Roman" w:cstheme="minorHAnsi"/>
                  <w:spacing w:val="41"/>
                  <w:sz w:val="20"/>
                  <w:szCs w:val="20"/>
                  <w:lang w:val="fr-FR"/>
                </w:rPr>
                <w:t xml:space="preserve"> </w:t>
              </w:r>
              <w:r w:rsidR="00EC1F52" w:rsidRPr="000D1FF6">
                <w:rPr>
                  <w:rStyle w:val="Lienhypertexte"/>
                  <w:rFonts w:eastAsia="Times New Roman" w:cstheme="minorHAnsi"/>
                  <w:spacing w:val="-1"/>
                  <w:sz w:val="20"/>
                  <w:szCs w:val="20"/>
                  <w:lang w:val="fr-FR"/>
                </w:rPr>
                <w:t>l'admission</w:t>
              </w:r>
              <w:r w:rsidR="00EC1F52" w:rsidRPr="000D1FF6">
                <w:rPr>
                  <w:rStyle w:val="Lienhypertexte"/>
                  <w:rFonts w:eastAsia="Times New Roman" w:cstheme="minorHAnsi"/>
                  <w:spacing w:val="40"/>
                  <w:sz w:val="20"/>
                  <w:szCs w:val="20"/>
                  <w:lang w:val="fr-FR"/>
                </w:rPr>
                <w:t xml:space="preserve"> </w:t>
              </w:r>
              <w:r w:rsidR="00EC1F52" w:rsidRPr="000D1FF6">
                <w:rPr>
                  <w:rStyle w:val="Lienhypertexte"/>
                  <w:rFonts w:eastAsia="Times New Roman" w:cstheme="minorHAnsi"/>
                  <w:sz w:val="20"/>
                  <w:szCs w:val="20"/>
                  <w:lang w:val="fr-FR"/>
                </w:rPr>
                <w:t>de</w:t>
              </w:r>
              <w:r w:rsidR="00EC1F52" w:rsidRPr="000D1FF6">
                <w:rPr>
                  <w:rStyle w:val="Lienhypertexte"/>
                  <w:rFonts w:eastAsia="Times New Roman" w:cstheme="minorHAnsi"/>
                  <w:spacing w:val="41"/>
                  <w:sz w:val="20"/>
                  <w:szCs w:val="20"/>
                  <w:lang w:val="fr-FR"/>
                </w:rPr>
                <w:t xml:space="preserve"> </w:t>
              </w:r>
              <w:r w:rsidR="00EC1F52" w:rsidRPr="000D1FF6">
                <w:rPr>
                  <w:rStyle w:val="Lienhypertexte"/>
                  <w:rFonts w:eastAsia="Times New Roman" w:cstheme="minorHAnsi"/>
                  <w:spacing w:val="-1"/>
                  <w:sz w:val="20"/>
                  <w:szCs w:val="20"/>
                  <w:lang w:val="fr-FR"/>
                </w:rPr>
                <w:t>valeurs</w:t>
              </w:r>
              <w:r w:rsidR="00EC1F52" w:rsidRPr="000D1FF6">
                <w:rPr>
                  <w:rStyle w:val="Lienhypertexte"/>
                  <w:rFonts w:eastAsia="Times New Roman" w:cstheme="minorHAnsi"/>
                  <w:spacing w:val="45"/>
                  <w:sz w:val="20"/>
                  <w:szCs w:val="20"/>
                  <w:lang w:val="fr-FR"/>
                </w:rPr>
                <w:t xml:space="preserve"> </w:t>
              </w:r>
              <w:r w:rsidR="00EC1F52" w:rsidRPr="000D1FF6">
                <w:rPr>
                  <w:rStyle w:val="Lienhypertexte"/>
                  <w:rFonts w:eastAsia="Times New Roman" w:cstheme="minorHAnsi"/>
                  <w:sz w:val="20"/>
                  <w:szCs w:val="20"/>
                  <w:lang w:val="fr-FR"/>
                </w:rPr>
                <w:t>mobilières</w:t>
              </w:r>
              <w:r w:rsidR="00EC1F52" w:rsidRPr="000D1FF6">
                <w:rPr>
                  <w:rStyle w:val="Lienhypertexte"/>
                  <w:rFonts w:eastAsia="Times New Roman" w:cstheme="minorHAnsi"/>
                  <w:spacing w:val="40"/>
                  <w:sz w:val="20"/>
                  <w:szCs w:val="20"/>
                  <w:lang w:val="fr-FR"/>
                </w:rPr>
                <w:t xml:space="preserve"> </w:t>
              </w:r>
              <w:r w:rsidR="00EC1F52" w:rsidRPr="000D1FF6">
                <w:rPr>
                  <w:rStyle w:val="Lienhypertexte"/>
                  <w:rFonts w:eastAsia="Times New Roman" w:cstheme="minorHAnsi"/>
                  <w:sz w:val="20"/>
                  <w:szCs w:val="20"/>
                  <w:lang w:val="fr-FR"/>
                </w:rPr>
                <w:t>à</w:t>
              </w:r>
              <w:r w:rsidR="00EC1F52" w:rsidRPr="000D1FF6">
                <w:rPr>
                  <w:rStyle w:val="Lienhypertexte"/>
                  <w:rFonts w:eastAsia="Times New Roman" w:cstheme="minorHAnsi"/>
                  <w:spacing w:val="41"/>
                  <w:sz w:val="20"/>
                  <w:szCs w:val="20"/>
                  <w:lang w:val="fr-FR"/>
                </w:rPr>
                <w:t xml:space="preserve"> </w:t>
              </w:r>
              <w:r w:rsidR="00EC1F52" w:rsidRPr="000D1FF6">
                <w:rPr>
                  <w:rStyle w:val="Lienhypertexte"/>
                  <w:rFonts w:eastAsia="Times New Roman" w:cstheme="minorHAnsi"/>
                  <w:sz w:val="20"/>
                  <w:szCs w:val="20"/>
                  <w:lang w:val="fr-FR"/>
                </w:rPr>
                <w:t>la</w:t>
              </w:r>
              <w:r w:rsidR="00EC1F52" w:rsidRPr="000D1FF6">
                <w:rPr>
                  <w:rStyle w:val="Lienhypertexte"/>
                  <w:rFonts w:eastAsia="Times New Roman" w:cstheme="minorHAnsi"/>
                  <w:spacing w:val="43"/>
                  <w:sz w:val="20"/>
                  <w:szCs w:val="20"/>
                  <w:lang w:val="fr-FR"/>
                </w:rPr>
                <w:t xml:space="preserve"> </w:t>
              </w:r>
              <w:r w:rsidR="00EC1F52" w:rsidRPr="000D1FF6">
                <w:rPr>
                  <w:rStyle w:val="Lienhypertexte"/>
                  <w:rFonts w:eastAsia="Times New Roman" w:cstheme="minorHAnsi"/>
                  <w:sz w:val="20"/>
                  <w:szCs w:val="20"/>
                  <w:lang w:val="fr-FR"/>
                </w:rPr>
                <w:t>négociation</w:t>
              </w:r>
            </w:hyperlink>
            <w:r w:rsidR="00EC1F52" w:rsidRPr="000D1FF6">
              <w:rPr>
                <w:rFonts w:eastAsia="Times New Roman" w:cstheme="minorHAnsi"/>
                <w:sz w:val="20"/>
                <w:szCs w:val="20"/>
                <w:lang w:val="fr-FR"/>
              </w:rPr>
              <w:t>,</w:t>
            </w:r>
            <w:r w:rsidR="00EC1F52" w:rsidRPr="000D1FF6">
              <w:rPr>
                <w:rFonts w:eastAsia="Times New Roman" w:cstheme="minorHAnsi"/>
                <w:spacing w:val="41"/>
                <w:sz w:val="20"/>
                <w:szCs w:val="20"/>
                <w:lang w:val="fr-FR"/>
              </w:rPr>
              <w:t xml:space="preserve"> </w:t>
            </w:r>
            <w:r w:rsidR="00EC1F52" w:rsidRPr="000D1FF6">
              <w:rPr>
                <w:rFonts w:eastAsia="Times New Roman" w:cstheme="minorHAnsi"/>
                <w:sz w:val="20"/>
                <w:szCs w:val="20"/>
                <w:lang w:val="fr-FR"/>
              </w:rPr>
              <w:t>et</w:t>
            </w:r>
            <w:r w:rsidR="00EC1F52" w:rsidRPr="000D1FF6">
              <w:rPr>
                <w:rFonts w:eastAsia="Times New Roman" w:cstheme="minorHAnsi"/>
                <w:spacing w:val="43"/>
                <w:sz w:val="20"/>
                <w:szCs w:val="20"/>
                <w:lang w:val="fr-FR"/>
              </w:rPr>
              <w:t xml:space="preserve"> </w:t>
            </w:r>
            <w:r w:rsidR="00EC1F52" w:rsidRPr="000D1FF6">
              <w:rPr>
                <w:rFonts w:eastAsia="Times New Roman" w:cstheme="minorHAnsi"/>
                <w:spacing w:val="-1"/>
                <w:sz w:val="20"/>
                <w:szCs w:val="20"/>
                <w:lang w:val="fr-FR"/>
              </w:rPr>
              <w:t>modifiant</w:t>
            </w:r>
            <w:r w:rsidR="00EC1F52" w:rsidRPr="000D1FF6">
              <w:rPr>
                <w:rFonts w:eastAsia="Times New Roman" w:cstheme="minorHAnsi"/>
                <w:spacing w:val="42"/>
                <w:sz w:val="20"/>
                <w:szCs w:val="20"/>
                <w:lang w:val="fr-FR"/>
              </w:rPr>
              <w:t xml:space="preserve"> </w:t>
            </w:r>
            <w:r w:rsidR="00EC1F52" w:rsidRPr="000D1FF6">
              <w:rPr>
                <w:rFonts w:eastAsia="Times New Roman" w:cstheme="minorHAnsi"/>
                <w:sz w:val="20"/>
                <w:szCs w:val="20"/>
                <w:lang w:val="fr-FR"/>
              </w:rPr>
              <w:t>la</w:t>
            </w:r>
            <w:r w:rsidR="00EC1F52" w:rsidRPr="000D1FF6">
              <w:rPr>
                <w:rFonts w:eastAsia="Times New Roman" w:cstheme="minorHAnsi"/>
                <w:spacing w:val="43"/>
                <w:sz w:val="20"/>
                <w:szCs w:val="20"/>
                <w:lang w:val="fr-FR"/>
              </w:rPr>
              <w:t xml:space="preserve"> </w:t>
            </w:r>
            <w:hyperlink r:id="rId26" w:history="1">
              <w:r w:rsidR="00EC1F52" w:rsidRPr="000D1FF6">
                <w:rPr>
                  <w:rStyle w:val="Lienhypertexte"/>
                  <w:rFonts w:eastAsia="Times New Roman" w:cstheme="minorHAnsi"/>
                  <w:spacing w:val="-1"/>
                  <w:sz w:val="20"/>
                  <w:szCs w:val="20"/>
                  <w:lang w:val="fr-FR"/>
                </w:rPr>
                <w:t>directive</w:t>
              </w:r>
              <w:r w:rsidR="00EC1F52" w:rsidRPr="000D1FF6">
                <w:rPr>
                  <w:rStyle w:val="Lienhypertexte"/>
                  <w:rFonts w:eastAsia="Times New Roman" w:cstheme="minorHAnsi"/>
                  <w:spacing w:val="67"/>
                  <w:w w:val="99"/>
                  <w:sz w:val="20"/>
                  <w:szCs w:val="20"/>
                  <w:lang w:val="fr-FR"/>
                </w:rPr>
                <w:t xml:space="preserve"> </w:t>
              </w:r>
              <w:r w:rsidR="00EC1F52" w:rsidRPr="000D1FF6">
                <w:rPr>
                  <w:rStyle w:val="Lienhypertexte"/>
                  <w:rFonts w:eastAsia="Times New Roman" w:cstheme="minorHAnsi"/>
                  <w:sz w:val="20"/>
                  <w:szCs w:val="20"/>
                  <w:lang w:val="fr-FR"/>
                </w:rPr>
                <w:t>2001/34/CE</w:t>
              </w:r>
            </w:hyperlink>
            <w:r w:rsidR="00EC1F52" w:rsidRPr="00C625FC">
              <w:rPr>
                <w:rFonts w:eastAsia="Times New Roman" w:cstheme="minorHAnsi"/>
                <w:sz w:val="20"/>
                <w:szCs w:val="20"/>
                <w:lang w:val="fr-FR"/>
              </w:rPr>
              <w:t xml:space="preserve">, </w:t>
            </w:r>
            <w:r w:rsidR="00EC1F52" w:rsidRPr="00C625FC">
              <w:rPr>
                <w:rFonts w:eastAsia="Times New Roman" w:cstheme="minorHAnsi"/>
                <w:spacing w:val="-1"/>
                <w:sz w:val="20"/>
                <w:szCs w:val="20"/>
                <w:lang w:val="fr-FR"/>
              </w:rPr>
              <w:t xml:space="preserve">définit </w:t>
            </w:r>
            <w:r w:rsidR="00EC1F52" w:rsidRPr="00C625FC">
              <w:rPr>
                <w:rFonts w:eastAsia="Times New Roman" w:cstheme="minorHAnsi"/>
                <w:sz w:val="20"/>
                <w:szCs w:val="20"/>
                <w:lang w:val="fr-FR"/>
              </w:rPr>
              <w:t>à</w:t>
            </w:r>
            <w:r w:rsidR="00EC1F52" w:rsidRPr="00C625FC">
              <w:rPr>
                <w:rFonts w:eastAsia="Times New Roman" w:cstheme="minorHAnsi"/>
                <w:spacing w:val="1"/>
                <w:sz w:val="20"/>
                <w:szCs w:val="20"/>
                <w:lang w:val="fr-FR"/>
              </w:rPr>
              <w:t xml:space="preserve"> </w:t>
            </w:r>
            <w:r w:rsidR="00EC1F52" w:rsidRPr="00C625FC">
              <w:rPr>
                <w:rFonts w:eastAsia="Times New Roman" w:cstheme="minorHAnsi"/>
                <w:sz w:val="20"/>
                <w:szCs w:val="20"/>
                <w:lang w:val="fr-FR"/>
              </w:rPr>
              <w:t>l’article</w:t>
            </w:r>
            <w:r w:rsidR="00EC1F52" w:rsidRPr="00C625FC">
              <w:rPr>
                <w:rFonts w:eastAsia="Times New Roman" w:cstheme="minorHAnsi"/>
                <w:spacing w:val="2"/>
                <w:sz w:val="20"/>
                <w:szCs w:val="20"/>
                <w:lang w:val="fr-FR"/>
              </w:rPr>
              <w:t xml:space="preserve"> </w:t>
            </w:r>
            <w:r w:rsidR="00EC1F52" w:rsidRPr="00C625FC">
              <w:rPr>
                <w:rFonts w:eastAsia="Times New Roman" w:cstheme="minorHAnsi"/>
                <w:sz w:val="20"/>
                <w:szCs w:val="20"/>
                <w:lang w:val="fr-FR"/>
              </w:rPr>
              <w:t>2.1.f)</w:t>
            </w:r>
            <w:r w:rsidR="00EC1F52" w:rsidRPr="00C625FC">
              <w:rPr>
                <w:rFonts w:eastAsia="Times New Roman" w:cstheme="minorHAnsi"/>
                <w:spacing w:val="1"/>
                <w:sz w:val="20"/>
                <w:szCs w:val="20"/>
                <w:lang w:val="fr-FR"/>
              </w:rPr>
              <w:t xml:space="preserve"> </w:t>
            </w:r>
            <w:r w:rsidR="00EC1F52" w:rsidRPr="00C625FC">
              <w:rPr>
                <w:rFonts w:eastAsia="Times New Roman" w:cstheme="minorHAnsi"/>
                <w:sz w:val="20"/>
                <w:szCs w:val="20"/>
                <w:lang w:val="fr-FR"/>
              </w:rPr>
              <w:t>les</w:t>
            </w:r>
            <w:r w:rsidR="00EC1F52" w:rsidRPr="00C625FC">
              <w:rPr>
                <w:rFonts w:eastAsia="Times New Roman" w:cstheme="minorHAnsi"/>
                <w:spacing w:val="4"/>
                <w:sz w:val="20"/>
                <w:szCs w:val="20"/>
                <w:lang w:val="fr-FR"/>
              </w:rPr>
              <w:t xml:space="preserve"> </w:t>
            </w:r>
            <w:r w:rsidR="00EC1F52" w:rsidRPr="00C625FC">
              <w:rPr>
                <w:rFonts w:eastAsia="Times New Roman" w:cstheme="minorHAnsi"/>
                <w:sz w:val="20"/>
                <w:szCs w:val="20"/>
                <w:lang w:val="fr-FR"/>
              </w:rPr>
              <w:t>«</w:t>
            </w:r>
            <w:r w:rsidR="00EC1F52" w:rsidRPr="00C625FC">
              <w:rPr>
                <w:rFonts w:eastAsia="Times New Roman" w:cstheme="minorHAnsi"/>
                <w:spacing w:val="-4"/>
                <w:sz w:val="20"/>
                <w:szCs w:val="20"/>
                <w:lang w:val="fr-FR"/>
              </w:rPr>
              <w:t xml:space="preserve"> </w:t>
            </w:r>
            <w:r w:rsidR="00EC1F52" w:rsidRPr="00C625FC">
              <w:rPr>
                <w:rFonts w:eastAsia="Times New Roman" w:cstheme="minorHAnsi"/>
                <w:sz w:val="20"/>
                <w:szCs w:val="20"/>
                <w:lang w:val="fr-FR"/>
              </w:rPr>
              <w:t>petites</w:t>
            </w:r>
            <w:r w:rsidR="00EC1F52" w:rsidRPr="00C625FC">
              <w:rPr>
                <w:rFonts w:eastAsia="Times New Roman" w:cstheme="minorHAnsi"/>
                <w:spacing w:val="-1"/>
                <w:sz w:val="20"/>
                <w:szCs w:val="20"/>
                <w:lang w:val="fr-FR"/>
              </w:rPr>
              <w:t xml:space="preserve"> </w:t>
            </w:r>
            <w:r w:rsidR="00EC1F52" w:rsidRPr="00C625FC">
              <w:rPr>
                <w:rFonts w:eastAsia="Times New Roman" w:cstheme="minorHAnsi"/>
                <w:spacing w:val="1"/>
                <w:sz w:val="20"/>
                <w:szCs w:val="20"/>
                <w:lang w:val="fr-FR"/>
              </w:rPr>
              <w:t>et</w:t>
            </w:r>
            <w:r w:rsidR="00EC1F52" w:rsidRPr="00C625FC">
              <w:rPr>
                <w:rFonts w:eastAsia="Times New Roman" w:cstheme="minorHAnsi"/>
                <w:spacing w:val="2"/>
                <w:sz w:val="20"/>
                <w:szCs w:val="20"/>
                <w:lang w:val="fr-FR"/>
              </w:rPr>
              <w:t xml:space="preserve"> </w:t>
            </w:r>
            <w:r w:rsidR="00EC1F52" w:rsidRPr="00C625FC">
              <w:rPr>
                <w:rFonts w:eastAsia="Times New Roman" w:cstheme="minorHAnsi"/>
                <w:spacing w:val="-1"/>
                <w:sz w:val="20"/>
                <w:szCs w:val="20"/>
                <w:lang w:val="fr-FR"/>
              </w:rPr>
              <w:t>moyennes</w:t>
            </w:r>
            <w:r w:rsidR="00EC1F52" w:rsidRPr="00C625FC">
              <w:rPr>
                <w:rFonts w:eastAsia="Times New Roman" w:cstheme="minorHAnsi"/>
                <w:sz w:val="20"/>
                <w:szCs w:val="20"/>
                <w:lang w:val="fr-FR"/>
              </w:rPr>
              <w:t xml:space="preserve"> entreprises »</w:t>
            </w:r>
            <w:r w:rsidR="00EC1F52" w:rsidRPr="00C625FC">
              <w:rPr>
                <w:rFonts w:eastAsia="Times New Roman" w:cstheme="minorHAnsi"/>
                <w:spacing w:val="-3"/>
                <w:sz w:val="20"/>
                <w:szCs w:val="20"/>
                <w:lang w:val="fr-FR"/>
              </w:rPr>
              <w:t xml:space="preserve"> </w:t>
            </w:r>
            <w:r w:rsidR="00EC1F52" w:rsidRPr="00C625FC">
              <w:rPr>
                <w:rFonts w:eastAsia="Times New Roman" w:cstheme="minorHAnsi"/>
                <w:sz w:val="20"/>
                <w:szCs w:val="20"/>
                <w:lang w:val="fr-FR"/>
              </w:rPr>
              <w:t>(PME) comme</w:t>
            </w:r>
            <w:r w:rsidR="00EC1F52" w:rsidRPr="00C625FC">
              <w:rPr>
                <w:rFonts w:eastAsia="Times New Roman" w:cstheme="minorHAnsi"/>
                <w:spacing w:val="42"/>
                <w:w w:val="99"/>
                <w:sz w:val="20"/>
                <w:szCs w:val="20"/>
                <w:lang w:val="fr-FR"/>
              </w:rPr>
              <w:t xml:space="preserve"> </w:t>
            </w:r>
            <w:r w:rsidR="00EC1F52" w:rsidRPr="00C625FC">
              <w:rPr>
                <w:rFonts w:eastAsia="Times New Roman" w:cstheme="minorHAnsi"/>
                <w:sz w:val="20"/>
                <w:szCs w:val="20"/>
                <w:lang w:val="fr-FR"/>
              </w:rPr>
              <w:t>les</w:t>
            </w:r>
            <w:r w:rsidR="00EC1F52" w:rsidRPr="00C625FC">
              <w:rPr>
                <w:rFonts w:eastAsia="Times New Roman" w:cstheme="minorHAnsi"/>
                <w:spacing w:val="10"/>
                <w:sz w:val="20"/>
                <w:szCs w:val="20"/>
                <w:lang w:val="fr-FR"/>
              </w:rPr>
              <w:t xml:space="preserve"> </w:t>
            </w:r>
            <w:r w:rsidR="00EC1F52" w:rsidRPr="00C625FC">
              <w:rPr>
                <w:rFonts w:eastAsia="Times New Roman" w:cstheme="minorHAnsi"/>
                <w:sz w:val="20"/>
                <w:szCs w:val="20"/>
                <w:lang w:val="fr-FR"/>
              </w:rPr>
              <w:t>sociétés</w:t>
            </w:r>
            <w:r w:rsidR="00EC1F52" w:rsidRPr="00C625FC">
              <w:rPr>
                <w:rFonts w:eastAsia="Times New Roman" w:cstheme="minorHAnsi"/>
                <w:spacing w:val="11"/>
                <w:sz w:val="20"/>
                <w:szCs w:val="20"/>
                <w:lang w:val="fr-FR"/>
              </w:rPr>
              <w:t xml:space="preserve"> </w:t>
            </w:r>
            <w:r w:rsidR="00EC1F52" w:rsidRPr="00C625FC">
              <w:rPr>
                <w:rFonts w:eastAsia="Times New Roman" w:cstheme="minorHAnsi"/>
                <w:spacing w:val="-1"/>
                <w:sz w:val="20"/>
                <w:szCs w:val="20"/>
                <w:lang w:val="fr-FR"/>
              </w:rPr>
              <w:t>qui,</w:t>
            </w:r>
            <w:r w:rsidR="00EC1F52" w:rsidRPr="00C625FC">
              <w:rPr>
                <w:rFonts w:eastAsia="Times New Roman" w:cstheme="minorHAnsi"/>
                <w:spacing w:val="12"/>
                <w:sz w:val="20"/>
                <w:szCs w:val="20"/>
                <w:lang w:val="fr-FR"/>
              </w:rPr>
              <w:t xml:space="preserve"> </w:t>
            </w:r>
            <w:r w:rsidR="00EC1F52" w:rsidRPr="00C625FC">
              <w:rPr>
                <w:rFonts w:eastAsia="Times New Roman" w:cstheme="minorHAnsi"/>
                <w:sz w:val="20"/>
                <w:szCs w:val="20"/>
                <w:lang w:val="fr-FR"/>
              </w:rPr>
              <w:t>d’après</w:t>
            </w:r>
            <w:r w:rsidR="00EC1F52" w:rsidRPr="00C625FC">
              <w:rPr>
                <w:rFonts w:eastAsia="Times New Roman" w:cstheme="minorHAnsi"/>
                <w:spacing w:val="10"/>
                <w:sz w:val="20"/>
                <w:szCs w:val="20"/>
                <w:lang w:val="fr-FR"/>
              </w:rPr>
              <w:t xml:space="preserve"> </w:t>
            </w:r>
            <w:r w:rsidR="00EC1F52" w:rsidRPr="00C625FC">
              <w:rPr>
                <w:rFonts w:eastAsia="Times New Roman" w:cstheme="minorHAnsi"/>
                <w:sz w:val="20"/>
                <w:szCs w:val="20"/>
                <w:lang w:val="fr-FR"/>
              </w:rPr>
              <w:t>leurs</w:t>
            </w:r>
            <w:r w:rsidR="00EC1F52" w:rsidRPr="00C625FC">
              <w:rPr>
                <w:rFonts w:eastAsia="Times New Roman" w:cstheme="minorHAnsi"/>
                <w:spacing w:val="13"/>
                <w:sz w:val="20"/>
                <w:szCs w:val="20"/>
                <w:lang w:val="fr-FR"/>
              </w:rPr>
              <w:t xml:space="preserve"> </w:t>
            </w:r>
            <w:r w:rsidR="00EC1F52" w:rsidRPr="00C625FC">
              <w:rPr>
                <w:rFonts w:eastAsia="Times New Roman" w:cstheme="minorHAnsi"/>
                <w:sz w:val="20"/>
                <w:szCs w:val="20"/>
                <w:lang w:val="fr-FR"/>
              </w:rPr>
              <w:t>derniers</w:t>
            </w:r>
            <w:r w:rsidR="00EC1F52" w:rsidRPr="00C625FC">
              <w:rPr>
                <w:rFonts w:eastAsia="Times New Roman" w:cstheme="minorHAnsi"/>
                <w:spacing w:val="11"/>
                <w:sz w:val="20"/>
                <w:szCs w:val="20"/>
                <w:lang w:val="fr-FR"/>
              </w:rPr>
              <w:t xml:space="preserve"> </w:t>
            </w:r>
            <w:r w:rsidR="00EC1F52" w:rsidRPr="00C625FC">
              <w:rPr>
                <w:rFonts w:eastAsia="Times New Roman" w:cstheme="minorHAnsi"/>
                <w:sz w:val="20"/>
                <w:szCs w:val="20"/>
                <w:lang w:val="fr-FR"/>
              </w:rPr>
              <w:t>comptes</w:t>
            </w:r>
            <w:r w:rsidR="00EC1F52" w:rsidRPr="00C625FC">
              <w:rPr>
                <w:rFonts w:eastAsia="Times New Roman" w:cstheme="minorHAnsi"/>
                <w:spacing w:val="12"/>
                <w:sz w:val="20"/>
                <w:szCs w:val="20"/>
                <w:lang w:val="fr-FR"/>
              </w:rPr>
              <w:t xml:space="preserve"> </w:t>
            </w:r>
            <w:r w:rsidR="00EC1F52" w:rsidRPr="00C625FC">
              <w:rPr>
                <w:rFonts w:eastAsia="Times New Roman" w:cstheme="minorHAnsi"/>
                <w:sz w:val="20"/>
                <w:szCs w:val="20"/>
                <w:lang w:val="fr-FR"/>
              </w:rPr>
              <w:t>annuels</w:t>
            </w:r>
            <w:r w:rsidR="00EC1F52" w:rsidRPr="00C625FC">
              <w:rPr>
                <w:rFonts w:eastAsia="Times New Roman" w:cstheme="minorHAnsi"/>
                <w:spacing w:val="11"/>
                <w:sz w:val="20"/>
                <w:szCs w:val="20"/>
                <w:lang w:val="fr-FR"/>
              </w:rPr>
              <w:t xml:space="preserve"> </w:t>
            </w:r>
            <w:r w:rsidR="00EC1F52" w:rsidRPr="00C625FC">
              <w:rPr>
                <w:rFonts w:eastAsia="Times New Roman" w:cstheme="minorHAnsi"/>
                <w:spacing w:val="1"/>
                <w:sz w:val="20"/>
                <w:szCs w:val="20"/>
                <w:lang w:val="fr-FR"/>
              </w:rPr>
              <w:t>ou</w:t>
            </w:r>
            <w:r w:rsidR="00EC1F52" w:rsidRPr="00C625FC">
              <w:rPr>
                <w:rFonts w:eastAsia="Times New Roman" w:cstheme="minorHAnsi"/>
                <w:spacing w:val="12"/>
                <w:sz w:val="20"/>
                <w:szCs w:val="20"/>
                <w:lang w:val="fr-FR"/>
              </w:rPr>
              <w:t xml:space="preserve"> </w:t>
            </w:r>
            <w:r w:rsidR="00EC1F52" w:rsidRPr="00C625FC">
              <w:rPr>
                <w:rFonts w:eastAsia="Times New Roman" w:cstheme="minorHAnsi"/>
                <w:spacing w:val="-1"/>
                <w:sz w:val="20"/>
                <w:szCs w:val="20"/>
                <w:lang w:val="fr-FR"/>
              </w:rPr>
              <w:t>consolidés</w:t>
            </w:r>
            <w:r w:rsidR="00EC1F52" w:rsidRPr="00C625FC">
              <w:rPr>
                <w:rFonts w:eastAsia="Times New Roman" w:cstheme="minorHAnsi"/>
                <w:spacing w:val="10"/>
                <w:sz w:val="20"/>
                <w:szCs w:val="20"/>
                <w:lang w:val="fr-FR"/>
              </w:rPr>
              <w:t xml:space="preserve"> </w:t>
            </w:r>
            <w:r w:rsidR="00EC1F52" w:rsidRPr="00C625FC">
              <w:rPr>
                <w:rFonts w:eastAsia="Times New Roman" w:cstheme="minorHAnsi"/>
                <w:sz w:val="20"/>
                <w:szCs w:val="20"/>
                <w:lang w:val="fr-FR"/>
              </w:rPr>
              <w:t>publiés,</w:t>
            </w:r>
            <w:r w:rsidR="00EC1F52" w:rsidRPr="00C625FC">
              <w:rPr>
                <w:rFonts w:eastAsia="Times New Roman" w:cstheme="minorHAnsi"/>
                <w:spacing w:val="12"/>
                <w:sz w:val="20"/>
                <w:szCs w:val="20"/>
                <w:lang w:val="fr-FR"/>
              </w:rPr>
              <w:t xml:space="preserve"> </w:t>
            </w:r>
            <w:r w:rsidR="00EC1F52" w:rsidRPr="00C625FC">
              <w:rPr>
                <w:rFonts w:eastAsia="Times New Roman" w:cstheme="minorHAnsi"/>
                <w:sz w:val="20"/>
                <w:szCs w:val="20"/>
                <w:lang w:val="fr-FR"/>
              </w:rPr>
              <w:t>présentent</w:t>
            </w:r>
            <w:r w:rsidR="00EC1F52" w:rsidRPr="00C625FC">
              <w:rPr>
                <w:rFonts w:eastAsia="Times New Roman" w:cstheme="minorHAnsi"/>
                <w:spacing w:val="48"/>
                <w:w w:val="99"/>
                <w:sz w:val="20"/>
                <w:szCs w:val="20"/>
                <w:lang w:val="fr-FR"/>
              </w:rPr>
              <w:t xml:space="preserve"> </w:t>
            </w:r>
            <w:r w:rsidR="00EC1F52" w:rsidRPr="00C625FC">
              <w:rPr>
                <w:rFonts w:eastAsia="Times New Roman" w:cstheme="minorHAnsi"/>
                <w:sz w:val="20"/>
                <w:szCs w:val="20"/>
                <w:lang w:val="fr-FR"/>
              </w:rPr>
              <w:t>au</w:t>
            </w:r>
            <w:r w:rsidR="00EC1F52" w:rsidRPr="00C625FC">
              <w:rPr>
                <w:rFonts w:eastAsia="Times New Roman" w:cstheme="minorHAnsi"/>
                <w:spacing w:val="-5"/>
                <w:sz w:val="20"/>
                <w:szCs w:val="20"/>
                <w:lang w:val="fr-FR"/>
              </w:rPr>
              <w:t xml:space="preserve"> </w:t>
            </w:r>
            <w:r w:rsidR="00EC1F52" w:rsidRPr="00C625FC">
              <w:rPr>
                <w:rFonts w:eastAsia="Times New Roman" w:cstheme="minorHAnsi"/>
                <w:spacing w:val="-1"/>
                <w:sz w:val="20"/>
                <w:szCs w:val="20"/>
                <w:lang w:val="fr-FR"/>
              </w:rPr>
              <w:t>moins</w:t>
            </w:r>
            <w:r w:rsidR="00EC1F52" w:rsidRPr="00C625FC">
              <w:rPr>
                <w:rFonts w:eastAsia="Times New Roman" w:cstheme="minorHAnsi"/>
                <w:spacing w:val="-6"/>
                <w:sz w:val="20"/>
                <w:szCs w:val="20"/>
                <w:lang w:val="fr-FR"/>
              </w:rPr>
              <w:t xml:space="preserve"> </w:t>
            </w:r>
            <w:r w:rsidR="00EC1F52" w:rsidRPr="00C625FC">
              <w:rPr>
                <w:rFonts w:eastAsia="Times New Roman" w:cstheme="minorHAnsi"/>
                <w:sz w:val="20"/>
                <w:szCs w:val="20"/>
                <w:lang w:val="fr-FR"/>
              </w:rPr>
              <w:t>deux</w:t>
            </w:r>
            <w:r w:rsidR="00EC1F52" w:rsidRPr="00C625FC">
              <w:rPr>
                <w:rFonts w:eastAsia="Times New Roman" w:cstheme="minorHAnsi"/>
                <w:spacing w:val="-6"/>
                <w:sz w:val="20"/>
                <w:szCs w:val="20"/>
                <w:lang w:val="fr-FR"/>
              </w:rPr>
              <w:t xml:space="preserve"> </w:t>
            </w:r>
            <w:r w:rsidR="00EC1F52" w:rsidRPr="00C625FC">
              <w:rPr>
                <w:rFonts w:eastAsia="Times New Roman" w:cstheme="minorHAnsi"/>
                <w:sz w:val="20"/>
                <w:szCs w:val="20"/>
                <w:lang w:val="fr-FR"/>
              </w:rPr>
              <w:t>des</w:t>
            </w:r>
            <w:r w:rsidR="00EC1F52" w:rsidRPr="00C625FC">
              <w:rPr>
                <w:rFonts w:eastAsia="Times New Roman" w:cstheme="minorHAnsi"/>
                <w:spacing w:val="-7"/>
                <w:sz w:val="20"/>
                <w:szCs w:val="20"/>
                <w:lang w:val="fr-FR"/>
              </w:rPr>
              <w:t xml:space="preserve"> </w:t>
            </w:r>
            <w:r w:rsidR="00EC1F52" w:rsidRPr="00C625FC">
              <w:rPr>
                <w:rFonts w:eastAsia="Times New Roman" w:cstheme="minorHAnsi"/>
                <w:sz w:val="20"/>
                <w:szCs w:val="20"/>
                <w:lang w:val="fr-FR"/>
              </w:rPr>
              <w:t>trois</w:t>
            </w:r>
            <w:r w:rsidR="00EC1F52" w:rsidRPr="00C625FC">
              <w:rPr>
                <w:rFonts w:eastAsia="Times New Roman" w:cstheme="minorHAnsi"/>
                <w:spacing w:val="-6"/>
                <w:sz w:val="20"/>
                <w:szCs w:val="20"/>
                <w:lang w:val="fr-FR"/>
              </w:rPr>
              <w:t xml:space="preserve"> </w:t>
            </w:r>
            <w:r w:rsidR="00EC1F52" w:rsidRPr="00C625FC">
              <w:rPr>
                <w:rFonts w:eastAsia="Times New Roman" w:cstheme="minorHAnsi"/>
                <w:sz w:val="20"/>
                <w:szCs w:val="20"/>
                <w:lang w:val="fr-FR"/>
              </w:rPr>
              <w:t>caractéristiques</w:t>
            </w:r>
            <w:r w:rsidR="00EC1F52" w:rsidRPr="00C625FC">
              <w:rPr>
                <w:rFonts w:eastAsia="Times New Roman" w:cstheme="minorHAnsi"/>
                <w:spacing w:val="-3"/>
                <w:sz w:val="20"/>
                <w:szCs w:val="20"/>
                <w:lang w:val="fr-FR"/>
              </w:rPr>
              <w:t xml:space="preserve"> </w:t>
            </w:r>
            <w:r w:rsidR="00EC1F52" w:rsidRPr="00C625FC">
              <w:rPr>
                <w:rFonts w:eastAsia="Times New Roman" w:cstheme="minorHAnsi"/>
                <w:spacing w:val="-1"/>
                <w:sz w:val="20"/>
                <w:szCs w:val="20"/>
                <w:lang w:val="fr-FR"/>
              </w:rPr>
              <w:t>suivantes</w:t>
            </w:r>
            <w:r w:rsidR="00EC1F52" w:rsidRPr="00C625FC">
              <w:rPr>
                <w:rFonts w:eastAsia="Times New Roman" w:cstheme="minorHAnsi"/>
                <w:spacing w:val="-5"/>
                <w:sz w:val="20"/>
                <w:szCs w:val="20"/>
                <w:lang w:val="fr-FR"/>
              </w:rPr>
              <w:t xml:space="preserve"> </w:t>
            </w:r>
            <w:r w:rsidR="00EC1F52" w:rsidRPr="00C625FC">
              <w:rPr>
                <w:rFonts w:eastAsia="Times New Roman" w:cstheme="minorHAnsi"/>
                <w:sz w:val="20"/>
                <w:szCs w:val="20"/>
                <w:lang w:val="fr-FR"/>
              </w:rPr>
              <w:t>:</w:t>
            </w:r>
          </w:p>
          <w:p w:rsidR="00EC1F52" w:rsidRPr="00C625FC" w:rsidRDefault="00EC1F52" w:rsidP="009C71BB">
            <w:pPr>
              <w:pStyle w:val="Paragraphedeliste"/>
              <w:numPr>
                <w:ilvl w:val="0"/>
                <w:numId w:val="172"/>
              </w:numPr>
              <w:tabs>
                <w:tab w:val="left" w:pos="458"/>
              </w:tabs>
              <w:spacing w:line="245" w:lineRule="exact"/>
              <w:contextualSpacing w:val="0"/>
              <w:rPr>
                <w:rFonts w:asciiTheme="minorHAnsi" w:eastAsia="Times New Roman" w:hAnsiTheme="minorHAnsi" w:cstheme="minorHAnsi"/>
                <w:sz w:val="20"/>
                <w:szCs w:val="20"/>
                <w:lang w:val="fr-FR"/>
              </w:rPr>
            </w:pPr>
            <w:r w:rsidRPr="00C625FC">
              <w:rPr>
                <w:rFonts w:asciiTheme="minorHAnsi" w:eastAsia="Times New Roman" w:hAnsiTheme="minorHAnsi" w:cstheme="minorHAnsi"/>
                <w:spacing w:val="-1"/>
                <w:sz w:val="20"/>
                <w:szCs w:val="20"/>
                <w:lang w:val="fr-FR"/>
              </w:rPr>
              <w:t>un</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nombre</w:t>
            </w:r>
            <w:r w:rsidRPr="00C625FC">
              <w:rPr>
                <w:rFonts w:asciiTheme="minorHAnsi" w:eastAsia="Times New Roman" w:hAnsiTheme="minorHAnsi" w:cstheme="minorHAnsi"/>
                <w:spacing w:val="-2"/>
                <w:sz w:val="20"/>
                <w:szCs w:val="20"/>
                <w:lang w:val="fr-FR"/>
              </w:rPr>
              <w:t xml:space="preserve"> </w:t>
            </w:r>
            <w:r w:rsidRPr="00C625FC">
              <w:rPr>
                <w:rFonts w:asciiTheme="minorHAnsi" w:eastAsia="Times New Roman" w:hAnsiTheme="minorHAnsi" w:cstheme="minorHAnsi"/>
                <w:spacing w:val="-1"/>
                <w:sz w:val="20"/>
                <w:szCs w:val="20"/>
                <w:lang w:val="fr-FR"/>
              </w:rPr>
              <w:t>moyen</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z w:val="20"/>
                <w:szCs w:val="20"/>
                <w:lang w:val="fr-FR"/>
              </w:rPr>
              <w:t>de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salariés</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pacing w:val="-1"/>
                <w:sz w:val="20"/>
                <w:szCs w:val="20"/>
                <w:lang w:val="fr-FR"/>
              </w:rPr>
              <w:t>inférieur</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à</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250</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personnes</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pacing w:val="-1"/>
                <w:sz w:val="20"/>
                <w:szCs w:val="20"/>
                <w:lang w:val="fr-FR"/>
              </w:rPr>
              <w:t>sur</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l’ensemble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de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l’exercice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w:t>
            </w:r>
          </w:p>
          <w:p w:rsidR="00EC1F52" w:rsidRPr="00C625FC" w:rsidRDefault="00EC1F52" w:rsidP="009C71BB">
            <w:pPr>
              <w:pStyle w:val="Paragraphedeliste"/>
              <w:numPr>
                <w:ilvl w:val="0"/>
                <w:numId w:val="172"/>
              </w:numPr>
              <w:tabs>
                <w:tab w:val="left" w:pos="458"/>
              </w:tabs>
              <w:spacing w:line="244" w:lineRule="exact"/>
              <w:contextualSpacing w:val="0"/>
              <w:rPr>
                <w:rFonts w:asciiTheme="minorHAnsi" w:eastAsia="Times New Roman" w:hAnsiTheme="minorHAnsi" w:cstheme="minorHAnsi"/>
                <w:sz w:val="20"/>
                <w:szCs w:val="20"/>
                <w:lang w:val="fr-FR"/>
              </w:rPr>
            </w:pPr>
            <w:r w:rsidRPr="00C625FC">
              <w:rPr>
                <w:rFonts w:asciiTheme="minorHAnsi" w:eastAsia="Times New Roman" w:hAnsiTheme="minorHAnsi" w:cstheme="minorHAnsi"/>
                <w:spacing w:val="-1"/>
                <w:sz w:val="20"/>
                <w:szCs w:val="20"/>
                <w:lang w:val="fr-FR"/>
              </w:rPr>
              <w:t>un</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total</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z w:val="20"/>
                <w:szCs w:val="20"/>
                <w:lang w:val="fr-FR"/>
              </w:rPr>
              <w:t>du</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bilan</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ne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dépassant</w:t>
            </w:r>
            <w:r w:rsidRPr="00C625FC">
              <w:rPr>
                <w:rFonts w:asciiTheme="minorHAnsi" w:eastAsia="Times New Roman" w:hAnsiTheme="minorHAnsi" w:cstheme="minorHAnsi"/>
                <w:spacing w:val="-1"/>
                <w:sz w:val="20"/>
                <w:szCs w:val="20"/>
                <w:lang w:val="fr-FR"/>
              </w:rPr>
              <w:t xml:space="preserve"> </w:t>
            </w:r>
            <w:r w:rsidRPr="00C625FC">
              <w:rPr>
                <w:rFonts w:asciiTheme="minorHAnsi" w:eastAsia="Times New Roman" w:hAnsiTheme="minorHAnsi" w:cstheme="minorHAnsi"/>
                <w:sz w:val="20"/>
                <w:szCs w:val="20"/>
                <w:lang w:val="fr-FR"/>
              </w:rPr>
              <w:t>pas</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43</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pacing w:val="-1"/>
                <w:sz w:val="20"/>
                <w:szCs w:val="20"/>
                <w:lang w:val="fr-FR"/>
              </w:rPr>
              <w:t>000</w:t>
            </w:r>
            <w:r w:rsidRPr="00C625FC">
              <w:rPr>
                <w:rFonts w:asciiTheme="minorHAnsi" w:eastAsia="Times New Roman" w:hAnsiTheme="minorHAnsi" w:cstheme="minorHAnsi"/>
                <w:spacing w:val="-2"/>
                <w:sz w:val="20"/>
                <w:szCs w:val="20"/>
                <w:lang w:val="fr-FR"/>
              </w:rPr>
              <w:t xml:space="preserve"> </w:t>
            </w:r>
            <w:r w:rsidRPr="00C625FC">
              <w:rPr>
                <w:rFonts w:asciiTheme="minorHAnsi" w:eastAsia="Times New Roman" w:hAnsiTheme="minorHAnsi" w:cstheme="minorHAnsi"/>
                <w:spacing w:val="-1"/>
                <w:sz w:val="20"/>
                <w:szCs w:val="20"/>
                <w:lang w:val="fr-FR"/>
              </w:rPr>
              <w:t>000</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d’euros</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et</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z w:val="20"/>
                <w:szCs w:val="20"/>
                <w:lang w:val="fr-FR"/>
              </w:rPr>
              <w:t>;</w:t>
            </w:r>
          </w:p>
          <w:p w:rsidR="00EC1F52" w:rsidRPr="00C625FC" w:rsidRDefault="00EC1F52" w:rsidP="009C71BB">
            <w:pPr>
              <w:pStyle w:val="Paragraphedeliste"/>
              <w:numPr>
                <w:ilvl w:val="0"/>
                <w:numId w:val="172"/>
              </w:numPr>
              <w:tabs>
                <w:tab w:val="left" w:pos="458"/>
              </w:tabs>
              <w:spacing w:line="244" w:lineRule="exact"/>
              <w:contextualSpacing w:val="0"/>
              <w:rPr>
                <w:rFonts w:asciiTheme="minorHAnsi" w:eastAsia="Times New Roman" w:hAnsiTheme="minorHAnsi" w:cstheme="minorHAnsi"/>
                <w:sz w:val="20"/>
                <w:szCs w:val="20"/>
                <w:lang w:val="fr-FR"/>
              </w:rPr>
            </w:pPr>
            <w:r w:rsidRPr="00C625FC">
              <w:rPr>
                <w:rFonts w:asciiTheme="minorHAnsi" w:eastAsia="Times New Roman" w:hAnsiTheme="minorHAnsi" w:cstheme="minorHAnsi"/>
                <w:spacing w:val="-1"/>
                <w:sz w:val="20"/>
                <w:szCs w:val="20"/>
                <w:lang w:val="fr-FR"/>
              </w:rPr>
              <w:t>un</w:t>
            </w:r>
            <w:r w:rsidRPr="00C625FC">
              <w:rPr>
                <w:rFonts w:asciiTheme="minorHAnsi" w:eastAsia="Times New Roman" w:hAnsiTheme="minorHAnsi" w:cstheme="minorHAnsi"/>
                <w:spacing w:val="-6"/>
                <w:sz w:val="20"/>
                <w:szCs w:val="20"/>
                <w:lang w:val="fr-FR"/>
              </w:rPr>
              <w:t xml:space="preserve"> </w:t>
            </w:r>
            <w:r w:rsidRPr="00C625FC">
              <w:rPr>
                <w:rFonts w:asciiTheme="minorHAnsi" w:eastAsia="Times New Roman" w:hAnsiTheme="minorHAnsi" w:cstheme="minorHAnsi"/>
                <w:spacing w:val="-1"/>
                <w:sz w:val="20"/>
                <w:szCs w:val="20"/>
                <w:lang w:val="fr-FR"/>
              </w:rPr>
              <w:t>chiffre</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pacing w:val="-1"/>
                <w:sz w:val="20"/>
                <w:szCs w:val="20"/>
                <w:lang w:val="fr-FR"/>
              </w:rPr>
              <w:t>d’affaires</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pacing w:val="-1"/>
                <w:sz w:val="20"/>
                <w:szCs w:val="20"/>
                <w:lang w:val="fr-FR"/>
              </w:rPr>
              <w:t>net</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annuel</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ne</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dépassant</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pas</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z w:val="20"/>
                <w:szCs w:val="20"/>
                <w:lang w:val="fr-FR"/>
              </w:rPr>
              <w:t>50</w:t>
            </w:r>
            <w:r w:rsidRPr="00C625FC">
              <w:rPr>
                <w:rFonts w:asciiTheme="minorHAnsi" w:eastAsia="Times New Roman" w:hAnsiTheme="minorHAnsi" w:cstheme="minorHAnsi"/>
                <w:spacing w:val="-4"/>
                <w:sz w:val="20"/>
                <w:szCs w:val="20"/>
                <w:lang w:val="fr-FR"/>
              </w:rPr>
              <w:t xml:space="preserve"> </w:t>
            </w:r>
            <w:r w:rsidRPr="00C625FC">
              <w:rPr>
                <w:rFonts w:asciiTheme="minorHAnsi" w:eastAsia="Times New Roman" w:hAnsiTheme="minorHAnsi" w:cstheme="minorHAnsi"/>
                <w:sz w:val="20"/>
                <w:szCs w:val="20"/>
                <w:lang w:val="fr-FR"/>
              </w:rPr>
              <w:t>000</w:t>
            </w:r>
            <w:r w:rsidRPr="00C625FC">
              <w:rPr>
                <w:rFonts w:asciiTheme="minorHAnsi" w:eastAsia="Times New Roman" w:hAnsiTheme="minorHAnsi" w:cstheme="minorHAnsi"/>
                <w:spacing w:val="-3"/>
                <w:sz w:val="20"/>
                <w:szCs w:val="20"/>
                <w:lang w:val="fr-FR"/>
              </w:rPr>
              <w:t xml:space="preserve"> </w:t>
            </w:r>
            <w:r w:rsidRPr="00C625FC">
              <w:rPr>
                <w:rFonts w:asciiTheme="minorHAnsi" w:eastAsia="Times New Roman" w:hAnsiTheme="minorHAnsi" w:cstheme="minorHAnsi"/>
                <w:spacing w:val="-1"/>
                <w:sz w:val="20"/>
                <w:szCs w:val="20"/>
                <w:lang w:val="fr-FR"/>
              </w:rPr>
              <w:t>000</w:t>
            </w:r>
            <w:r w:rsidRPr="00C625FC">
              <w:rPr>
                <w:rFonts w:asciiTheme="minorHAnsi" w:eastAsia="Times New Roman" w:hAnsiTheme="minorHAnsi" w:cstheme="minorHAnsi"/>
                <w:spacing w:val="-5"/>
                <w:sz w:val="20"/>
                <w:szCs w:val="20"/>
                <w:lang w:val="fr-FR"/>
              </w:rPr>
              <w:t xml:space="preserve"> </w:t>
            </w:r>
            <w:r w:rsidRPr="00C625FC">
              <w:rPr>
                <w:rFonts w:asciiTheme="minorHAnsi" w:eastAsia="Times New Roman" w:hAnsiTheme="minorHAnsi" w:cstheme="minorHAnsi"/>
                <w:spacing w:val="-1"/>
                <w:sz w:val="20"/>
                <w:szCs w:val="20"/>
                <w:lang w:val="fr-FR"/>
              </w:rPr>
              <w:t>euros.</w:t>
            </w:r>
          </w:p>
        </w:tc>
      </w:tr>
      <w:tr w:rsidR="00EC1F52" w:rsidRPr="00C625FC" w:rsidTr="00EC1F52">
        <w:tblPrEx>
          <w:tblLook w:val="04A0" w:firstRow="1" w:lastRow="0" w:firstColumn="1" w:lastColumn="0" w:noHBand="0" w:noVBand="1"/>
        </w:tblPrEx>
        <w:trPr>
          <w:trHeight w:hRule="exact" w:val="1277"/>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cstheme="minorHAnsi"/>
                <w:spacing w:val="-1"/>
                <w:sz w:val="20"/>
              </w:rPr>
              <w:lastRenderedPageBreak/>
              <w:t>Prévisions</w:t>
            </w:r>
            <w:proofErr w:type="spellEnd"/>
            <w:r w:rsidRPr="00C625FC">
              <w:rPr>
                <w:rFonts w:cstheme="minorHAnsi"/>
                <w:spacing w:val="-10"/>
                <w:sz w:val="20"/>
              </w:rPr>
              <w:t xml:space="preserve"> </w:t>
            </w:r>
            <w:r w:rsidRPr="00C625FC">
              <w:rPr>
                <w:rFonts w:cstheme="minorHAnsi"/>
                <w:sz w:val="20"/>
              </w:rPr>
              <w:t>de</w:t>
            </w:r>
            <w:r w:rsidRPr="00C625FC">
              <w:rPr>
                <w:rFonts w:cstheme="minorHAnsi"/>
                <w:spacing w:val="-8"/>
                <w:sz w:val="20"/>
              </w:rPr>
              <w:t xml:space="preserve"> </w:t>
            </w:r>
            <w:proofErr w:type="spellStart"/>
            <w:r w:rsidRPr="00C625FC">
              <w:rPr>
                <w:rFonts w:cstheme="minorHAnsi"/>
                <w:sz w:val="20"/>
              </w:rPr>
              <w:t>bénéfice</w:t>
            </w:r>
            <w:proofErr w:type="spellEnd"/>
          </w:p>
        </w:tc>
        <w:tc>
          <w:tcPr>
            <w:tcW w:w="7516" w:type="dxa"/>
          </w:tcPr>
          <w:p w:rsidR="00EC1F52" w:rsidRPr="00C625FC" w:rsidRDefault="00EC1F52" w:rsidP="00EC1F52">
            <w:pPr>
              <w:pStyle w:val="TableParagraph"/>
              <w:ind w:left="97" w:right="101"/>
              <w:jc w:val="both"/>
              <w:rPr>
                <w:rFonts w:eastAsia="Times New Roman" w:cstheme="minorHAnsi"/>
                <w:sz w:val="20"/>
                <w:szCs w:val="20"/>
                <w:lang w:val="fr-FR"/>
              </w:rPr>
            </w:pPr>
            <w:r w:rsidRPr="00C625FC">
              <w:rPr>
                <w:rFonts w:cstheme="minorHAnsi"/>
                <w:spacing w:val="-1"/>
                <w:sz w:val="20"/>
                <w:lang w:val="fr-FR"/>
              </w:rPr>
              <w:t>Une</w:t>
            </w:r>
            <w:r w:rsidRPr="00C625FC">
              <w:rPr>
                <w:rFonts w:cstheme="minorHAnsi"/>
                <w:spacing w:val="-5"/>
                <w:sz w:val="20"/>
                <w:lang w:val="fr-FR"/>
              </w:rPr>
              <w:t xml:space="preserve"> </w:t>
            </w:r>
            <w:r w:rsidRPr="00C625FC">
              <w:rPr>
                <w:rFonts w:cstheme="minorHAnsi"/>
                <w:spacing w:val="-1"/>
                <w:sz w:val="20"/>
                <w:lang w:val="fr-FR"/>
              </w:rPr>
              <w:t>séquence</w:t>
            </w:r>
            <w:r w:rsidRPr="00C625FC">
              <w:rPr>
                <w:rFonts w:cstheme="minorHAnsi"/>
                <w:spacing w:val="-2"/>
                <w:sz w:val="20"/>
                <w:lang w:val="fr-FR"/>
              </w:rPr>
              <w:t xml:space="preserve"> </w:t>
            </w:r>
            <w:r w:rsidRPr="00C625FC">
              <w:rPr>
                <w:rFonts w:cstheme="minorHAnsi"/>
                <w:sz w:val="20"/>
                <w:lang w:val="fr-FR"/>
              </w:rPr>
              <w:t>de</w:t>
            </w:r>
            <w:r w:rsidRPr="00C625FC">
              <w:rPr>
                <w:rFonts w:cstheme="minorHAnsi"/>
                <w:spacing w:val="-2"/>
                <w:sz w:val="20"/>
                <w:lang w:val="fr-FR"/>
              </w:rPr>
              <w:t xml:space="preserve"> </w:t>
            </w:r>
            <w:r w:rsidRPr="00C625FC">
              <w:rPr>
                <w:rFonts w:cstheme="minorHAnsi"/>
                <w:spacing w:val="-1"/>
                <w:sz w:val="20"/>
                <w:lang w:val="fr-FR"/>
              </w:rPr>
              <w:t>mots</w:t>
            </w:r>
            <w:r w:rsidRPr="00C625FC">
              <w:rPr>
                <w:rFonts w:cstheme="minorHAnsi"/>
                <w:spacing w:val="-6"/>
                <w:sz w:val="20"/>
                <w:lang w:val="fr-FR"/>
              </w:rPr>
              <w:t xml:space="preserve"> </w:t>
            </w:r>
            <w:r w:rsidRPr="00C625FC">
              <w:rPr>
                <w:rFonts w:cstheme="minorHAnsi"/>
                <w:spacing w:val="-1"/>
                <w:sz w:val="20"/>
                <w:lang w:val="fr-FR"/>
              </w:rPr>
              <w:t>qui</w:t>
            </w:r>
            <w:r w:rsidRPr="00C625FC">
              <w:rPr>
                <w:rFonts w:cstheme="minorHAnsi"/>
                <w:spacing w:val="-5"/>
                <w:sz w:val="20"/>
                <w:lang w:val="fr-FR"/>
              </w:rPr>
              <w:t xml:space="preserve"> </w:t>
            </w:r>
            <w:r w:rsidRPr="00C625FC">
              <w:rPr>
                <w:rFonts w:cstheme="minorHAnsi"/>
                <w:sz w:val="20"/>
                <w:lang w:val="fr-FR"/>
              </w:rPr>
              <w:t>énonce</w:t>
            </w:r>
            <w:r w:rsidRPr="00C625FC">
              <w:rPr>
                <w:rFonts w:cstheme="minorHAnsi"/>
                <w:spacing w:val="-5"/>
                <w:sz w:val="20"/>
                <w:lang w:val="fr-FR"/>
              </w:rPr>
              <w:t xml:space="preserve"> </w:t>
            </w:r>
            <w:r w:rsidRPr="00C625FC">
              <w:rPr>
                <w:rFonts w:cstheme="minorHAnsi"/>
                <w:spacing w:val="-1"/>
                <w:sz w:val="20"/>
                <w:lang w:val="fr-FR"/>
              </w:rPr>
              <w:t>expressément</w:t>
            </w:r>
            <w:r w:rsidRPr="00C625FC">
              <w:rPr>
                <w:rFonts w:cstheme="minorHAnsi"/>
                <w:spacing w:val="-3"/>
                <w:sz w:val="20"/>
                <w:lang w:val="fr-FR"/>
              </w:rPr>
              <w:t xml:space="preserve"> </w:t>
            </w:r>
            <w:r w:rsidRPr="00C625FC">
              <w:rPr>
                <w:rFonts w:cstheme="minorHAnsi"/>
                <w:sz w:val="20"/>
                <w:lang w:val="fr-FR"/>
              </w:rPr>
              <w:t>ou</w:t>
            </w:r>
            <w:r w:rsidRPr="00C625FC">
              <w:rPr>
                <w:rFonts w:cstheme="minorHAnsi"/>
                <w:spacing w:val="-5"/>
                <w:sz w:val="20"/>
                <w:lang w:val="fr-FR"/>
              </w:rPr>
              <w:t xml:space="preserve"> </w:t>
            </w:r>
            <w:r w:rsidRPr="00C625FC">
              <w:rPr>
                <w:rFonts w:cstheme="minorHAnsi"/>
                <w:spacing w:val="-1"/>
                <w:sz w:val="20"/>
                <w:lang w:val="fr-FR"/>
              </w:rPr>
              <w:t>indique</w:t>
            </w:r>
            <w:r w:rsidRPr="00C625FC">
              <w:rPr>
                <w:rFonts w:cstheme="minorHAnsi"/>
                <w:spacing w:val="-5"/>
                <w:sz w:val="20"/>
                <w:lang w:val="fr-FR"/>
              </w:rPr>
              <w:t xml:space="preserve"> </w:t>
            </w:r>
            <w:r w:rsidRPr="00C625FC">
              <w:rPr>
                <w:rFonts w:cstheme="minorHAnsi"/>
                <w:sz w:val="20"/>
                <w:lang w:val="fr-FR"/>
              </w:rPr>
              <w:t>implicitement</w:t>
            </w:r>
            <w:r w:rsidRPr="00C625FC">
              <w:rPr>
                <w:rFonts w:cstheme="minorHAnsi"/>
                <w:spacing w:val="-3"/>
                <w:sz w:val="20"/>
                <w:lang w:val="fr-FR"/>
              </w:rPr>
              <w:t xml:space="preserve"> </w:t>
            </w:r>
            <w:r w:rsidRPr="00C625FC">
              <w:rPr>
                <w:rFonts w:cstheme="minorHAnsi"/>
                <w:spacing w:val="-1"/>
                <w:sz w:val="20"/>
                <w:lang w:val="fr-FR"/>
              </w:rPr>
              <w:t>un</w:t>
            </w:r>
            <w:r w:rsidRPr="00C625FC">
              <w:rPr>
                <w:rFonts w:cstheme="minorHAnsi"/>
                <w:spacing w:val="-5"/>
                <w:sz w:val="20"/>
                <w:lang w:val="fr-FR"/>
              </w:rPr>
              <w:t xml:space="preserve"> </w:t>
            </w:r>
            <w:r w:rsidRPr="00C625FC">
              <w:rPr>
                <w:rFonts w:cstheme="minorHAnsi"/>
                <w:sz w:val="20"/>
                <w:lang w:val="fr-FR"/>
              </w:rPr>
              <w:t>chiffre</w:t>
            </w:r>
            <w:r w:rsidRPr="00C625FC">
              <w:rPr>
                <w:rFonts w:cstheme="minorHAnsi"/>
                <w:spacing w:val="-5"/>
                <w:sz w:val="20"/>
                <w:lang w:val="fr-FR"/>
              </w:rPr>
              <w:t xml:space="preserve"> </w:t>
            </w:r>
            <w:r w:rsidRPr="00C625FC">
              <w:rPr>
                <w:rFonts w:cstheme="minorHAnsi"/>
                <w:spacing w:val="-1"/>
                <w:sz w:val="20"/>
                <w:lang w:val="fr-FR"/>
              </w:rPr>
              <w:t>donné</w:t>
            </w:r>
            <w:r w:rsidRPr="00C625FC">
              <w:rPr>
                <w:rFonts w:cstheme="minorHAnsi"/>
                <w:spacing w:val="79"/>
                <w:w w:val="99"/>
                <w:sz w:val="20"/>
                <w:lang w:val="fr-FR"/>
              </w:rPr>
              <w:t xml:space="preserve"> </w:t>
            </w:r>
            <w:r w:rsidRPr="00C625FC">
              <w:rPr>
                <w:rFonts w:cstheme="minorHAnsi"/>
                <w:sz w:val="20"/>
                <w:lang w:val="fr-FR"/>
              </w:rPr>
              <w:t>ou</w:t>
            </w:r>
            <w:r w:rsidRPr="00C625FC">
              <w:rPr>
                <w:rFonts w:cstheme="minorHAnsi"/>
                <w:spacing w:val="3"/>
                <w:sz w:val="20"/>
                <w:lang w:val="fr-FR"/>
              </w:rPr>
              <w:t xml:space="preserve"> </w:t>
            </w:r>
            <w:r w:rsidRPr="00C625FC">
              <w:rPr>
                <w:rFonts w:cstheme="minorHAnsi"/>
                <w:spacing w:val="-1"/>
                <w:sz w:val="20"/>
                <w:lang w:val="fr-FR"/>
              </w:rPr>
              <w:t>un</w:t>
            </w:r>
            <w:r w:rsidRPr="00C625FC">
              <w:rPr>
                <w:rFonts w:cstheme="minorHAnsi"/>
                <w:spacing w:val="4"/>
                <w:sz w:val="20"/>
                <w:lang w:val="fr-FR"/>
              </w:rPr>
              <w:t xml:space="preserve"> </w:t>
            </w:r>
            <w:r w:rsidRPr="00C625FC">
              <w:rPr>
                <w:rFonts w:cstheme="minorHAnsi"/>
                <w:spacing w:val="-1"/>
                <w:sz w:val="20"/>
                <w:lang w:val="fr-FR"/>
              </w:rPr>
              <w:t>chiffre</w:t>
            </w:r>
            <w:r w:rsidRPr="00C625FC">
              <w:rPr>
                <w:rFonts w:cstheme="minorHAnsi"/>
                <w:spacing w:val="7"/>
                <w:sz w:val="20"/>
                <w:lang w:val="fr-FR"/>
              </w:rPr>
              <w:t xml:space="preserve"> </w:t>
            </w:r>
            <w:r w:rsidRPr="00C625FC">
              <w:rPr>
                <w:rFonts w:cstheme="minorHAnsi"/>
                <w:spacing w:val="-1"/>
                <w:sz w:val="20"/>
                <w:lang w:val="fr-FR"/>
              </w:rPr>
              <w:t>minimum</w:t>
            </w:r>
            <w:r w:rsidRPr="00C625FC">
              <w:rPr>
                <w:rFonts w:cstheme="minorHAnsi"/>
                <w:spacing w:val="4"/>
                <w:sz w:val="20"/>
                <w:lang w:val="fr-FR"/>
              </w:rPr>
              <w:t xml:space="preserve"> </w:t>
            </w:r>
            <w:r w:rsidRPr="00C625FC">
              <w:rPr>
                <w:rFonts w:cstheme="minorHAnsi"/>
                <w:sz w:val="20"/>
                <w:lang w:val="fr-FR"/>
              </w:rPr>
              <w:t>ou</w:t>
            </w:r>
            <w:r w:rsidRPr="00C625FC">
              <w:rPr>
                <w:rFonts w:cstheme="minorHAnsi"/>
                <w:spacing w:val="6"/>
                <w:sz w:val="20"/>
                <w:lang w:val="fr-FR"/>
              </w:rPr>
              <w:t xml:space="preserve"> </w:t>
            </w:r>
            <w:r w:rsidRPr="00C625FC">
              <w:rPr>
                <w:rFonts w:cstheme="minorHAnsi"/>
                <w:sz w:val="20"/>
                <w:lang w:val="fr-FR"/>
              </w:rPr>
              <w:t>maximum</w:t>
            </w:r>
            <w:r w:rsidRPr="00C625FC">
              <w:rPr>
                <w:rFonts w:cstheme="minorHAnsi"/>
                <w:spacing w:val="3"/>
                <w:sz w:val="20"/>
                <w:lang w:val="fr-FR"/>
              </w:rPr>
              <w:t xml:space="preserve"> </w:t>
            </w:r>
            <w:r w:rsidRPr="00C625FC">
              <w:rPr>
                <w:rFonts w:cstheme="minorHAnsi"/>
                <w:sz w:val="20"/>
                <w:lang w:val="fr-FR"/>
              </w:rPr>
              <w:t>correspondant</w:t>
            </w:r>
            <w:r w:rsidRPr="00C625FC">
              <w:rPr>
                <w:rFonts w:cstheme="minorHAnsi"/>
                <w:spacing w:val="5"/>
                <w:sz w:val="20"/>
                <w:lang w:val="fr-FR"/>
              </w:rPr>
              <w:t xml:space="preserve"> </w:t>
            </w:r>
            <w:r w:rsidRPr="00C625FC">
              <w:rPr>
                <w:rFonts w:cstheme="minorHAnsi"/>
                <w:sz w:val="20"/>
                <w:lang w:val="fr-FR"/>
              </w:rPr>
              <w:t>au</w:t>
            </w:r>
            <w:r w:rsidRPr="00C625FC">
              <w:rPr>
                <w:rFonts w:cstheme="minorHAnsi"/>
                <w:spacing w:val="3"/>
                <w:sz w:val="20"/>
                <w:lang w:val="fr-FR"/>
              </w:rPr>
              <w:t xml:space="preserve"> </w:t>
            </w:r>
            <w:r w:rsidRPr="00C625FC">
              <w:rPr>
                <w:rFonts w:cstheme="minorHAnsi"/>
                <w:sz w:val="20"/>
                <w:lang w:val="fr-FR"/>
              </w:rPr>
              <w:t>niveau</w:t>
            </w:r>
            <w:r w:rsidRPr="00C625FC">
              <w:rPr>
                <w:rFonts w:cstheme="minorHAnsi"/>
                <w:spacing w:val="4"/>
                <w:sz w:val="20"/>
                <w:lang w:val="fr-FR"/>
              </w:rPr>
              <w:t xml:space="preserve"> </w:t>
            </w:r>
            <w:r w:rsidRPr="00C625FC">
              <w:rPr>
                <w:rFonts w:cstheme="minorHAnsi"/>
                <w:sz w:val="20"/>
                <w:lang w:val="fr-FR"/>
              </w:rPr>
              <w:t>probable</w:t>
            </w:r>
            <w:r w:rsidRPr="00C625FC">
              <w:rPr>
                <w:rFonts w:cstheme="minorHAnsi"/>
                <w:spacing w:val="2"/>
                <w:sz w:val="20"/>
                <w:lang w:val="fr-FR"/>
              </w:rPr>
              <w:t xml:space="preserve"> </w:t>
            </w:r>
            <w:r w:rsidRPr="00C625FC">
              <w:rPr>
                <w:rFonts w:cstheme="minorHAnsi"/>
                <w:sz w:val="20"/>
                <w:lang w:val="fr-FR"/>
              </w:rPr>
              <w:t>des</w:t>
            </w:r>
            <w:r w:rsidRPr="00C625FC">
              <w:rPr>
                <w:rFonts w:cstheme="minorHAnsi"/>
                <w:spacing w:val="5"/>
                <w:sz w:val="20"/>
                <w:lang w:val="fr-FR"/>
              </w:rPr>
              <w:t xml:space="preserve"> </w:t>
            </w:r>
            <w:r w:rsidRPr="00C625FC">
              <w:rPr>
                <w:rFonts w:cstheme="minorHAnsi"/>
                <w:spacing w:val="-1"/>
                <w:sz w:val="20"/>
                <w:lang w:val="fr-FR"/>
              </w:rPr>
              <w:t>profits</w:t>
            </w:r>
            <w:r w:rsidRPr="00C625FC">
              <w:rPr>
                <w:rFonts w:cstheme="minorHAnsi"/>
                <w:spacing w:val="3"/>
                <w:sz w:val="20"/>
                <w:lang w:val="fr-FR"/>
              </w:rPr>
              <w:t xml:space="preserve"> </w:t>
            </w:r>
            <w:r w:rsidRPr="00C625FC">
              <w:rPr>
                <w:rFonts w:cstheme="minorHAnsi"/>
                <w:sz w:val="20"/>
                <w:lang w:val="fr-FR"/>
              </w:rPr>
              <w:t>ou</w:t>
            </w:r>
            <w:r w:rsidRPr="00C625FC">
              <w:rPr>
                <w:rFonts w:cstheme="minorHAnsi"/>
                <w:spacing w:val="4"/>
                <w:sz w:val="20"/>
                <w:lang w:val="fr-FR"/>
              </w:rPr>
              <w:t xml:space="preserve"> </w:t>
            </w:r>
            <w:r w:rsidRPr="00C625FC">
              <w:rPr>
                <w:rFonts w:cstheme="minorHAnsi"/>
                <w:sz w:val="20"/>
                <w:lang w:val="fr-FR"/>
              </w:rPr>
              <w:t>des</w:t>
            </w:r>
            <w:r w:rsidRPr="00C625FC">
              <w:rPr>
                <w:rFonts w:cstheme="minorHAnsi"/>
                <w:spacing w:val="50"/>
                <w:w w:val="99"/>
                <w:sz w:val="20"/>
                <w:lang w:val="fr-FR"/>
              </w:rPr>
              <w:t xml:space="preserve"> </w:t>
            </w:r>
            <w:r w:rsidRPr="00C625FC">
              <w:rPr>
                <w:rFonts w:cstheme="minorHAnsi"/>
                <w:sz w:val="20"/>
                <w:lang w:val="fr-FR"/>
              </w:rPr>
              <w:t>pertes</w:t>
            </w:r>
            <w:r w:rsidRPr="00C625FC">
              <w:rPr>
                <w:rFonts w:cstheme="minorHAnsi"/>
                <w:spacing w:val="-3"/>
                <w:sz w:val="20"/>
                <w:lang w:val="fr-FR"/>
              </w:rPr>
              <w:t xml:space="preserve"> </w:t>
            </w:r>
            <w:r w:rsidRPr="00C625FC">
              <w:rPr>
                <w:rFonts w:cstheme="minorHAnsi"/>
                <w:sz w:val="20"/>
                <w:lang w:val="fr-FR"/>
              </w:rPr>
              <w:t>pour</w:t>
            </w:r>
            <w:r w:rsidRPr="00C625FC">
              <w:rPr>
                <w:rFonts w:cstheme="minorHAnsi"/>
                <w:spacing w:val="-1"/>
                <w:sz w:val="20"/>
                <w:lang w:val="fr-FR"/>
              </w:rPr>
              <w:t xml:space="preserve"> l'exercice </w:t>
            </w:r>
            <w:r w:rsidRPr="00C625FC">
              <w:rPr>
                <w:rFonts w:cstheme="minorHAnsi"/>
                <w:spacing w:val="1"/>
                <w:sz w:val="20"/>
                <w:lang w:val="fr-FR"/>
              </w:rPr>
              <w:t>en</w:t>
            </w:r>
            <w:r w:rsidRPr="00C625FC">
              <w:rPr>
                <w:rFonts w:cstheme="minorHAnsi"/>
                <w:spacing w:val="-3"/>
                <w:sz w:val="20"/>
                <w:lang w:val="fr-FR"/>
              </w:rPr>
              <w:t xml:space="preserve"> </w:t>
            </w:r>
            <w:r w:rsidRPr="00C625FC">
              <w:rPr>
                <w:rFonts w:cstheme="minorHAnsi"/>
                <w:spacing w:val="-1"/>
                <w:sz w:val="20"/>
                <w:lang w:val="fr-FR"/>
              </w:rPr>
              <w:t>cours</w:t>
            </w:r>
            <w:r w:rsidRPr="00C625FC">
              <w:rPr>
                <w:rFonts w:cstheme="minorHAnsi"/>
                <w:sz w:val="20"/>
                <w:lang w:val="fr-FR"/>
              </w:rPr>
              <w:t xml:space="preserve"> et/ou</w:t>
            </w:r>
            <w:r w:rsidRPr="00C625FC">
              <w:rPr>
                <w:rFonts w:cstheme="minorHAnsi"/>
                <w:spacing w:val="-3"/>
                <w:sz w:val="20"/>
                <w:lang w:val="fr-FR"/>
              </w:rPr>
              <w:t xml:space="preserve"> </w:t>
            </w:r>
            <w:r w:rsidRPr="00C625FC">
              <w:rPr>
                <w:rFonts w:cstheme="minorHAnsi"/>
                <w:sz w:val="20"/>
                <w:lang w:val="fr-FR"/>
              </w:rPr>
              <w:t>les</w:t>
            </w:r>
            <w:r w:rsidRPr="00C625FC">
              <w:rPr>
                <w:rFonts w:cstheme="minorHAnsi"/>
                <w:spacing w:val="-3"/>
                <w:sz w:val="20"/>
                <w:lang w:val="fr-FR"/>
              </w:rPr>
              <w:t xml:space="preserve"> </w:t>
            </w:r>
            <w:r w:rsidRPr="00C625FC">
              <w:rPr>
                <w:rFonts w:cstheme="minorHAnsi"/>
                <w:sz w:val="20"/>
                <w:lang w:val="fr-FR"/>
              </w:rPr>
              <w:t>exercices</w:t>
            </w:r>
            <w:r w:rsidRPr="00C625FC">
              <w:rPr>
                <w:rFonts w:cstheme="minorHAnsi"/>
                <w:spacing w:val="-2"/>
                <w:sz w:val="20"/>
                <w:lang w:val="fr-FR"/>
              </w:rPr>
              <w:t xml:space="preserve"> </w:t>
            </w:r>
            <w:r w:rsidRPr="00C625FC">
              <w:rPr>
                <w:rFonts w:cstheme="minorHAnsi"/>
                <w:spacing w:val="-1"/>
                <w:sz w:val="20"/>
                <w:lang w:val="fr-FR"/>
              </w:rPr>
              <w:t xml:space="preserve">suivants, </w:t>
            </w:r>
            <w:r w:rsidRPr="00C625FC">
              <w:rPr>
                <w:rFonts w:cstheme="minorHAnsi"/>
                <w:sz w:val="20"/>
                <w:lang w:val="fr-FR"/>
              </w:rPr>
              <w:t>ou</w:t>
            </w:r>
            <w:r w:rsidRPr="00C625FC">
              <w:rPr>
                <w:rFonts w:cstheme="minorHAnsi"/>
                <w:spacing w:val="-3"/>
                <w:sz w:val="20"/>
                <w:lang w:val="fr-FR"/>
              </w:rPr>
              <w:t xml:space="preserve"> </w:t>
            </w:r>
            <w:r w:rsidRPr="00C625FC">
              <w:rPr>
                <w:rFonts w:cstheme="minorHAnsi"/>
                <w:spacing w:val="-1"/>
                <w:sz w:val="20"/>
                <w:lang w:val="fr-FR"/>
              </w:rPr>
              <w:t>qui</w:t>
            </w:r>
            <w:r w:rsidRPr="00C625FC">
              <w:rPr>
                <w:rFonts w:cstheme="minorHAnsi"/>
                <w:spacing w:val="-2"/>
                <w:sz w:val="20"/>
                <w:lang w:val="fr-FR"/>
              </w:rPr>
              <w:t xml:space="preserve"> </w:t>
            </w:r>
            <w:r w:rsidRPr="00C625FC">
              <w:rPr>
                <w:rFonts w:cstheme="minorHAnsi"/>
                <w:sz w:val="20"/>
                <w:lang w:val="fr-FR"/>
              </w:rPr>
              <w:t>contient</w:t>
            </w:r>
            <w:r w:rsidRPr="00C625FC">
              <w:rPr>
                <w:rFonts w:cstheme="minorHAnsi"/>
                <w:spacing w:val="-2"/>
                <w:sz w:val="20"/>
                <w:lang w:val="fr-FR"/>
              </w:rPr>
              <w:t xml:space="preserve"> </w:t>
            </w:r>
            <w:r w:rsidRPr="00C625FC">
              <w:rPr>
                <w:rFonts w:cstheme="minorHAnsi"/>
                <w:sz w:val="20"/>
                <w:lang w:val="fr-FR"/>
              </w:rPr>
              <w:t>des</w:t>
            </w:r>
            <w:r w:rsidRPr="00C625FC">
              <w:rPr>
                <w:rFonts w:cstheme="minorHAnsi"/>
                <w:spacing w:val="-2"/>
                <w:sz w:val="20"/>
                <w:lang w:val="fr-FR"/>
              </w:rPr>
              <w:t xml:space="preserve"> </w:t>
            </w:r>
            <w:r w:rsidRPr="00C625FC">
              <w:rPr>
                <w:rFonts w:cstheme="minorHAnsi"/>
                <w:sz w:val="20"/>
                <w:lang w:val="fr-FR"/>
              </w:rPr>
              <w:t>données</w:t>
            </w:r>
            <w:r w:rsidRPr="00C625FC">
              <w:rPr>
                <w:rFonts w:cstheme="minorHAnsi"/>
                <w:spacing w:val="-1"/>
                <w:sz w:val="20"/>
                <w:lang w:val="fr-FR"/>
              </w:rPr>
              <w:t xml:space="preserve"> sur</w:t>
            </w:r>
            <w:r w:rsidRPr="00C625FC">
              <w:rPr>
                <w:rFonts w:cstheme="minorHAnsi"/>
                <w:spacing w:val="70"/>
                <w:w w:val="99"/>
                <w:sz w:val="20"/>
                <w:lang w:val="fr-FR"/>
              </w:rPr>
              <w:t xml:space="preserve"> </w:t>
            </w:r>
            <w:r w:rsidRPr="00C625FC">
              <w:rPr>
                <w:rFonts w:cstheme="minorHAnsi"/>
                <w:sz w:val="20"/>
                <w:lang w:val="fr-FR"/>
              </w:rPr>
              <w:t>la</w:t>
            </w:r>
            <w:r w:rsidRPr="00C625FC">
              <w:rPr>
                <w:rFonts w:cstheme="minorHAnsi"/>
                <w:spacing w:val="26"/>
                <w:sz w:val="20"/>
                <w:lang w:val="fr-FR"/>
              </w:rPr>
              <w:t xml:space="preserve"> </w:t>
            </w:r>
            <w:r w:rsidRPr="00C625FC">
              <w:rPr>
                <w:rFonts w:cstheme="minorHAnsi"/>
                <w:sz w:val="20"/>
                <w:lang w:val="fr-FR"/>
              </w:rPr>
              <w:t>base</w:t>
            </w:r>
            <w:r w:rsidRPr="00C625FC">
              <w:rPr>
                <w:rFonts w:cstheme="minorHAnsi"/>
                <w:spacing w:val="27"/>
                <w:sz w:val="20"/>
                <w:lang w:val="fr-FR"/>
              </w:rPr>
              <w:t xml:space="preserve"> </w:t>
            </w:r>
            <w:r w:rsidRPr="00C625FC">
              <w:rPr>
                <w:rFonts w:cstheme="minorHAnsi"/>
                <w:spacing w:val="-1"/>
                <w:sz w:val="20"/>
                <w:lang w:val="fr-FR"/>
              </w:rPr>
              <w:t>desquelles</w:t>
            </w:r>
            <w:r w:rsidRPr="00C625FC">
              <w:rPr>
                <w:rFonts w:cstheme="minorHAnsi"/>
                <w:spacing w:val="27"/>
                <w:sz w:val="20"/>
                <w:lang w:val="fr-FR"/>
              </w:rPr>
              <w:t xml:space="preserve"> </w:t>
            </w:r>
            <w:r w:rsidRPr="00C625FC">
              <w:rPr>
                <w:rFonts w:cstheme="minorHAnsi"/>
                <w:sz w:val="20"/>
                <w:lang w:val="fr-FR"/>
              </w:rPr>
              <w:t>les</w:t>
            </w:r>
            <w:r w:rsidRPr="00C625FC">
              <w:rPr>
                <w:rFonts w:cstheme="minorHAnsi"/>
                <w:spacing w:val="26"/>
                <w:sz w:val="20"/>
                <w:lang w:val="fr-FR"/>
              </w:rPr>
              <w:t xml:space="preserve"> </w:t>
            </w:r>
            <w:r w:rsidRPr="00C625FC">
              <w:rPr>
                <w:rFonts w:cstheme="minorHAnsi"/>
                <w:sz w:val="20"/>
                <w:lang w:val="fr-FR"/>
              </w:rPr>
              <w:t>profits</w:t>
            </w:r>
            <w:r w:rsidRPr="00C625FC">
              <w:rPr>
                <w:rFonts w:cstheme="minorHAnsi"/>
                <w:spacing w:val="28"/>
                <w:sz w:val="20"/>
                <w:lang w:val="fr-FR"/>
              </w:rPr>
              <w:t xml:space="preserve"> </w:t>
            </w:r>
            <w:r w:rsidRPr="00C625FC">
              <w:rPr>
                <w:rFonts w:cstheme="minorHAnsi"/>
                <w:sz w:val="20"/>
                <w:lang w:val="fr-FR"/>
              </w:rPr>
              <w:t>ou</w:t>
            </w:r>
            <w:r w:rsidRPr="00C625FC">
              <w:rPr>
                <w:rFonts w:cstheme="minorHAnsi"/>
                <w:spacing w:val="26"/>
                <w:sz w:val="20"/>
                <w:lang w:val="fr-FR"/>
              </w:rPr>
              <w:t xml:space="preserve"> </w:t>
            </w:r>
            <w:r w:rsidRPr="00C625FC">
              <w:rPr>
                <w:rFonts w:cstheme="minorHAnsi"/>
                <w:sz w:val="20"/>
                <w:lang w:val="fr-FR"/>
              </w:rPr>
              <w:t>les</w:t>
            </w:r>
            <w:r w:rsidRPr="00C625FC">
              <w:rPr>
                <w:rFonts w:cstheme="minorHAnsi"/>
                <w:spacing w:val="26"/>
                <w:sz w:val="20"/>
                <w:lang w:val="fr-FR"/>
              </w:rPr>
              <w:t xml:space="preserve"> </w:t>
            </w:r>
            <w:r w:rsidRPr="00C625FC">
              <w:rPr>
                <w:rFonts w:cstheme="minorHAnsi"/>
                <w:sz w:val="20"/>
                <w:lang w:val="fr-FR"/>
              </w:rPr>
              <w:t>pertes</w:t>
            </w:r>
            <w:r w:rsidRPr="00C625FC">
              <w:rPr>
                <w:rFonts w:cstheme="minorHAnsi"/>
                <w:spacing w:val="26"/>
                <w:sz w:val="20"/>
                <w:lang w:val="fr-FR"/>
              </w:rPr>
              <w:t xml:space="preserve"> </w:t>
            </w:r>
            <w:r w:rsidRPr="00C625FC">
              <w:rPr>
                <w:rFonts w:cstheme="minorHAnsi"/>
                <w:spacing w:val="-1"/>
                <w:sz w:val="20"/>
                <w:lang w:val="fr-FR"/>
              </w:rPr>
              <w:t>futurs</w:t>
            </w:r>
            <w:r w:rsidRPr="00C625FC">
              <w:rPr>
                <w:rFonts w:cstheme="minorHAnsi"/>
                <w:spacing w:val="26"/>
                <w:sz w:val="20"/>
                <w:lang w:val="fr-FR"/>
              </w:rPr>
              <w:t xml:space="preserve"> </w:t>
            </w:r>
            <w:r w:rsidRPr="00C625FC">
              <w:rPr>
                <w:rFonts w:cstheme="minorHAnsi"/>
                <w:spacing w:val="-1"/>
                <w:sz w:val="20"/>
                <w:lang w:val="fr-FR"/>
              </w:rPr>
              <w:t>peuvent</w:t>
            </w:r>
            <w:r w:rsidRPr="00C625FC">
              <w:rPr>
                <w:rFonts w:cstheme="minorHAnsi"/>
                <w:spacing w:val="29"/>
                <w:sz w:val="20"/>
                <w:lang w:val="fr-FR"/>
              </w:rPr>
              <w:t xml:space="preserve"> </w:t>
            </w:r>
            <w:r w:rsidRPr="00C625FC">
              <w:rPr>
                <w:rFonts w:cstheme="minorHAnsi"/>
                <w:sz w:val="20"/>
                <w:lang w:val="fr-FR"/>
              </w:rPr>
              <w:t>être</w:t>
            </w:r>
            <w:r w:rsidRPr="00C625FC">
              <w:rPr>
                <w:rFonts w:cstheme="minorHAnsi"/>
                <w:spacing w:val="27"/>
                <w:sz w:val="20"/>
                <w:lang w:val="fr-FR"/>
              </w:rPr>
              <w:t xml:space="preserve"> </w:t>
            </w:r>
            <w:r w:rsidRPr="00C625FC">
              <w:rPr>
                <w:rFonts w:cstheme="minorHAnsi"/>
                <w:spacing w:val="-1"/>
                <w:sz w:val="20"/>
                <w:lang w:val="fr-FR"/>
              </w:rPr>
              <w:t>calculés,</w:t>
            </w:r>
            <w:r w:rsidRPr="00C625FC">
              <w:rPr>
                <w:rFonts w:cstheme="minorHAnsi"/>
                <w:spacing w:val="29"/>
                <w:sz w:val="20"/>
                <w:lang w:val="fr-FR"/>
              </w:rPr>
              <w:t xml:space="preserve"> </w:t>
            </w:r>
            <w:r w:rsidRPr="00C625FC">
              <w:rPr>
                <w:rFonts w:cstheme="minorHAnsi"/>
                <w:spacing w:val="-2"/>
                <w:sz w:val="20"/>
                <w:lang w:val="fr-FR"/>
              </w:rPr>
              <w:t>même</w:t>
            </w:r>
            <w:r w:rsidRPr="00C625FC">
              <w:rPr>
                <w:rFonts w:cstheme="minorHAnsi"/>
                <w:spacing w:val="27"/>
                <w:sz w:val="20"/>
                <w:lang w:val="fr-FR"/>
              </w:rPr>
              <w:t xml:space="preserve"> </w:t>
            </w:r>
            <w:r w:rsidRPr="00C625FC">
              <w:rPr>
                <w:rFonts w:cstheme="minorHAnsi"/>
                <w:spacing w:val="-1"/>
                <w:sz w:val="20"/>
                <w:lang w:val="fr-FR"/>
              </w:rPr>
              <w:t>si</w:t>
            </w:r>
            <w:r w:rsidRPr="00C625FC">
              <w:rPr>
                <w:rFonts w:cstheme="minorHAnsi"/>
                <w:spacing w:val="27"/>
                <w:sz w:val="20"/>
                <w:lang w:val="fr-FR"/>
              </w:rPr>
              <w:t xml:space="preserve"> </w:t>
            </w:r>
            <w:r w:rsidRPr="00C625FC">
              <w:rPr>
                <w:rFonts w:cstheme="minorHAnsi"/>
                <w:sz w:val="20"/>
                <w:lang w:val="fr-FR"/>
              </w:rPr>
              <w:t>aucun</w:t>
            </w:r>
            <w:r w:rsidRPr="00C625FC">
              <w:rPr>
                <w:rFonts w:cstheme="minorHAnsi"/>
                <w:spacing w:val="67"/>
                <w:w w:val="99"/>
                <w:sz w:val="20"/>
                <w:lang w:val="fr-FR"/>
              </w:rPr>
              <w:t xml:space="preserve"> </w:t>
            </w:r>
            <w:r w:rsidRPr="00C625FC">
              <w:rPr>
                <w:rFonts w:cstheme="minorHAnsi"/>
                <w:spacing w:val="-1"/>
                <w:sz w:val="20"/>
                <w:lang w:val="fr-FR"/>
              </w:rPr>
              <w:t>chiffre</w:t>
            </w:r>
            <w:r w:rsidRPr="00C625FC">
              <w:rPr>
                <w:rFonts w:cstheme="minorHAnsi"/>
                <w:spacing w:val="-6"/>
                <w:sz w:val="20"/>
                <w:lang w:val="fr-FR"/>
              </w:rPr>
              <w:t xml:space="preserve"> </w:t>
            </w:r>
            <w:r w:rsidRPr="00C625FC">
              <w:rPr>
                <w:rFonts w:cstheme="minorHAnsi"/>
                <w:sz w:val="20"/>
                <w:lang w:val="fr-FR"/>
              </w:rPr>
              <w:t>particulier</w:t>
            </w:r>
            <w:r w:rsidRPr="00C625FC">
              <w:rPr>
                <w:rFonts w:cstheme="minorHAnsi"/>
                <w:spacing w:val="-5"/>
                <w:sz w:val="20"/>
                <w:lang w:val="fr-FR"/>
              </w:rPr>
              <w:t xml:space="preserve"> </w:t>
            </w:r>
            <w:r w:rsidRPr="00C625FC">
              <w:rPr>
                <w:rFonts w:cstheme="minorHAnsi"/>
                <w:spacing w:val="-1"/>
                <w:sz w:val="20"/>
                <w:lang w:val="fr-FR"/>
              </w:rPr>
              <w:t>n'est</w:t>
            </w:r>
            <w:r w:rsidRPr="00C625FC">
              <w:rPr>
                <w:rFonts w:cstheme="minorHAnsi"/>
                <w:spacing w:val="-7"/>
                <w:sz w:val="20"/>
                <w:lang w:val="fr-FR"/>
              </w:rPr>
              <w:t xml:space="preserve"> </w:t>
            </w:r>
            <w:r w:rsidRPr="00C625FC">
              <w:rPr>
                <w:rFonts w:cstheme="minorHAnsi"/>
                <w:sz w:val="20"/>
                <w:lang w:val="fr-FR"/>
              </w:rPr>
              <w:t>indiqué,</w:t>
            </w:r>
            <w:r w:rsidRPr="00C625FC">
              <w:rPr>
                <w:rFonts w:cstheme="minorHAnsi"/>
                <w:spacing w:val="-4"/>
                <w:sz w:val="20"/>
                <w:lang w:val="fr-FR"/>
              </w:rPr>
              <w:t xml:space="preserve"> </w:t>
            </w:r>
            <w:r w:rsidRPr="00C625FC">
              <w:rPr>
                <w:rFonts w:cstheme="minorHAnsi"/>
                <w:spacing w:val="-1"/>
                <w:sz w:val="20"/>
                <w:lang w:val="fr-FR"/>
              </w:rPr>
              <w:t>ni</w:t>
            </w:r>
            <w:r w:rsidRPr="00C625FC">
              <w:rPr>
                <w:rFonts w:cstheme="minorHAnsi"/>
                <w:spacing w:val="-7"/>
                <w:sz w:val="20"/>
                <w:lang w:val="fr-FR"/>
              </w:rPr>
              <w:t xml:space="preserve"> </w:t>
            </w:r>
            <w:r w:rsidRPr="00C625FC">
              <w:rPr>
                <w:rFonts w:cstheme="minorHAnsi"/>
                <w:sz w:val="20"/>
                <w:lang w:val="fr-FR"/>
              </w:rPr>
              <w:t>le</w:t>
            </w:r>
            <w:r w:rsidRPr="00C625FC">
              <w:rPr>
                <w:rFonts w:cstheme="minorHAnsi"/>
                <w:spacing w:val="-3"/>
                <w:sz w:val="20"/>
                <w:lang w:val="fr-FR"/>
              </w:rPr>
              <w:t xml:space="preserve"> </w:t>
            </w:r>
            <w:r w:rsidRPr="00C625FC">
              <w:rPr>
                <w:rFonts w:cstheme="minorHAnsi"/>
                <w:spacing w:val="-1"/>
                <w:sz w:val="20"/>
                <w:lang w:val="fr-FR"/>
              </w:rPr>
              <w:t>mot</w:t>
            </w:r>
            <w:r w:rsidRPr="00C625FC">
              <w:rPr>
                <w:rFonts w:cstheme="minorHAnsi"/>
                <w:spacing w:val="-4"/>
                <w:sz w:val="20"/>
                <w:lang w:val="fr-FR"/>
              </w:rPr>
              <w:t xml:space="preserve"> </w:t>
            </w:r>
            <w:r w:rsidRPr="00C625FC">
              <w:rPr>
                <w:rFonts w:cstheme="minorHAnsi"/>
                <w:spacing w:val="-1"/>
                <w:sz w:val="20"/>
                <w:lang w:val="fr-FR"/>
              </w:rPr>
              <w:t>«bénéfice»</w:t>
            </w:r>
            <w:r w:rsidRPr="00C625FC">
              <w:rPr>
                <w:rFonts w:cstheme="minorHAnsi"/>
                <w:spacing w:val="-9"/>
                <w:sz w:val="20"/>
                <w:lang w:val="fr-FR"/>
              </w:rPr>
              <w:t xml:space="preserve"> </w:t>
            </w:r>
            <w:r w:rsidRPr="00C625FC">
              <w:rPr>
                <w:rFonts w:cstheme="minorHAnsi"/>
                <w:sz w:val="20"/>
                <w:lang w:val="fr-FR"/>
              </w:rPr>
              <w:t>employé.</w:t>
            </w:r>
          </w:p>
        </w:tc>
      </w:tr>
      <w:tr w:rsidR="00EC1F52" w:rsidRPr="00C625FC" w:rsidTr="00EC1F52">
        <w:tblPrEx>
          <w:tblLook w:val="04A0" w:firstRow="1" w:lastRow="0" w:firstColumn="1" w:lastColumn="0" w:noHBand="0" w:noVBand="1"/>
        </w:tblPrEx>
        <w:trPr>
          <w:trHeight w:hRule="exact" w:val="859"/>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z w:val="20"/>
              </w:rPr>
              <w:t>Prospectus</w:t>
            </w:r>
          </w:p>
        </w:tc>
        <w:tc>
          <w:tcPr>
            <w:tcW w:w="7516" w:type="dxa"/>
          </w:tcPr>
          <w:p w:rsidR="00EC1F52" w:rsidRPr="00C625FC" w:rsidRDefault="00EC1F52" w:rsidP="00EC1F52">
            <w:pPr>
              <w:pStyle w:val="TableParagraph"/>
              <w:ind w:left="97" w:right="96"/>
              <w:jc w:val="both"/>
              <w:rPr>
                <w:rFonts w:eastAsia="Times New Roman" w:cstheme="minorHAnsi"/>
                <w:sz w:val="20"/>
                <w:szCs w:val="20"/>
                <w:lang w:val="fr-FR"/>
              </w:rPr>
            </w:pPr>
            <w:r w:rsidRPr="00C625FC">
              <w:rPr>
                <w:rFonts w:eastAsia="Times New Roman" w:cstheme="minorHAnsi"/>
                <w:sz w:val="20"/>
                <w:szCs w:val="20"/>
                <w:lang w:val="fr-FR"/>
              </w:rPr>
              <w:t>Pour</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besoins</w:t>
            </w:r>
            <w:r w:rsidRPr="00C625FC">
              <w:rPr>
                <w:rFonts w:eastAsia="Times New Roman" w:cstheme="minorHAnsi"/>
                <w:spacing w:val="16"/>
                <w:sz w:val="20"/>
                <w:szCs w:val="20"/>
                <w:lang w:val="fr-FR"/>
              </w:rPr>
              <w:t xml:space="preserve"> </w:t>
            </w:r>
            <w:r>
              <w:rPr>
                <w:rFonts w:eastAsia="Times New Roman" w:cstheme="minorHAnsi"/>
                <w:sz w:val="20"/>
                <w:szCs w:val="20"/>
                <w:lang w:val="fr-FR"/>
              </w:rPr>
              <w:t>de ce chapitre</w:t>
            </w:r>
            <w:r w:rsidRPr="00C625FC">
              <w:rPr>
                <w:rFonts w:eastAsia="Times New Roman" w:cstheme="minorHAnsi"/>
                <w:spacing w:val="-1"/>
                <w:sz w:val="20"/>
                <w:szCs w:val="20"/>
                <w:lang w:val="fr-FR"/>
              </w:rPr>
              <w:t>,</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ce</w:t>
            </w:r>
            <w:r w:rsidRPr="00C625FC">
              <w:rPr>
                <w:rFonts w:eastAsia="Times New Roman" w:cstheme="minorHAnsi"/>
                <w:spacing w:val="19"/>
                <w:sz w:val="20"/>
                <w:szCs w:val="20"/>
                <w:lang w:val="fr-FR"/>
              </w:rPr>
              <w:t xml:space="preserve"> </w:t>
            </w:r>
            <w:r w:rsidRPr="00C625FC">
              <w:rPr>
                <w:rFonts w:eastAsia="Times New Roman" w:cstheme="minorHAnsi"/>
                <w:spacing w:val="-1"/>
                <w:sz w:val="20"/>
                <w:szCs w:val="20"/>
                <w:lang w:val="fr-FR"/>
              </w:rPr>
              <w:t>terme</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recouvre</w:t>
            </w:r>
            <w:r w:rsidRPr="00C625FC">
              <w:rPr>
                <w:rFonts w:eastAsia="Times New Roman" w:cstheme="minorHAnsi"/>
                <w:spacing w:val="18"/>
                <w:sz w:val="20"/>
                <w:szCs w:val="20"/>
                <w:lang w:val="fr-FR"/>
              </w:rPr>
              <w:t xml:space="preserve"> </w:t>
            </w:r>
            <w:r w:rsidRPr="00C625FC">
              <w:rPr>
                <w:rFonts w:eastAsia="Times New Roman" w:cstheme="minorHAnsi"/>
                <w:spacing w:val="-1"/>
                <w:sz w:val="20"/>
                <w:szCs w:val="20"/>
                <w:lang w:val="fr-FR"/>
              </w:rPr>
              <w:t>indifféremment</w:t>
            </w:r>
            <w:r w:rsidRPr="00C625FC">
              <w:rPr>
                <w:rFonts w:eastAsia="Times New Roman" w:cstheme="minorHAnsi"/>
                <w:spacing w:val="19"/>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74"/>
                <w:w w:val="99"/>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au</w:t>
            </w:r>
            <w:r w:rsidRPr="00C625FC">
              <w:rPr>
                <w:rFonts w:eastAsia="Times New Roman" w:cstheme="minorHAnsi"/>
                <w:spacing w:val="16"/>
                <w:sz w:val="20"/>
                <w:szCs w:val="20"/>
                <w:lang w:val="fr-FR"/>
              </w:rPr>
              <w:t xml:space="preserve"> </w:t>
            </w:r>
            <w:r w:rsidRPr="00C625FC">
              <w:rPr>
                <w:rFonts w:eastAsia="Times New Roman" w:cstheme="minorHAnsi"/>
                <w:spacing w:val="-1"/>
                <w:sz w:val="20"/>
                <w:szCs w:val="20"/>
                <w:lang w:val="fr-FR"/>
              </w:rPr>
              <w:t>sens</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18"/>
                <w:sz w:val="20"/>
                <w:szCs w:val="20"/>
                <w:lang w:val="fr-FR"/>
              </w:rPr>
              <w:t xml:space="preserve"> </w:t>
            </w:r>
            <w:hyperlink r:id="rId27" w:history="1">
              <w:r w:rsidRPr="00B4767C">
                <w:rPr>
                  <w:rStyle w:val="Lienhypertexte"/>
                  <w:rFonts w:eastAsia="Times New Roman" w:cstheme="minorHAnsi"/>
                  <w:sz w:val="20"/>
                  <w:szCs w:val="20"/>
                  <w:lang w:val="fr-FR"/>
                </w:rPr>
                <w:t>règlement</w:t>
              </w:r>
              <w:r w:rsidRPr="00B4767C">
                <w:rPr>
                  <w:rStyle w:val="Lienhypertexte"/>
                  <w:rFonts w:eastAsia="Times New Roman" w:cstheme="minorHAnsi"/>
                  <w:spacing w:val="17"/>
                  <w:sz w:val="20"/>
                  <w:szCs w:val="20"/>
                  <w:lang w:val="fr-FR"/>
                </w:rPr>
                <w:t xml:space="preserve"> </w:t>
              </w:r>
              <w:r w:rsidRPr="00B4767C">
                <w:rPr>
                  <w:rStyle w:val="Lienhypertexte"/>
                  <w:rFonts w:eastAsia="Times New Roman" w:cstheme="minorHAnsi"/>
                  <w:spacing w:val="-1"/>
                  <w:sz w:val="20"/>
                  <w:szCs w:val="20"/>
                  <w:lang w:val="fr-FR"/>
                </w:rPr>
                <w:t>(CE)</w:t>
              </w:r>
              <w:r w:rsidRPr="00B4767C">
                <w:rPr>
                  <w:rStyle w:val="Lienhypertexte"/>
                  <w:rFonts w:eastAsia="Times New Roman" w:cstheme="minorHAnsi"/>
                  <w:spacing w:val="17"/>
                  <w:sz w:val="20"/>
                  <w:szCs w:val="20"/>
                  <w:lang w:val="fr-FR"/>
                </w:rPr>
                <w:t xml:space="preserve"> </w:t>
              </w:r>
              <w:r w:rsidRPr="00B4767C">
                <w:rPr>
                  <w:rStyle w:val="Lienhypertexte"/>
                  <w:rFonts w:eastAsia="Times New Roman" w:cstheme="minorHAnsi"/>
                  <w:sz w:val="20"/>
                  <w:szCs w:val="20"/>
                  <w:lang w:val="fr-FR"/>
                </w:rPr>
                <w:t>n°809/2004</w:t>
              </w:r>
            </w:hyperlink>
            <w:r w:rsidRPr="00C625FC">
              <w:rPr>
                <w:rFonts w:eastAsia="Times New Roman" w:cstheme="minorHAnsi"/>
                <w:sz w:val="20"/>
                <w:szCs w:val="20"/>
                <w:lang w:val="fr-FR"/>
              </w:rPr>
              <w:t>,</w:t>
            </w:r>
            <w:r w:rsidRPr="00C625FC">
              <w:rPr>
                <w:rFonts w:eastAsia="Times New Roman" w:cstheme="minorHAnsi"/>
                <w:spacing w:val="18"/>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15"/>
                <w:sz w:val="20"/>
                <w:szCs w:val="20"/>
                <w:lang w:val="fr-FR"/>
              </w:rPr>
              <w:t xml:space="preserve"> </w:t>
            </w:r>
            <w:r w:rsidRPr="00C625FC">
              <w:rPr>
                <w:rFonts w:eastAsia="Times New Roman" w:cstheme="minorHAnsi"/>
                <w:spacing w:val="-1"/>
                <w:sz w:val="20"/>
                <w:szCs w:val="20"/>
                <w:lang w:val="fr-FR"/>
              </w:rPr>
              <w:t>document</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référence,</w:t>
            </w:r>
            <w:r w:rsidRPr="00C625FC">
              <w:rPr>
                <w:rFonts w:eastAsia="Times New Roman" w:cstheme="minorHAnsi"/>
                <w:spacing w:val="20"/>
                <w:sz w:val="20"/>
                <w:szCs w:val="20"/>
                <w:lang w:val="fr-FR"/>
              </w:rPr>
              <w:t xml:space="preserve"> </w:t>
            </w:r>
            <w:r w:rsidRPr="00C625FC">
              <w:rPr>
                <w:rFonts w:eastAsia="Times New Roman" w:cstheme="minorHAnsi"/>
                <w:sz w:val="20"/>
                <w:szCs w:val="20"/>
                <w:lang w:val="fr-FR"/>
              </w:rPr>
              <w:t>son</w:t>
            </w:r>
            <w:r w:rsidRPr="00C625FC">
              <w:rPr>
                <w:rFonts w:eastAsia="Times New Roman" w:cstheme="minorHAnsi"/>
                <w:spacing w:val="60"/>
                <w:w w:val="99"/>
                <w:sz w:val="20"/>
                <w:szCs w:val="20"/>
                <w:lang w:val="fr-FR"/>
              </w:rPr>
              <w:t xml:space="preserve"> </w:t>
            </w:r>
            <w:r w:rsidRPr="00C625FC">
              <w:rPr>
                <w:rFonts w:eastAsia="Times New Roman" w:cstheme="minorHAnsi"/>
                <w:spacing w:val="-1"/>
                <w:sz w:val="20"/>
                <w:szCs w:val="20"/>
                <w:lang w:val="fr-FR"/>
              </w:rPr>
              <w:t>actualisation,</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document</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w:t>
            </w:r>
          </w:p>
        </w:tc>
      </w:tr>
      <w:tr w:rsidR="00EC1F52" w:rsidRPr="00C625FC" w:rsidTr="00EC1F52">
        <w:tblPrEx>
          <w:tblLook w:val="04A0" w:firstRow="1" w:lastRow="0" w:firstColumn="1" w:lastColumn="0" w:noHBand="0" w:noVBand="1"/>
        </w:tblPrEx>
        <w:trPr>
          <w:trHeight w:hRule="exact" w:val="3253"/>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z w:val="20"/>
              </w:rPr>
              <w:t>Prospectus</w:t>
            </w:r>
            <w:r w:rsidRPr="00C625FC">
              <w:rPr>
                <w:rFonts w:cstheme="minorHAnsi"/>
                <w:spacing w:val="-8"/>
                <w:sz w:val="20"/>
              </w:rPr>
              <w:t xml:space="preserve"> </w:t>
            </w:r>
            <w:r w:rsidRPr="00C625FC">
              <w:rPr>
                <w:rFonts w:cstheme="minorHAnsi"/>
                <w:sz w:val="20"/>
              </w:rPr>
              <w:t>de</w:t>
            </w:r>
            <w:r w:rsidRPr="00C625FC">
              <w:rPr>
                <w:rFonts w:cstheme="minorHAnsi"/>
                <w:spacing w:val="-8"/>
                <w:sz w:val="20"/>
              </w:rPr>
              <w:t xml:space="preserve"> </w:t>
            </w:r>
            <w:r w:rsidRPr="00C625FC">
              <w:rPr>
                <w:rFonts w:cstheme="minorHAnsi"/>
                <w:sz w:val="20"/>
              </w:rPr>
              <w:t>base</w:t>
            </w:r>
          </w:p>
        </w:tc>
        <w:tc>
          <w:tcPr>
            <w:tcW w:w="7516" w:type="dxa"/>
          </w:tcPr>
          <w:p w:rsidR="00EC1F52" w:rsidRPr="0070055E" w:rsidRDefault="00EC1F52" w:rsidP="00EC1F52">
            <w:pPr>
              <w:pStyle w:val="TableParagraph"/>
              <w:ind w:left="97" w:right="133"/>
              <w:rPr>
                <w:rFonts w:eastAsia="Times New Roman" w:cstheme="minorHAnsi"/>
                <w:sz w:val="20"/>
                <w:szCs w:val="20"/>
                <w:lang w:val="fr-FR"/>
              </w:rPr>
            </w:pPr>
            <w:r w:rsidRPr="00C625FC">
              <w:rPr>
                <w:rFonts w:eastAsia="Times New Roman" w:cstheme="minorHAnsi"/>
                <w:spacing w:val="-1"/>
                <w:sz w:val="20"/>
                <w:szCs w:val="20"/>
                <w:lang w:val="fr-FR"/>
              </w:rPr>
              <w:t>Le</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2"/>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constitue,</w:t>
            </w:r>
            <w:r w:rsidRPr="00C625FC">
              <w:rPr>
                <w:rFonts w:eastAsia="Times New Roman" w:cstheme="minorHAnsi"/>
                <w:spacing w:val="32"/>
                <w:sz w:val="20"/>
                <w:szCs w:val="20"/>
                <w:lang w:val="fr-FR"/>
              </w:rPr>
              <w:t xml:space="preserve"> </w:t>
            </w:r>
            <w:r w:rsidRPr="00C625FC">
              <w:rPr>
                <w:rFonts w:eastAsia="Times New Roman" w:cstheme="minorHAnsi"/>
                <w:spacing w:val="-1"/>
                <w:sz w:val="20"/>
                <w:szCs w:val="20"/>
                <w:lang w:val="fr-FR"/>
              </w:rPr>
              <w:t>notamment,</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support</w:t>
            </w:r>
            <w:r w:rsidRPr="00C625FC">
              <w:rPr>
                <w:rFonts w:eastAsia="Times New Roman" w:cstheme="minorHAnsi"/>
                <w:spacing w:val="30"/>
                <w:sz w:val="20"/>
                <w:szCs w:val="20"/>
                <w:lang w:val="fr-FR"/>
              </w:rPr>
              <w:t xml:space="preserve"> </w:t>
            </w:r>
            <w:r w:rsidRPr="00C625FC">
              <w:rPr>
                <w:rFonts w:eastAsia="Times New Roman" w:cstheme="minorHAnsi"/>
                <w:spacing w:val="-1"/>
                <w:sz w:val="20"/>
                <w:szCs w:val="20"/>
                <w:lang w:val="fr-FR"/>
              </w:rPr>
              <w:t>d’un</w:t>
            </w:r>
            <w:r w:rsidRPr="00C625FC">
              <w:rPr>
                <w:rFonts w:eastAsia="Times New Roman" w:cstheme="minorHAnsi"/>
                <w:spacing w:val="30"/>
                <w:sz w:val="20"/>
                <w:szCs w:val="20"/>
                <w:lang w:val="fr-FR"/>
              </w:rPr>
              <w:t xml:space="preserve"> </w:t>
            </w:r>
            <w:r w:rsidRPr="00C625FC">
              <w:rPr>
                <w:rFonts w:eastAsia="Times New Roman" w:cstheme="minorHAnsi"/>
                <w:spacing w:val="-1"/>
                <w:sz w:val="20"/>
                <w:szCs w:val="20"/>
                <w:lang w:val="fr-FR"/>
              </w:rPr>
              <w:t>programme</w:t>
            </w:r>
            <w:r w:rsidRPr="00C625FC">
              <w:rPr>
                <w:rFonts w:eastAsia="Times New Roman" w:cstheme="minorHAnsi"/>
                <w:spacing w:val="31"/>
                <w:sz w:val="20"/>
                <w:szCs w:val="20"/>
                <w:lang w:val="fr-FR"/>
              </w:rPr>
              <w:t xml:space="preserve"> </w:t>
            </w:r>
            <w:r w:rsidRPr="00C625FC">
              <w:rPr>
                <w:rFonts w:eastAsia="Times New Roman" w:cstheme="minorHAnsi"/>
                <w:spacing w:val="-1"/>
                <w:sz w:val="20"/>
                <w:szCs w:val="20"/>
                <w:lang w:val="fr-FR"/>
              </w:rPr>
              <w:t>annuel</w:t>
            </w:r>
            <w:r w:rsidRPr="00C625FC">
              <w:rPr>
                <w:rFonts w:eastAsia="Times New Roman" w:cstheme="minorHAnsi"/>
                <w:spacing w:val="49"/>
                <w:w w:val="99"/>
                <w:sz w:val="20"/>
                <w:szCs w:val="20"/>
                <w:lang w:val="fr-FR"/>
              </w:rPr>
              <w:t xml:space="preserve"> </w:t>
            </w:r>
            <w:r w:rsidRPr="00C625FC">
              <w:rPr>
                <w:rFonts w:eastAsia="Times New Roman" w:cstheme="minorHAnsi"/>
                <w:spacing w:val="-1"/>
                <w:sz w:val="20"/>
                <w:szCs w:val="20"/>
                <w:lang w:val="fr-FR"/>
              </w:rPr>
              <w:t>d’émissions</w:t>
            </w:r>
            <w:r w:rsidRPr="00C625FC">
              <w:rPr>
                <w:rFonts w:eastAsia="Times New Roman" w:cstheme="minorHAnsi"/>
                <w:spacing w:val="47"/>
                <w:sz w:val="20"/>
                <w:szCs w:val="20"/>
                <w:lang w:val="fr-FR"/>
              </w:rPr>
              <w:t xml:space="preserve"> </w:t>
            </w:r>
            <w:proofErr w:type="spellStart"/>
            <w:r w:rsidRPr="00C625FC">
              <w:rPr>
                <w:rFonts w:eastAsia="Times New Roman" w:cstheme="minorHAnsi"/>
                <w:sz w:val="20"/>
                <w:szCs w:val="20"/>
                <w:lang w:val="fr-FR"/>
              </w:rPr>
              <w:t>European</w:t>
            </w:r>
            <w:proofErr w:type="spellEnd"/>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Medium</w:t>
            </w:r>
            <w:r w:rsidRPr="00C625FC">
              <w:rPr>
                <w:rFonts w:eastAsia="Times New Roman" w:cstheme="minorHAnsi"/>
                <w:spacing w:val="46"/>
                <w:sz w:val="20"/>
                <w:szCs w:val="20"/>
                <w:lang w:val="fr-FR"/>
              </w:rPr>
              <w:t xml:space="preserve"> </w:t>
            </w:r>
            <w:proofErr w:type="spellStart"/>
            <w:r w:rsidRPr="00C625FC">
              <w:rPr>
                <w:rFonts w:eastAsia="Times New Roman" w:cstheme="minorHAnsi"/>
                <w:spacing w:val="1"/>
                <w:sz w:val="20"/>
                <w:szCs w:val="20"/>
                <w:lang w:val="fr-FR"/>
              </w:rPr>
              <w:t>Term</w:t>
            </w:r>
            <w:proofErr w:type="spellEnd"/>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Notes</w:t>
            </w:r>
            <w:r w:rsidRPr="00C625FC">
              <w:rPr>
                <w:rFonts w:eastAsia="Times New Roman" w:cstheme="minorHAnsi"/>
                <w:spacing w:val="47"/>
                <w:sz w:val="20"/>
                <w:szCs w:val="20"/>
                <w:lang w:val="fr-FR"/>
              </w:rPr>
              <w:t xml:space="preserve"> </w:t>
            </w:r>
            <w:r w:rsidRPr="00C625FC">
              <w:rPr>
                <w:rFonts w:eastAsia="Times New Roman" w:cstheme="minorHAnsi"/>
                <w:spacing w:val="2"/>
                <w:sz w:val="20"/>
                <w:szCs w:val="20"/>
                <w:lang w:val="fr-FR"/>
              </w:rPr>
              <w:t>(«</w:t>
            </w:r>
            <w:r w:rsidRPr="00C625FC">
              <w:rPr>
                <w:rFonts w:eastAsia="Times New Roman" w:cstheme="minorHAnsi"/>
                <w:spacing w:val="-3"/>
                <w:sz w:val="20"/>
                <w:szCs w:val="20"/>
                <w:lang w:val="fr-FR"/>
              </w:rPr>
              <w:t xml:space="preserve"> </w:t>
            </w:r>
            <w:r w:rsidRPr="00C625FC">
              <w:rPr>
                <w:rFonts w:eastAsia="Times New Roman" w:cstheme="minorHAnsi"/>
                <w:sz w:val="20"/>
                <w:szCs w:val="20"/>
                <w:lang w:val="fr-FR"/>
              </w:rPr>
              <w:t>EMTN</w:t>
            </w:r>
            <w:r w:rsidRPr="00C625FC">
              <w:rPr>
                <w:rFonts w:eastAsia="Times New Roman" w:cstheme="minorHAnsi"/>
                <w:spacing w:val="2"/>
                <w:sz w:val="20"/>
                <w:szCs w:val="20"/>
                <w:lang w:val="fr-FR"/>
              </w:rPr>
              <w:t xml:space="preserve"> </w:t>
            </w:r>
            <w:r w:rsidRPr="00C625FC">
              <w:rPr>
                <w:rFonts w:eastAsia="Times New Roman" w:cstheme="minorHAnsi"/>
                <w:spacing w:val="-2"/>
                <w:sz w:val="20"/>
                <w:szCs w:val="20"/>
                <w:lang w:val="fr-FR"/>
              </w:rPr>
              <w:t>»).</w:t>
            </w:r>
            <w:r w:rsidRPr="00C625FC">
              <w:rPr>
                <w:rFonts w:eastAsia="Times New Roman" w:cstheme="minorHAnsi"/>
                <w:sz w:val="20"/>
                <w:szCs w:val="20"/>
                <w:lang w:val="fr-FR"/>
              </w:rPr>
              <w:t xml:space="preserve"> </w:t>
            </w:r>
            <w:r w:rsidRPr="00C625FC">
              <w:rPr>
                <w:rFonts w:eastAsia="Times New Roman" w:cstheme="minorHAnsi"/>
                <w:spacing w:val="-1"/>
                <w:sz w:val="20"/>
                <w:szCs w:val="20"/>
                <w:lang w:val="fr-FR"/>
              </w:rPr>
              <w:t>Ce</w:t>
            </w:r>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48"/>
                <w:sz w:val="20"/>
                <w:szCs w:val="20"/>
                <w:lang w:val="fr-FR"/>
              </w:rPr>
              <w:t xml:space="preserve"> </w:t>
            </w:r>
            <w:r w:rsidRPr="00C625FC">
              <w:rPr>
                <w:rFonts w:eastAsia="Times New Roman" w:cstheme="minorHAnsi"/>
                <w:spacing w:val="-1"/>
                <w:sz w:val="20"/>
                <w:szCs w:val="20"/>
                <w:lang w:val="fr-FR"/>
              </w:rPr>
              <w:t>visé</w:t>
            </w:r>
            <w:r w:rsidRPr="00C625FC">
              <w:rPr>
                <w:rFonts w:eastAsia="Times New Roman" w:cstheme="minorHAnsi"/>
                <w:spacing w:val="48"/>
                <w:sz w:val="20"/>
                <w:szCs w:val="20"/>
                <w:lang w:val="fr-FR"/>
              </w:rPr>
              <w:t xml:space="preserve"> </w:t>
            </w:r>
            <w:r w:rsidRPr="00C625FC">
              <w:rPr>
                <w:rFonts w:eastAsia="Times New Roman" w:cstheme="minorHAnsi"/>
                <w:sz w:val="20"/>
                <w:szCs w:val="20"/>
                <w:lang w:val="fr-FR"/>
              </w:rPr>
              <w:t>par</w:t>
            </w:r>
            <w:r w:rsidRPr="00C625FC">
              <w:rPr>
                <w:rFonts w:eastAsia="Times New Roman" w:cstheme="minorHAnsi"/>
                <w:spacing w:val="46"/>
                <w:w w:val="99"/>
                <w:sz w:val="20"/>
                <w:szCs w:val="20"/>
                <w:lang w:val="fr-FR"/>
              </w:rPr>
              <w:t xml:space="preserve"> </w:t>
            </w:r>
            <w:r w:rsidRPr="00C625FC">
              <w:rPr>
                <w:rFonts w:eastAsia="Times New Roman" w:cstheme="minorHAnsi"/>
                <w:spacing w:val="-1"/>
                <w:sz w:val="20"/>
                <w:szCs w:val="20"/>
                <w:lang w:val="fr-FR"/>
              </w:rPr>
              <w:t>l’AMF.</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Il</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appartient</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l’émetteur</w:t>
            </w:r>
            <w:r w:rsidRPr="00C625FC">
              <w:rPr>
                <w:rFonts w:eastAsia="Times New Roman" w:cstheme="minorHAnsi"/>
                <w:spacing w:val="18"/>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7"/>
                <w:sz w:val="20"/>
                <w:szCs w:val="20"/>
                <w:lang w:val="fr-FR"/>
              </w:rPr>
              <w:t xml:space="preserve"> </w:t>
            </w:r>
            <w:r w:rsidRPr="00C625FC">
              <w:rPr>
                <w:rFonts w:eastAsia="Times New Roman" w:cstheme="minorHAnsi"/>
                <w:spacing w:val="-1"/>
                <w:sz w:val="20"/>
                <w:szCs w:val="20"/>
                <w:lang w:val="fr-FR"/>
              </w:rPr>
              <w:t>mentionner,</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supplément</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au</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prospectus,</w:t>
            </w:r>
            <w:r w:rsidRPr="00C625FC">
              <w:rPr>
                <w:rFonts w:eastAsia="Times New Roman" w:cstheme="minorHAnsi"/>
                <w:spacing w:val="21"/>
                <w:sz w:val="20"/>
                <w:szCs w:val="20"/>
                <w:lang w:val="fr-FR"/>
              </w:rPr>
              <w:t xml:space="preserve"> </w:t>
            </w:r>
            <w:r w:rsidRPr="00C625FC">
              <w:rPr>
                <w:rFonts w:eastAsia="Times New Roman" w:cstheme="minorHAnsi"/>
                <w:spacing w:val="-1"/>
                <w:sz w:val="20"/>
                <w:szCs w:val="20"/>
                <w:lang w:val="fr-FR"/>
              </w:rPr>
              <w:t>qui</w:t>
            </w:r>
            <w:r w:rsidRPr="00C625FC">
              <w:rPr>
                <w:rFonts w:eastAsia="Times New Roman" w:cstheme="minorHAnsi"/>
                <w:spacing w:val="78"/>
                <w:w w:val="99"/>
                <w:sz w:val="20"/>
                <w:szCs w:val="20"/>
                <w:lang w:val="fr-FR"/>
              </w:rPr>
              <w:t xml:space="preserve"> </w:t>
            </w:r>
            <w:r w:rsidRPr="00C625FC">
              <w:rPr>
                <w:rFonts w:eastAsia="Times New Roman" w:cstheme="minorHAnsi"/>
                <w:sz w:val="20"/>
                <w:szCs w:val="20"/>
                <w:lang w:val="fr-FR"/>
              </w:rPr>
              <w:t>doit</w:t>
            </w:r>
            <w:r w:rsidRPr="00C625FC">
              <w:rPr>
                <w:rFonts w:eastAsia="Times New Roman" w:cstheme="minorHAnsi"/>
                <w:spacing w:val="36"/>
                <w:sz w:val="20"/>
                <w:szCs w:val="20"/>
                <w:lang w:val="fr-FR"/>
              </w:rPr>
              <w:t xml:space="preserve"> </w:t>
            </w:r>
            <w:r w:rsidRPr="00C625FC">
              <w:rPr>
                <w:rFonts w:eastAsia="Times New Roman" w:cstheme="minorHAnsi"/>
                <w:spacing w:val="-1"/>
                <w:sz w:val="20"/>
                <w:szCs w:val="20"/>
                <w:lang w:val="fr-FR"/>
              </w:rPr>
              <w:t>également</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être</w:t>
            </w:r>
            <w:r w:rsidRPr="00C625FC">
              <w:rPr>
                <w:rFonts w:eastAsia="Times New Roman" w:cstheme="minorHAnsi"/>
                <w:spacing w:val="37"/>
                <w:sz w:val="20"/>
                <w:szCs w:val="20"/>
                <w:lang w:val="fr-FR"/>
              </w:rPr>
              <w:t xml:space="preserve"> </w:t>
            </w:r>
            <w:r w:rsidRPr="00C625FC">
              <w:rPr>
                <w:rFonts w:eastAsia="Times New Roman" w:cstheme="minorHAnsi"/>
                <w:spacing w:val="-1"/>
                <w:sz w:val="20"/>
                <w:szCs w:val="20"/>
                <w:lang w:val="fr-FR"/>
              </w:rPr>
              <w:t>visé</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par</w:t>
            </w:r>
            <w:r w:rsidRPr="00C625FC">
              <w:rPr>
                <w:rFonts w:eastAsia="Times New Roman" w:cstheme="minorHAnsi"/>
                <w:spacing w:val="38"/>
                <w:sz w:val="20"/>
                <w:szCs w:val="20"/>
                <w:lang w:val="fr-FR"/>
              </w:rPr>
              <w:t xml:space="preserve"> </w:t>
            </w:r>
            <w:r w:rsidRPr="00C625FC">
              <w:rPr>
                <w:rFonts w:eastAsia="Times New Roman" w:cstheme="minorHAnsi"/>
                <w:spacing w:val="-1"/>
                <w:sz w:val="20"/>
                <w:szCs w:val="20"/>
                <w:lang w:val="fr-FR"/>
              </w:rPr>
              <w:t>l’AMF,</w:t>
            </w:r>
            <w:r w:rsidRPr="00C625FC">
              <w:rPr>
                <w:rFonts w:eastAsia="Times New Roman" w:cstheme="minorHAnsi"/>
                <w:spacing w:val="38"/>
                <w:sz w:val="20"/>
                <w:szCs w:val="20"/>
                <w:lang w:val="fr-FR"/>
              </w:rPr>
              <w:t xml:space="preserve"> </w:t>
            </w:r>
            <w:r w:rsidRPr="00C625FC">
              <w:rPr>
                <w:rFonts w:eastAsia="Times New Roman" w:cstheme="minorHAnsi"/>
                <w:sz w:val="20"/>
                <w:szCs w:val="20"/>
                <w:lang w:val="fr-FR"/>
              </w:rPr>
              <w:t>tout</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fait</w:t>
            </w:r>
            <w:r w:rsidRPr="00C625FC">
              <w:rPr>
                <w:rFonts w:eastAsia="Times New Roman" w:cstheme="minorHAnsi"/>
                <w:spacing w:val="36"/>
                <w:sz w:val="20"/>
                <w:szCs w:val="20"/>
                <w:lang w:val="fr-FR"/>
              </w:rPr>
              <w:t xml:space="preserve"> </w:t>
            </w:r>
            <w:r w:rsidRPr="00C625FC">
              <w:rPr>
                <w:rFonts w:eastAsia="Times New Roman" w:cstheme="minorHAnsi"/>
                <w:sz w:val="20"/>
                <w:szCs w:val="20"/>
                <w:lang w:val="fr-FR"/>
              </w:rPr>
              <w:t>nouveau</w:t>
            </w:r>
            <w:r w:rsidRPr="00C625FC">
              <w:rPr>
                <w:rFonts w:eastAsia="Times New Roman" w:cstheme="minorHAnsi"/>
                <w:spacing w:val="35"/>
                <w:sz w:val="20"/>
                <w:szCs w:val="20"/>
                <w:lang w:val="fr-FR"/>
              </w:rPr>
              <w:t xml:space="preserve"> </w:t>
            </w:r>
            <w:r w:rsidRPr="00C625FC">
              <w:rPr>
                <w:rFonts w:eastAsia="Times New Roman" w:cstheme="minorHAnsi"/>
                <w:spacing w:val="-1"/>
                <w:sz w:val="20"/>
                <w:szCs w:val="20"/>
                <w:lang w:val="fr-FR"/>
              </w:rPr>
              <w:t>significatif</w:t>
            </w:r>
            <w:r w:rsidRPr="00C625FC">
              <w:rPr>
                <w:rFonts w:eastAsia="Times New Roman" w:cstheme="minorHAnsi"/>
                <w:spacing w:val="35"/>
                <w:sz w:val="20"/>
                <w:szCs w:val="20"/>
                <w:lang w:val="fr-FR"/>
              </w:rPr>
              <w:t xml:space="preserve"> </w:t>
            </w:r>
            <w:r w:rsidRPr="00C625FC">
              <w:rPr>
                <w:rFonts w:eastAsia="Times New Roman" w:cstheme="minorHAnsi"/>
                <w:sz w:val="20"/>
                <w:szCs w:val="20"/>
                <w:lang w:val="fr-FR"/>
              </w:rPr>
              <w:t>qui</w:t>
            </w:r>
            <w:r w:rsidRPr="00C625FC">
              <w:rPr>
                <w:rFonts w:eastAsia="Times New Roman" w:cstheme="minorHAnsi"/>
                <w:spacing w:val="36"/>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3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7"/>
                <w:sz w:val="20"/>
                <w:szCs w:val="20"/>
                <w:lang w:val="fr-FR"/>
              </w:rPr>
              <w:t xml:space="preserve"> </w:t>
            </w:r>
            <w:r w:rsidRPr="00C625FC">
              <w:rPr>
                <w:rFonts w:eastAsia="Times New Roman" w:cstheme="minorHAnsi"/>
                <w:spacing w:val="-1"/>
                <w:sz w:val="20"/>
                <w:szCs w:val="20"/>
                <w:lang w:val="fr-FR"/>
              </w:rPr>
              <w:t>nature</w:t>
            </w:r>
            <w:r w:rsidRPr="00C625FC">
              <w:rPr>
                <w:rFonts w:eastAsia="Times New Roman" w:cstheme="minorHAnsi"/>
                <w:spacing w:val="37"/>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69"/>
                <w:w w:val="99"/>
                <w:sz w:val="20"/>
                <w:szCs w:val="20"/>
                <w:lang w:val="fr-FR"/>
              </w:rPr>
              <w:t xml:space="preserve"> </w:t>
            </w:r>
            <w:r w:rsidRPr="00C625FC">
              <w:rPr>
                <w:rFonts w:eastAsia="Times New Roman" w:cstheme="minorHAnsi"/>
                <w:spacing w:val="-1"/>
                <w:sz w:val="20"/>
                <w:szCs w:val="20"/>
                <w:lang w:val="fr-FR"/>
              </w:rPr>
              <w:t>influencer</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l’évaluation</w:t>
            </w:r>
            <w:r w:rsidRPr="00C625FC">
              <w:rPr>
                <w:rFonts w:eastAsia="Times New Roman" w:cstheme="minorHAnsi"/>
                <w:spacing w:val="44"/>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46"/>
                <w:sz w:val="20"/>
                <w:szCs w:val="20"/>
                <w:lang w:val="fr-FR"/>
              </w:rPr>
              <w:t xml:space="preserve"> </w:t>
            </w:r>
            <w:r w:rsidRPr="00C625FC">
              <w:rPr>
                <w:rFonts w:eastAsia="Times New Roman" w:cstheme="minorHAnsi"/>
                <w:sz w:val="20"/>
                <w:szCs w:val="20"/>
                <w:lang w:val="fr-FR"/>
              </w:rPr>
              <w:t>Il</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restera</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46"/>
                <w:sz w:val="20"/>
                <w:szCs w:val="20"/>
                <w:lang w:val="fr-FR"/>
              </w:rPr>
              <w:t xml:space="preserve"> </w:t>
            </w:r>
            <w:r w:rsidRPr="00C625FC">
              <w:rPr>
                <w:rFonts w:eastAsia="Times New Roman" w:cstheme="minorHAnsi"/>
                <w:spacing w:val="-1"/>
                <w:sz w:val="20"/>
                <w:szCs w:val="20"/>
                <w:lang w:val="fr-FR"/>
              </w:rPr>
              <w:t>l’émetteur</w:t>
            </w:r>
            <w:r w:rsidRPr="00C625FC">
              <w:rPr>
                <w:rFonts w:eastAsia="Times New Roman" w:cstheme="minorHAnsi"/>
                <w:sz w:val="20"/>
                <w:szCs w:val="20"/>
                <w:lang w:val="fr-FR"/>
              </w:rPr>
              <w:t xml:space="preserve">  de</w:t>
            </w:r>
            <w:r w:rsidRPr="00C625FC">
              <w:rPr>
                <w:rFonts w:eastAsia="Times New Roman" w:cstheme="minorHAnsi"/>
                <w:spacing w:val="46"/>
                <w:sz w:val="20"/>
                <w:szCs w:val="20"/>
                <w:lang w:val="fr-FR"/>
              </w:rPr>
              <w:t xml:space="preserve"> </w:t>
            </w:r>
            <w:r w:rsidRPr="00C625FC">
              <w:rPr>
                <w:rFonts w:eastAsia="Times New Roman" w:cstheme="minorHAnsi"/>
                <w:spacing w:val="-1"/>
                <w:sz w:val="20"/>
                <w:szCs w:val="20"/>
                <w:lang w:val="fr-FR"/>
              </w:rPr>
              <w:t>déterminer</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45"/>
                <w:sz w:val="20"/>
                <w:szCs w:val="20"/>
                <w:lang w:val="fr-FR"/>
              </w:rPr>
              <w:t xml:space="preserve"> </w:t>
            </w:r>
            <w:r w:rsidRPr="00C625FC">
              <w:rPr>
                <w:rFonts w:eastAsia="Times New Roman" w:cstheme="minorHAnsi"/>
                <w:sz w:val="20"/>
                <w:szCs w:val="20"/>
                <w:lang w:val="fr-FR"/>
              </w:rPr>
              <w:t>conditions</w:t>
            </w:r>
            <w:r w:rsidRPr="00C625FC">
              <w:rPr>
                <w:rFonts w:eastAsia="Times New Roman" w:cstheme="minorHAnsi"/>
                <w:spacing w:val="58"/>
                <w:w w:val="99"/>
                <w:sz w:val="20"/>
                <w:szCs w:val="20"/>
                <w:lang w:val="fr-FR"/>
              </w:rPr>
              <w:t xml:space="preserve"> </w:t>
            </w:r>
            <w:r w:rsidRPr="00C625FC">
              <w:rPr>
                <w:rFonts w:eastAsia="Times New Roman" w:cstheme="minorHAnsi"/>
                <w:spacing w:val="-1"/>
                <w:sz w:val="20"/>
                <w:szCs w:val="20"/>
                <w:lang w:val="fr-FR"/>
              </w:rPr>
              <w:t>finales</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comportant</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caractéristiques</w:t>
            </w:r>
            <w:r w:rsidRPr="00C625FC">
              <w:rPr>
                <w:rFonts w:eastAsia="Times New Roman" w:cstheme="minorHAnsi"/>
                <w:spacing w:val="32"/>
                <w:sz w:val="20"/>
                <w:szCs w:val="20"/>
                <w:lang w:val="fr-FR"/>
              </w:rPr>
              <w:t xml:space="preserve"> </w:t>
            </w:r>
            <w:r w:rsidRPr="00C625FC">
              <w:rPr>
                <w:rFonts w:eastAsia="Times New Roman" w:cstheme="minorHAnsi"/>
                <w:sz w:val="20"/>
                <w:szCs w:val="20"/>
                <w:lang w:val="fr-FR"/>
              </w:rPr>
              <w:t>détaillées</w:t>
            </w:r>
            <w:r w:rsidRPr="00C625FC">
              <w:rPr>
                <w:rFonts w:eastAsia="Times New Roman" w:cstheme="minorHAnsi"/>
                <w:spacing w:val="32"/>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chaque</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émission</w:t>
            </w:r>
            <w:r w:rsidRPr="00C625FC">
              <w:rPr>
                <w:rFonts w:eastAsia="Times New Roman" w:cstheme="minorHAnsi"/>
                <w:spacing w:val="29"/>
                <w:sz w:val="20"/>
                <w:szCs w:val="20"/>
                <w:lang w:val="fr-FR"/>
              </w:rPr>
              <w:t xml:space="preserve"> </w:t>
            </w:r>
            <w:r w:rsidRPr="00C625FC">
              <w:rPr>
                <w:rFonts w:eastAsia="Times New Roman" w:cstheme="minorHAnsi"/>
                <w:spacing w:val="-1"/>
                <w:sz w:val="20"/>
                <w:szCs w:val="20"/>
                <w:lang w:val="fr-FR"/>
              </w:rPr>
              <w:t>(taux,</w:t>
            </w:r>
            <w:r w:rsidRPr="00C625FC">
              <w:rPr>
                <w:rFonts w:eastAsia="Times New Roman" w:cstheme="minorHAnsi"/>
                <w:spacing w:val="33"/>
                <w:sz w:val="20"/>
                <w:szCs w:val="20"/>
                <w:lang w:val="fr-FR"/>
              </w:rPr>
              <w:t xml:space="preserve"> </w:t>
            </w:r>
            <w:r w:rsidRPr="00C625FC">
              <w:rPr>
                <w:rFonts w:eastAsia="Times New Roman" w:cstheme="minorHAnsi"/>
                <w:spacing w:val="-1"/>
                <w:sz w:val="20"/>
                <w:szCs w:val="20"/>
                <w:lang w:val="fr-FR"/>
              </w:rPr>
              <w:t>nombre</w:t>
            </w:r>
            <w:r w:rsidRPr="00C625FC">
              <w:rPr>
                <w:rFonts w:eastAsia="Times New Roman" w:cstheme="minorHAnsi"/>
                <w:spacing w:val="31"/>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50"/>
                <w:w w:val="99"/>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émis,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calendrier,</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etc.),</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puis</w:t>
            </w:r>
            <w:r w:rsidRPr="00C625FC">
              <w:rPr>
                <w:rFonts w:eastAsia="Times New Roman" w:cstheme="minorHAnsi"/>
                <w:spacing w:val="11"/>
                <w:sz w:val="20"/>
                <w:szCs w:val="20"/>
                <w:lang w:val="fr-FR"/>
              </w:rPr>
              <w:t xml:space="preserve"> </w:t>
            </w:r>
            <w:r w:rsidRPr="00C625FC">
              <w:rPr>
                <w:rFonts w:eastAsia="Times New Roman" w:cstheme="minorHAnsi"/>
                <w:spacing w:val="-1"/>
                <w:sz w:val="20"/>
                <w:szCs w:val="20"/>
                <w:lang w:val="fr-FR"/>
              </w:rPr>
              <w:t>simplement</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déposer</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auprès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l’AMF,</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sans</w:t>
            </w:r>
            <w:r w:rsidRPr="00C625FC">
              <w:rPr>
                <w:rFonts w:eastAsia="Times New Roman" w:cstheme="minorHAnsi"/>
                <w:spacing w:val="11"/>
                <w:sz w:val="20"/>
                <w:szCs w:val="20"/>
                <w:lang w:val="fr-FR"/>
              </w:rPr>
              <w:t xml:space="preserve"> </w:t>
            </w:r>
            <w:r w:rsidRPr="00C625FC">
              <w:rPr>
                <w:rFonts w:eastAsia="Times New Roman" w:cstheme="minorHAnsi"/>
                <w:sz w:val="20"/>
                <w:szCs w:val="20"/>
                <w:lang w:val="fr-FR"/>
              </w:rPr>
              <w:t>qu’elles</w:t>
            </w:r>
            <w:r>
              <w:rPr>
                <w:rFonts w:eastAsia="Times New Roman" w:cstheme="minorHAnsi"/>
                <w:sz w:val="20"/>
                <w:szCs w:val="20"/>
                <w:lang w:val="fr-FR"/>
              </w:rPr>
              <w:t xml:space="preserve"> </w:t>
            </w:r>
            <w:r w:rsidRPr="0070055E">
              <w:rPr>
                <w:rFonts w:eastAsia="Times New Roman" w:cstheme="minorHAnsi"/>
                <w:sz w:val="20"/>
                <w:szCs w:val="20"/>
                <w:lang w:val="fr-FR"/>
              </w:rPr>
              <w:t>ne fassent l’objet d’une quelconque instruction, en cas de simple admission à la cote.</w:t>
            </w:r>
          </w:p>
          <w:p w:rsidR="00EC1F52" w:rsidRPr="00C625FC" w:rsidRDefault="00EC1F52" w:rsidP="00EC1F52">
            <w:pPr>
              <w:pStyle w:val="TableParagraph"/>
              <w:ind w:left="97" w:right="133"/>
              <w:jc w:val="both"/>
              <w:rPr>
                <w:rFonts w:eastAsia="Times New Roman" w:cstheme="minorHAnsi"/>
                <w:sz w:val="20"/>
                <w:szCs w:val="20"/>
                <w:lang w:val="fr-FR"/>
              </w:rPr>
            </w:pPr>
            <w:r w:rsidRPr="0070055E">
              <w:rPr>
                <w:rFonts w:eastAsia="Times New Roman" w:cstheme="minorHAnsi"/>
                <w:sz w:val="20"/>
                <w:szCs w:val="20"/>
                <w:lang w:val="fr-FR"/>
              </w:rPr>
              <w:t>La différence entre le prospectus de base et le prospectus unique réside dans la description des titres : dans le prospectus unique, cette description comporte tous les détails chiffrés ou juridiques relatifs aux conditions de l’émission, alors qu’elle reste générale, lorsqu’il s’agit d’un prospectus de base.</w:t>
            </w:r>
          </w:p>
        </w:tc>
      </w:tr>
      <w:tr w:rsidR="00EC1F52" w:rsidRPr="00C625FC" w:rsidTr="00EC1F52">
        <w:tblPrEx>
          <w:tblLook w:val="04A0" w:firstRow="1" w:lastRow="0" w:firstColumn="1" w:lastColumn="0" w:noHBand="0" w:noVBand="1"/>
        </w:tblPrEx>
        <w:trPr>
          <w:trHeight w:hRule="exact" w:val="1271"/>
        </w:trPr>
        <w:tc>
          <w:tcPr>
            <w:tcW w:w="2519" w:type="dxa"/>
          </w:tcPr>
          <w:p w:rsidR="00EC1F52" w:rsidRPr="00C625FC" w:rsidRDefault="00980DC0" w:rsidP="00EC1F52">
            <w:pPr>
              <w:pStyle w:val="TableParagraph"/>
              <w:spacing w:line="239" w:lineRule="auto"/>
              <w:ind w:left="97" w:right="401"/>
              <w:rPr>
                <w:rFonts w:eastAsia="Times New Roman" w:cstheme="minorHAnsi"/>
                <w:sz w:val="20"/>
                <w:szCs w:val="20"/>
                <w:lang w:val="fr-FR"/>
              </w:rPr>
            </w:pPr>
            <w:hyperlink r:id="rId28" w:history="1">
              <w:r w:rsidR="00EC1F52" w:rsidRPr="00B4767C">
                <w:rPr>
                  <w:rStyle w:val="Lienhypertexte"/>
                  <w:rFonts w:eastAsia="Times New Roman" w:cstheme="minorHAnsi"/>
                  <w:spacing w:val="-1"/>
                  <w:sz w:val="20"/>
                  <w:szCs w:val="20"/>
                  <w:lang w:val="fr-FR"/>
                </w:rPr>
                <w:t>Règlement</w:t>
              </w:r>
              <w:r w:rsidR="00EC1F52" w:rsidRPr="00B4767C">
                <w:rPr>
                  <w:rStyle w:val="Lienhypertexte"/>
                  <w:rFonts w:eastAsia="Times New Roman" w:cstheme="minorHAnsi"/>
                  <w:spacing w:val="-14"/>
                  <w:sz w:val="20"/>
                  <w:szCs w:val="20"/>
                  <w:lang w:val="fr-FR"/>
                </w:rPr>
                <w:t xml:space="preserve"> </w:t>
              </w:r>
              <w:r w:rsidR="00EC1F52" w:rsidRPr="00B4767C">
                <w:rPr>
                  <w:rStyle w:val="Lienhypertexte"/>
                  <w:rFonts w:eastAsia="Times New Roman" w:cstheme="minorHAnsi"/>
                  <w:sz w:val="20"/>
                  <w:szCs w:val="20"/>
                  <w:lang w:val="fr-FR"/>
                </w:rPr>
                <w:t>(CE)</w:t>
              </w:r>
              <w:r w:rsidR="00EC1F52" w:rsidRPr="00B4767C">
                <w:rPr>
                  <w:rStyle w:val="Lienhypertexte"/>
                  <w:rFonts w:eastAsia="Times New Roman" w:cstheme="minorHAnsi"/>
                  <w:spacing w:val="27"/>
                  <w:w w:val="99"/>
                  <w:sz w:val="20"/>
                  <w:szCs w:val="20"/>
                  <w:lang w:val="fr-FR"/>
                </w:rPr>
                <w:t xml:space="preserve"> </w:t>
              </w:r>
              <w:r w:rsidR="00EC1F52" w:rsidRPr="00B4767C">
                <w:rPr>
                  <w:rStyle w:val="Lienhypertexte"/>
                  <w:rFonts w:eastAsia="Times New Roman" w:cstheme="minorHAnsi"/>
                  <w:sz w:val="20"/>
                  <w:szCs w:val="20"/>
                  <w:lang w:val="fr-FR"/>
                </w:rPr>
                <w:t>n°809/2004,</w:t>
              </w:r>
              <w:r w:rsidR="00EC1F52" w:rsidRPr="00B4767C">
                <w:rPr>
                  <w:rStyle w:val="Lienhypertexte"/>
                  <w:rFonts w:eastAsia="Times New Roman" w:cstheme="minorHAnsi"/>
                  <w:spacing w:val="-18"/>
                  <w:sz w:val="20"/>
                  <w:szCs w:val="20"/>
                  <w:lang w:val="fr-FR"/>
                </w:rPr>
                <w:t xml:space="preserve"> </w:t>
              </w:r>
              <w:r w:rsidR="00EC1F52" w:rsidRPr="00B4767C">
                <w:rPr>
                  <w:rStyle w:val="Lienhypertexte"/>
                  <w:rFonts w:eastAsia="Times New Roman" w:cstheme="minorHAnsi"/>
                  <w:spacing w:val="-1"/>
                  <w:sz w:val="20"/>
                  <w:szCs w:val="20"/>
                  <w:lang w:val="fr-FR"/>
                </w:rPr>
                <w:t>désigné</w:t>
              </w:r>
              <w:r w:rsidR="00EC1F52" w:rsidRPr="00B4767C">
                <w:rPr>
                  <w:rStyle w:val="Lienhypertexte"/>
                  <w:rFonts w:eastAsia="Times New Roman" w:cstheme="minorHAnsi"/>
                  <w:spacing w:val="28"/>
                  <w:w w:val="99"/>
                  <w:sz w:val="20"/>
                  <w:szCs w:val="20"/>
                  <w:lang w:val="fr-FR"/>
                </w:rPr>
                <w:t xml:space="preserve"> </w:t>
              </w:r>
              <w:r w:rsidR="00EC1F52" w:rsidRPr="00B4767C">
                <w:rPr>
                  <w:rStyle w:val="Lienhypertexte"/>
                  <w:rFonts w:eastAsia="Times New Roman" w:cstheme="minorHAnsi"/>
                  <w:spacing w:val="-1"/>
                  <w:sz w:val="20"/>
                  <w:szCs w:val="20"/>
                  <w:lang w:val="fr-FR"/>
                </w:rPr>
                <w:t>couramment</w:t>
              </w:r>
              <w:r w:rsidR="00EC1F52" w:rsidRPr="00B4767C">
                <w:rPr>
                  <w:rStyle w:val="Lienhypertexte"/>
                  <w:rFonts w:eastAsia="Times New Roman" w:cstheme="minorHAnsi"/>
                  <w:spacing w:val="-8"/>
                  <w:sz w:val="20"/>
                  <w:szCs w:val="20"/>
                  <w:lang w:val="fr-FR"/>
                </w:rPr>
                <w:t xml:space="preserve"> </w:t>
              </w:r>
              <w:r w:rsidR="00EC1F52" w:rsidRPr="00B4767C">
                <w:rPr>
                  <w:rStyle w:val="Lienhypertexte"/>
                  <w:rFonts w:eastAsia="Times New Roman" w:cstheme="minorHAnsi"/>
                  <w:sz w:val="20"/>
                  <w:szCs w:val="20"/>
                  <w:lang w:val="fr-FR"/>
                </w:rPr>
                <w:t>«</w:t>
              </w:r>
              <w:r w:rsidR="00EC1F52" w:rsidRPr="00B4767C">
                <w:rPr>
                  <w:rStyle w:val="Lienhypertexte"/>
                  <w:rFonts w:eastAsia="Times New Roman" w:cstheme="minorHAnsi"/>
                  <w:spacing w:val="-12"/>
                  <w:sz w:val="20"/>
                  <w:szCs w:val="20"/>
                  <w:lang w:val="fr-FR"/>
                </w:rPr>
                <w:t xml:space="preserve"> </w:t>
              </w:r>
              <w:r w:rsidR="00EC1F52" w:rsidRPr="00B4767C">
                <w:rPr>
                  <w:rStyle w:val="Lienhypertexte"/>
                  <w:rFonts w:eastAsia="Times New Roman" w:cstheme="minorHAnsi"/>
                  <w:spacing w:val="-1"/>
                  <w:sz w:val="20"/>
                  <w:szCs w:val="20"/>
                  <w:lang w:val="fr-FR"/>
                </w:rPr>
                <w:t>règlement</w:t>
              </w:r>
              <w:r w:rsidR="00EC1F52" w:rsidRPr="00B4767C">
                <w:rPr>
                  <w:rStyle w:val="Lienhypertexte"/>
                  <w:rFonts w:eastAsia="Times New Roman" w:cstheme="minorHAnsi"/>
                  <w:spacing w:val="33"/>
                  <w:w w:val="99"/>
                  <w:sz w:val="20"/>
                  <w:szCs w:val="20"/>
                  <w:lang w:val="fr-FR"/>
                </w:rPr>
                <w:t xml:space="preserve"> </w:t>
              </w:r>
              <w:r w:rsidR="00EC1F52" w:rsidRPr="00B4767C">
                <w:rPr>
                  <w:rStyle w:val="Lienhypertexte"/>
                  <w:rFonts w:eastAsia="Times New Roman" w:cstheme="minorHAnsi"/>
                  <w:sz w:val="20"/>
                  <w:szCs w:val="20"/>
                  <w:lang w:val="fr-FR"/>
                </w:rPr>
                <w:t>prospectus</w:t>
              </w:r>
              <w:r w:rsidR="00EC1F52" w:rsidRPr="00B4767C">
                <w:rPr>
                  <w:rStyle w:val="Lienhypertexte"/>
                  <w:rFonts w:eastAsia="Times New Roman" w:cstheme="minorHAnsi"/>
                  <w:spacing w:val="-7"/>
                  <w:sz w:val="20"/>
                  <w:szCs w:val="20"/>
                  <w:lang w:val="fr-FR"/>
                </w:rPr>
                <w:t xml:space="preserve"> </w:t>
              </w:r>
              <w:r w:rsidR="00EC1F52" w:rsidRPr="00B4767C">
                <w:rPr>
                  <w:rStyle w:val="Lienhypertexte"/>
                  <w:rFonts w:eastAsia="Times New Roman" w:cstheme="minorHAnsi"/>
                  <w:sz w:val="20"/>
                  <w:szCs w:val="20"/>
                  <w:lang w:val="fr-FR"/>
                </w:rPr>
                <w:t>»</w:t>
              </w:r>
            </w:hyperlink>
          </w:p>
        </w:tc>
        <w:tc>
          <w:tcPr>
            <w:tcW w:w="7516" w:type="dxa"/>
          </w:tcPr>
          <w:p w:rsidR="00EC1F52" w:rsidRPr="00C625FC" w:rsidRDefault="00980DC0" w:rsidP="00EC1F52">
            <w:pPr>
              <w:pStyle w:val="TableParagraph"/>
              <w:spacing w:line="239" w:lineRule="auto"/>
              <w:ind w:left="97" w:right="99"/>
              <w:jc w:val="both"/>
              <w:rPr>
                <w:rFonts w:eastAsia="Times New Roman" w:cstheme="minorHAnsi"/>
                <w:sz w:val="20"/>
                <w:szCs w:val="20"/>
                <w:lang w:val="fr-FR"/>
              </w:rPr>
            </w:pPr>
            <w:hyperlink r:id="rId29" w:history="1">
              <w:r w:rsidR="00EC1F52" w:rsidRPr="00B4767C">
                <w:rPr>
                  <w:rStyle w:val="Lienhypertexte"/>
                  <w:rFonts w:eastAsia="Times New Roman" w:cstheme="minorHAnsi"/>
                  <w:spacing w:val="-1"/>
                  <w:sz w:val="20"/>
                  <w:szCs w:val="20"/>
                  <w:lang w:val="fr-FR"/>
                </w:rPr>
                <w:t>Règlement</w:t>
              </w:r>
              <w:r w:rsidR="00EC1F52" w:rsidRPr="00B4767C">
                <w:rPr>
                  <w:rStyle w:val="Lienhypertexte"/>
                  <w:rFonts w:eastAsia="Times New Roman" w:cstheme="minorHAnsi"/>
                  <w:spacing w:val="38"/>
                  <w:sz w:val="20"/>
                  <w:szCs w:val="20"/>
                  <w:lang w:val="fr-FR"/>
                </w:rPr>
                <w:t xml:space="preserve"> </w:t>
              </w:r>
              <w:r w:rsidR="00EC1F52" w:rsidRPr="00B4767C">
                <w:rPr>
                  <w:rStyle w:val="Lienhypertexte"/>
                  <w:rFonts w:eastAsia="Times New Roman" w:cstheme="minorHAnsi"/>
                  <w:spacing w:val="-1"/>
                  <w:sz w:val="20"/>
                  <w:szCs w:val="20"/>
                  <w:lang w:val="fr-FR"/>
                </w:rPr>
                <w:t>(CE)</w:t>
              </w:r>
              <w:r w:rsidR="00EC1F52" w:rsidRPr="00B4767C">
                <w:rPr>
                  <w:rStyle w:val="Lienhypertexte"/>
                  <w:rFonts w:eastAsia="Times New Roman" w:cstheme="minorHAnsi"/>
                  <w:spacing w:val="40"/>
                  <w:sz w:val="20"/>
                  <w:szCs w:val="20"/>
                  <w:lang w:val="fr-FR"/>
                </w:rPr>
                <w:t xml:space="preserve"> </w:t>
              </w:r>
              <w:r w:rsidR="00EC1F52" w:rsidRPr="00B4767C">
                <w:rPr>
                  <w:rStyle w:val="Lienhypertexte"/>
                  <w:rFonts w:eastAsia="Times New Roman" w:cstheme="minorHAnsi"/>
                  <w:sz w:val="20"/>
                  <w:szCs w:val="20"/>
                  <w:lang w:val="fr-FR"/>
                </w:rPr>
                <w:t>n°809/2004</w:t>
              </w:r>
              <w:r w:rsidR="00EC1F52" w:rsidRPr="00B4767C">
                <w:rPr>
                  <w:rStyle w:val="Lienhypertexte"/>
                  <w:rFonts w:eastAsia="Times New Roman" w:cstheme="minorHAnsi"/>
                  <w:spacing w:val="37"/>
                  <w:sz w:val="20"/>
                  <w:szCs w:val="20"/>
                  <w:lang w:val="fr-FR"/>
                </w:rPr>
                <w:t xml:space="preserve"> </w:t>
              </w:r>
              <w:r w:rsidR="00EC1F52" w:rsidRPr="00B4767C">
                <w:rPr>
                  <w:rStyle w:val="Lienhypertexte"/>
                  <w:rFonts w:eastAsia="Times New Roman" w:cstheme="minorHAnsi"/>
                  <w:sz w:val="20"/>
                  <w:szCs w:val="20"/>
                  <w:lang w:val="fr-FR"/>
                </w:rPr>
                <w:t>de</w:t>
              </w:r>
              <w:r w:rsidR="00EC1F52" w:rsidRPr="00B4767C">
                <w:rPr>
                  <w:rStyle w:val="Lienhypertexte"/>
                  <w:rFonts w:eastAsia="Times New Roman" w:cstheme="minorHAnsi"/>
                  <w:spacing w:val="39"/>
                  <w:sz w:val="20"/>
                  <w:szCs w:val="20"/>
                  <w:lang w:val="fr-FR"/>
                </w:rPr>
                <w:t xml:space="preserve"> </w:t>
              </w:r>
              <w:r w:rsidR="00EC1F52" w:rsidRPr="00B4767C">
                <w:rPr>
                  <w:rStyle w:val="Lienhypertexte"/>
                  <w:rFonts w:eastAsia="Times New Roman" w:cstheme="minorHAnsi"/>
                  <w:sz w:val="20"/>
                  <w:szCs w:val="20"/>
                  <w:lang w:val="fr-FR"/>
                </w:rPr>
                <w:t>la</w:t>
              </w:r>
              <w:r w:rsidR="00EC1F52" w:rsidRPr="00B4767C">
                <w:rPr>
                  <w:rStyle w:val="Lienhypertexte"/>
                  <w:rFonts w:eastAsia="Times New Roman" w:cstheme="minorHAnsi"/>
                  <w:spacing w:val="39"/>
                  <w:sz w:val="20"/>
                  <w:szCs w:val="20"/>
                  <w:lang w:val="fr-FR"/>
                </w:rPr>
                <w:t xml:space="preserve"> </w:t>
              </w:r>
              <w:r w:rsidR="00EC1F52" w:rsidRPr="00B4767C">
                <w:rPr>
                  <w:rStyle w:val="Lienhypertexte"/>
                  <w:rFonts w:eastAsia="Times New Roman" w:cstheme="minorHAnsi"/>
                  <w:spacing w:val="-1"/>
                  <w:sz w:val="20"/>
                  <w:szCs w:val="20"/>
                  <w:lang w:val="fr-FR"/>
                </w:rPr>
                <w:t>commission</w:t>
              </w:r>
              <w:r w:rsidR="00EC1F52" w:rsidRPr="00B4767C">
                <w:rPr>
                  <w:rStyle w:val="Lienhypertexte"/>
                  <w:rFonts w:eastAsia="Times New Roman" w:cstheme="minorHAnsi"/>
                  <w:spacing w:val="37"/>
                  <w:sz w:val="20"/>
                  <w:szCs w:val="20"/>
                  <w:lang w:val="fr-FR"/>
                </w:rPr>
                <w:t xml:space="preserve"> </w:t>
              </w:r>
              <w:r w:rsidR="00EC1F52" w:rsidRPr="00B4767C">
                <w:rPr>
                  <w:rStyle w:val="Lienhypertexte"/>
                  <w:rFonts w:eastAsia="Times New Roman" w:cstheme="minorHAnsi"/>
                  <w:sz w:val="20"/>
                  <w:szCs w:val="20"/>
                  <w:lang w:val="fr-FR"/>
                </w:rPr>
                <w:t>du</w:t>
              </w:r>
              <w:r w:rsidR="00EC1F52" w:rsidRPr="00B4767C">
                <w:rPr>
                  <w:rStyle w:val="Lienhypertexte"/>
                  <w:rFonts w:eastAsia="Times New Roman" w:cstheme="minorHAnsi"/>
                  <w:spacing w:val="38"/>
                  <w:sz w:val="20"/>
                  <w:szCs w:val="20"/>
                  <w:lang w:val="fr-FR"/>
                </w:rPr>
                <w:t xml:space="preserve"> </w:t>
              </w:r>
              <w:r w:rsidR="00EC1F52" w:rsidRPr="00B4767C">
                <w:rPr>
                  <w:rStyle w:val="Lienhypertexte"/>
                  <w:rFonts w:eastAsia="Times New Roman" w:cstheme="minorHAnsi"/>
                  <w:spacing w:val="3"/>
                  <w:sz w:val="20"/>
                  <w:szCs w:val="20"/>
                  <w:lang w:val="fr-FR"/>
                </w:rPr>
                <w:t>29</w:t>
              </w:r>
              <w:r w:rsidR="00EC1F52" w:rsidRPr="00B4767C">
                <w:rPr>
                  <w:rStyle w:val="Lienhypertexte"/>
                  <w:rFonts w:eastAsia="Times New Roman" w:cstheme="minorHAnsi"/>
                  <w:spacing w:val="40"/>
                  <w:sz w:val="20"/>
                  <w:szCs w:val="20"/>
                  <w:lang w:val="fr-FR"/>
                </w:rPr>
                <w:t xml:space="preserve"> </w:t>
              </w:r>
              <w:r w:rsidR="00EC1F52" w:rsidRPr="00B4767C">
                <w:rPr>
                  <w:rStyle w:val="Lienhypertexte"/>
                  <w:rFonts w:eastAsia="Times New Roman" w:cstheme="minorHAnsi"/>
                  <w:spacing w:val="-1"/>
                  <w:sz w:val="20"/>
                  <w:szCs w:val="20"/>
                  <w:lang w:val="fr-FR"/>
                </w:rPr>
                <w:t>avril</w:t>
              </w:r>
              <w:r w:rsidR="00EC1F52" w:rsidRPr="00B4767C">
                <w:rPr>
                  <w:rStyle w:val="Lienhypertexte"/>
                  <w:rFonts w:eastAsia="Times New Roman" w:cstheme="minorHAnsi"/>
                  <w:spacing w:val="38"/>
                  <w:sz w:val="20"/>
                  <w:szCs w:val="20"/>
                  <w:lang w:val="fr-FR"/>
                </w:rPr>
                <w:t xml:space="preserve"> </w:t>
              </w:r>
              <w:r w:rsidR="00EC1F52" w:rsidRPr="00B4767C">
                <w:rPr>
                  <w:rStyle w:val="Lienhypertexte"/>
                  <w:rFonts w:eastAsia="Times New Roman" w:cstheme="minorHAnsi"/>
                  <w:sz w:val="20"/>
                  <w:szCs w:val="20"/>
                  <w:lang w:val="fr-FR"/>
                </w:rPr>
                <w:t>2004</w:t>
              </w:r>
            </w:hyperlink>
            <w:r w:rsidR="00EC1F52" w:rsidRPr="00C625FC">
              <w:rPr>
                <w:rFonts w:eastAsia="Times New Roman" w:cstheme="minorHAnsi"/>
                <w:spacing w:val="40"/>
                <w:sz w:val="20"/>
                <w:szCs w:val="20"/>
                <w:lang w:val="fr-FR"/>
              </w:rPr>
              <w:t xml:space="preserve"> </w:t>
            </w:r>
            <w:r w:rsidR="00EC1F52" w:rsidRPr="00C625FC">
              <w:rPr>
                <w:rFonts w:eastAsia="Times New Roman" w:cstheme="minorHAnsi"/>
                <w:spacing w:val="-1"/>
                <w:sz w:val="20"/>
                <w:szCs w:val="20"/>
                <w:lang w:val="fr-FR"/>
              </w:rPr>
              <w:t>mettant</w:t>
            </w:r>
            <w:r w:rsidR="00EC1F52" w:rsidRPr="00C625FC">
              <w:rPr>
                <w:rFonts w:eastAsia="Times New Roman" w:cstheme="minorHAnsi"/>
                <w:spacing w:val="38"/>
                <w:sz w:val="20"/>
                <w:szCs w:val="20"/>
                <w:lang w:val="fr-FR"/>
              </w:rPr>
              <w:t xml:space="preserve"> </w:t>
            </w:r>
            <w:r w:rsidR="00EC1F52" w:rsidRPr="00C625FC">
              <w:rPr>
                <w:rFonts w:eastAsia="Times New Roman" w:cstheme="minorHAnsi"/>
                <w:sz w:val="20"/>
                <w:szCs w:val="20"/>
                <w:lang w:val="fr-FR"/>
              </w:rPr>
              <w:t>en</w:t>
            </w:r>
            <w:r w:rsidR="00EC1F52" w:rsidRPr="00C625FC">
              <w:rPr>
                <w:rFonts w:eastAsia="Times New Roman" w:cstheme="minorHAnsi"/>
                <w:spacing w:val="38"/>
                <w:sz w:val="20"/>
                <w:szCs w:val="20"/>
                <w:lang w:val="fr-FR"/>
              </w:rPr>
              <w:t xml:space="preserve"> </w:t>
            </w:r>
            <w:r w:rsidR="00EC1F52" w:rsidRPr="00C625FC">
              <w:rPr>
                <w:rFonts w:eastAsia="Times New Roman" w:cstheme="minorHAnsi"/>
                <w:sz w:val="20"/>
                <w:szCs w:val="20"/>
                <w:lang w:val="fr-FR"/>
              </w:rPr>
              <w:t>œuvre</w:t>
            </w:r>
            <w:r w:rsidR="00EC1F52" w:rsidRPr="00C625FC">
              <w:rPr>
                <w:rFonts w:eastAsia="Times New Roman" w:cstheme="minorHAnsi"/>
                <w:spacing w:val="39"/>
                <w:sz w:val="20"/>
                <w:szCs w:val="20"/>
                <w:lang w:val="fr-FR"/>
              </w:rPr>
              <w:t xml:space="preserve"> </w:t>
            </w:r>
            <w:r w:rsidR="00EC1F52" w:rsidRPr="00C625FC">
              <w:rPr>
                <w:rFonts w:eastAsia="Times New Roman" w:cstheme="minorHAnsi"/>
                <w:sz w:val="20"/>
                <w:szCs w:val="20"/>
                <w:lang w:val="fr-FR"/>
              </w:rPr>
              <w:t>la</w:t>
            </w:r>
            <w:r w:rsidR="00EC1F52" w:rsidRPr="00C625FC">
              <w:rPr>
                <w:rFonts w:eastAsia="Times New Roman" w:cstheme="minorHAnsi"/>
                <w:spacing w:val="61"/>
                <w:w w:val="99"/>
                <w:sz w:val="20"/>
                <w:szCs w:val="20"/>
                <w:lang w:val="fr-FR"/>
              </w:rPr>
              <w:t xml:space="preserve"> </w:t>
            </w:r>
            <w:hyperlink r:id="rId30" w:history="1">
              <w:r w:rsidR="00EC1F52" w:rsidRPr="005F0E66">
                <w:rPr>
                  <w:rStyle w:val="Lienhypertexte"/>
                  <w:rFonts w:eastAsia="Times New Roman" w:cstheme="minorHAnsi"/>
                  <w:spacing w:val="-1"/>
                  <w:sz w:val="20"/>
                  <w:szCs w:val="20"/>
                  <w:lang w:val="fr-FR"/>
                </w:rPr>
                <w:t>directive</w:t>
              </w:r>
              <w:r w:rsidR="00EC1F52" w:rsidRPr="005F0E66">
                <w:rPr>
                  <w:rStyle w:val="Lienhypertexte"/>
                  <w:rFonts w:eastAsia="Times New Roman" w:cstheme="minorHAnsi"/>
                  <w:spacing w:val="7"/>
                  <w:sz w:val="20"/>
                  <w:szCs w:val="20"/>
                  <w:lang w:val="fr-FR"/>
                </w:rPr>
                <w:t xml:space="preserve"> </w:t>
              </w:r>
              <w:r w:rsidR="00EC1F52" w:rsidRPr="005F0E66">
                <w:rPr>
                  <w:rStyle w:val="Lienhypertexte"/>
                  <w:rFonts w:eastAsia="Times New Roman" w:cstheme="minorHAnsi"/>
                  <w:sz w:val="20"/>
                  <w:szCs w:val="20"/>
                  <w:lang w:val="fr-FR"/>
                </w:rPr>
                <w:t>2003/71/CE</w:t>
              </w:r>
              <w:r w:rsidR="00EC1F52" w:rsidRPr="005F0E66">
                <w:rPr>
                  <w:rStyle w:val="Lienhypertexte"/>
                  <w:rFonts w:eastAsia="Times New Roman" w:cstheme="minorHAnsi"/>
                  <w:spacing w:val="7"/>
                  <w:sz w:val="20"/>
                  <w:szCs w:val="20"/>
                  <w:lang w:val="fr-FR"/>
                </w:rPr>
                <w:t xml:space="preserve"> </w:t>
              </w:r>
              <w:r w:rsidR="00EC1F52" w:rsidRPr="005F0E66">
                <w:rPr>
                  <w:rStyle w:val="Lienhypertexte"/>
                  <w:rFonts w:eastAsia="Times New Roman" w:cstheme="minorHAnsi"/>
                  <w:sz w:val="20"/>
                  <w:szCs w:val="20"/>
                  <w:lang w:val="fr-FR"/>
                </w:rPr>
                <w:t>du</w:t>
              </w:r>
              <w:r w:rsidR="00EC1F52" w:rsidRPr="005F0E66">
                <w:rPr>
                  <w:rStyle w:val="Lienhypertexte"/>
                  <w:rFonts w:eastAsia="Times New Roman" w:cstheme="minorHAnsi"/>
                  <w:spacing w:val="7"/>
                  <w:sz w:val="20"/>
                  <w:szCs w:val="20"/>
                  <w:lang w:val="fr-FR"/>
                </w:rPr>
                <w:t xml:space="preserve"> </w:t>
              </w:r>
              <w:r w:rsidR="00EC1F52" w:rsidRPr="005F0E66">
                <w:rPr>
                  <w:rStyle w:val="Lienhypertexte"/>
                  <w:rFonts w:eastAsia="Times New Roman" w:cstheme="minorHAnsi"/>
                  <w:sz w:val="20"/>
                  <w:szCs w:val="20"/>
                  <w:lang w:val="fr-FR"/>
                </w:rPr>
                <w:t>Parlement</w:t>
              </w:r>
              <w:r w:rsidR="00EC1F52" w:rsidRPr="005F0E66">
                <w:rPr>
                  <w:rStyle w:val="Lienhypertexte"/>
                  <w:rFonts w:eastAsia="Times New Roman" w:cstheme="minorHAnsi"/>
                  <w:spacing w:val="7"/>
                  <w:sz w:val="20"/>
                  <w:szCs w:val="20"/>
                  <w:lang w:val="fr-FR"/>
                </w:rPr>
                <w:t xml:space="preserve"> </w:t>
              </w:r>
              <w:r w:rsidR="00EC1F52" w:rsidRPr="005F0E66">
                <w:rPr>
                  <w:rStyle w:val="Lienhypertexte"/>
                  <w:rFonts w:eastAsia="Times New Roman" w:cstheme="minorHAnsi"/>
                  <w:sz w:val="20"/>
                  <w:szCs w:val="20"/>
                  <w:lang w:val="fr-FR"/>
                </w:rPr>
                <w:t>européen</w:t>
              </w:r>
              <w:r w:rsidR="00EC1F52" w:rsidRPr="005F0E66">
                <w:rPr>
                  <w:rStyle w:val="Lienhypertexte"/>
                  <w:rFonts w:eastAsia="Times New Roman" w:cstheme="minorHAnsi"/>
                  <w:spacing w:val="7"/>
                  <w:sz w:val="20"/>
                  <w:szCs w:val="20"/>
                  <w:lang w:val="fr-FR"/>
                </w:rPr>
                <w:t xml:space="preserve"> </w:t>
              </w:r>
              <w:r w:rsidR="00EC1F52" w:rsidRPr="005F0E66">
                <w:rPr>
                  <w:rStyle w:val="Lienhypertexte"/>
                  <w:rFonts w:eastAsia="Times New Roman" w:cstheme="minorHAnsi"/>
                  <w:sz w:val="20"/>
                  <w:szCs w:val="20"/>
                  <w:lang w:val="fr-FR"/>
                </w:rPr>
                <w:t>et</w:t>
              </w:r>
              <w:r w:rsidR="00EC1F52" w:rsidRPr="005F0E66">
                <w:rPr>
                  <w:rStyle w:val="Lienhypertexte"/>
                  <w:rFonts w:eastAsia="Times New Roman" w:cstheme="minorHAnsi"/>
                  <w:spacing w:val="7"/>
                  <w:sz w:val="20"/>
                  <w:szCs w:val="20"/>
                  <w:lang w:val="fr-FR"/>
                </w:rPr>
                <w:t xml:space="preserve"> </w:t>
              </w:r>
              <w:r w:rsidR="00EC1F52" w:rsidRPr="005F0E66">
                <w:rPr>
                  <w:rStyle w:val="Lienhypertexte"/>
                  <w:rFonts w:eastAsia="Times New Roman" w:cstheme="minorHAnsi"/>
                  <w:spacing w:val="1"/>
                  <w:sz w:val="20"/>
                  <w:szCs w:val="20"/>
                  <w:lang w:val="fr-FR"/>
                </w:rPr>
                <w:t>du</w:t>
              </w:r>
              <w:r w:rsidR="00EC1F52" w:rsidRPr="005F0E66">
                <w:rPr>
                  <w:rStyle w:val="Lienhypertexte"/>
                  <w:rFonts w:eastAsia="Times New Roman" w:cstheme="minorHAnsi"/>
                  <w:spacing w:val="8"/>
                  <w:sz w:val="20"/>
                  <w:szCs w:val="20"/>
                  <w:lang w:val="fr-FR"/>
                </w:rPr>
                <w:t xml:space="preserve"> </w:t>
              </w:r>
              <w:r w:rsidR="00EC1F52" w:rsidRPr="005F0E66">
                <w:rPr>
                  <w:rStyle w:val="Lienhypertexte"/>
                  <w:rFonts w:eastAsia="Times New Roman" w:cstheme="minorHAnsi"/>
                  <w:spacing w:val="-1"/>
                  <w:sz w:val="20"/>
                  <w:szCs w:val="20"/>
                  <w:lang w:val="fr-FR"/>
                </w:rPr>
                <w:t>Conseil</w:t>
              </w:r>
            </w:hyperlink>
            <w:r w:rsidR="00EC1F52" w:rsidRPr="00C625FC">
              <w:rPr>
                <w:rFonts w:eastAsia="Times New Roman" w:cstheme="minorHAnsi"/>
                <w:spacing w:val="10"/>
                <w:sz w:val="20"/>
                <w:szCs w:val="20"/>
                <w:lang w:val="fr-FR"/>
              </w:rPr>
              <w:t xml:space="preserve"> </w:t>
            </w:r>
            <w:r w:rsidR="00EC1F52" w:rsidRPr="00C625FC">
              <w:rPr>
                <w:rFonts w:eastAsia="Times New Roman" w:cstheme="minorHAnsi"/>
                <w:sz w:val="20"/>
                <w:szCs w:val="20"/>
                <w:lang w:val="fr-FR"/>
              </w:rPr>
              <w:t>en</w:t>
            </w:r>
            <w:r w:rsidR="00EC1F52" w:rsidRPr="00C625FC">
              <w:rPr>
                <w:rFonts w:eastAsia="Times New Roman" w:cstheme="minorHAnsi"/>
                <w:spacing w:val="8"/>
                <w:sz w:val="20"/>
                <w:szCs w:val="20"/>
                <w:lang w:val="fr-FR"/>
              </w:rPr>
              <w:t xml:space="preserve"> </w:t>
            </w:r>
            <w:r w:rsidR="00EC1F52" w:rsidRPr="00C625FC">
              <w:rPr>
                <w:rFonts w:eastAsia="Times New Roman" w:cstheme="minorHAnsi"/>
                <w:sz w:val="20"/>
                <w:szCs w:val="20"/>
                <w:lang w:val="fr-FR"/>
              </w:rPr>
              <w:t>ce</w:t>
            </w:r>
            <w:r w:rsidR="00EC1F52" w:rsidRPr="00C625FC">
              <w:rPr>
                <w:rFonts w:eastAsia="Times New Roman" w:cstheme="minorHAnsi"/>
                <w:spacing w:val="8"/>
                <w:sz w:val="20"/>
                <w:szCs w:val="20"/>
                <w:lang w:val="fr-FR"/>
              </w:rPr>
              <w:t xml:space="preserve"> </w:t>
            </w:r>
            <w:r w:rsidR="00EC1F52" w:rsidRPr="00C625FC">
              <w:rPr>
                <w:rFonts w:eastAsia="Times New Roman" w:cstheme="minorHAnsi"/>
                <w:sz w:val="20"/>
                <w:szCs w:val="20"/>
                <w:lang w:val="fr-FR"/>
              </w:rPr>
              <w:t>qui</w:t>
            </w:r>
            <w:r w:rsidR="00EC1F52" w:rsidRPr="00C625FC">
              <w:rPr>
                <w:rFonts w:eastAsia="Times New Roman" w:cstheme="minorHAnsi"/>
                <w:spacing w:val="8"/>
                <w:sz w:val="20"/>
                <w:szCs w:val="20"/>
                <w:lang w:val="fr-FR"/>
              </w:rPr>
              <w:t xml:space="preserve"> </w:t>
            </w:r>
            <w:r w:rsidR="00EC1F52" w:rsidRPr="00C625FC">
              <w:rPr>
                <w:rFonts w:eastAsia="Times New Roman" w:cstheme="minorHAnsi"/>
                <w:spacing w:val="-1"/>
                <w:sz w:val="20"/>
                <w:szCs w:val="20"/>
                <w:lang w:val="fr-FR"/>
              </w:rPr>
              <w:t>concerne</w:t>
            </w:r>
            <w:r w:rsidR="00EC1F52" w:rsidRPr="00C625FC">
              <w:rPr>
                <w:rFonts w:eastAsia="Times New Roman" w:cstheme="minorHAnsi"/>
                <w:spacing w:val="10"/>
                <w:sz w:val="20"/>
                <w:szCs w:val="20"/>
                <w:lang w:val="fr-FR"/>
              </w:rPr>
              <w:t xml:space="preserve"> </w:t>
            </w:r>
            <w:r w:rsidR="00EC1F52" w:rsidRPr="00C625FC">
              <w:rPr>
                <w:rFonts w:eastAsia="Times New Roman" w:cstheme="minorHAnsi"/>
                <w:sz w:val="20"/>
                <w:szCs w:val="20"/>
                <w:lang w:val="fr-FR"/>
              </w:rPr>
              <w:t>les</w:t>
            </w:r>
            <w:r w:rsidR="00EC1F52" w:rsidRPr="00C625FC">
              <w:rPr>
                <w:rFonts w:eastAsia="Times New Roman" w:cstheme="minorHAnsi"/>
                <w:spacing w:val="62"/>
                <w:w w:val="99"/>
                <w:sz w:val="20"/>
                <w:szCs w:val="20"/>
                <w:lang w:val="fr-FR"/>
              </w:rPr>
              <w:t xml:space="preserve"> </w:t>
            </w:r>
            <w:r w:rsidR="00EC1F52" w:rsidRPr="00C625FC">
              <w:rPr>
                <w:rFonts w:eastAsia="Times New Roman" w:cstheme="minorHAnsi"/>
                <w:sz w:val="20"/>
                <w:szCs w:val="20"/>
                <w:lang w:val="fr-FR"/>
              </w:rPr>
              <w:t>informations</w:t>
            </w:r>
            <w:r w:rsidR="00EC1F52" w:rsidRPr="00C625FC">
              <w:rPr>
                <w:rFonts w:eastAsia="Times New Roman" w:cstheme="minorHAnsi"/>
                <w:spacing w:val="14"/>
                <w:sz w:val="20"/>
                <w:szCs w:val="20"/>
                <w:lang w:val="fr-FR"/>
              </w:rPr>
              <w:t xml:space="preserve"> </w:t>
            </w:r>
            <w:r w:rsidR="00EC1F52" w:rsidRPr="00C625FC">
              <w:rPr>
                <w:rFonts w:eastAsia="Times New Roman" w:cstheme="minorHAnsi"/>
                <w:sz w:val="20"/>
                <w:szCs w:val="20"/>
                <w:lang w:val="fr-FR"/>
              </w:rPr>
              <w:t>contenues</w:t>
            </w:r>
            <w:r w:rsidR="00EC1F52" w:rsidRPr="00C625FC">
              <w:rPr>
                <w:rFonts w:eastAsia="Times New Roman" w:cstheme="minorHAnsi"/>
                <w:spacing w:val="15"/>
                <w:sz w:val="20"/>
                <w:szCs w:val="20"/>
                <w:lang w:val="fr-FR"/>
              </w:rPr>
              <w:t xml:space="preserve"> </w:t>
            </w:r>
            <w:r w:rsidR="00EC1F52" w:rsidRPr="00C625FC">
              <w:rPr>
                <w:rFonts w:eastAsia="Times New Roman" w:cstheme="minorHAnsi"/>
                <w:sz w:val="20"/>
                <w:szCs w:val="20"/>
                <w:lang w:val="fr-FR"/>
              </w:rPr>
              <w:t>dans</w:t>
            </w:r>
            <w:r w:rsidR="00EC1F52" w:rsidRPr="00C625FC">
              <w:rPr>
                <w:rFonts w:eastAsia="Times New Roman" w:cstheme="minorHAnsi"/>
                <w:spacing w:val="17"/>
                <w:sz w:val="20"/>
                <w:szCs w:val="20"/>
                <w:lang w:val="fr-FR"/>
              </w:rPr>
              <w:t xml:space="preserve"> </w:t>
            </w:r>
            <w:r w:rsidR="00EC1F52" w:rsidRPr="00C625FC">
              <w:rPr>
                <w:rFonts w:eastAsia="Times New Roman" w:cstheme="minorHAnsi"/>
                <w:sz w:val="20"/>
                <w:szCs w:val="20"/>
                <w:lang w:val="fr-FR"/>
              </w:rPr>
              <w:t>les</w:t>
            </w:r>
            <w:r w:rsidR="00EC1F52" w:rsidRPr="00C625FC">
              <w:rPr>
                <w:rFonts w:eastAsia="Times New Roman" w:cstheme="minorHAnsi"/>
                <w:spacing w:val="14"/>
                <w:sz w:val="20"/>
                <w:szCs w:val="20"/>
                <w:lang w:val="fr-FR"/>
              </w:rPr>
              <w:t xml:space="preserve"> </w:t>
            </w:r>
            <w:r w:rsidR="00EC1F52" w:rsidRPr="00C625FC">
              <w:rPr>
                <w:rFonts w:eastAsia="Times New Roman" w:cstheme="minorHAnsi"/>
                <w:sz w:val="20"/>
                <w:szCs w:val="20"/>
                <w:lang w:val="fr-FR"/>
              </w:rPr>
              <w:t>prospectus,</w:t>
            </w:r>
            <w:r w:rsidR="00EC1F52" w:rsidRPr="00C625FC">
              <w:rPr>
                <w:rFonts w:eastAsia="Times New Roman" w:cstheme="minorHAnsi"/>
                <w:spacing w:val="16"/>
                <w:sz w:val="20"/>
                <w:szCs w:val="20"/>
                <w:lang w:val="fr-FR"/>
              </w:rPr>
              <w:t xml:space="preserve"> </w:t>
            </w:r>
            <w:r w:rsidR="00EC1F52" w:rsidRPr="00C625FC">
              <w:rPr>
                <w:rFonts w:eastAsia="Times New Roman" w:cstheme="minorHAnsi"/>
                <w:sz w:val="20"/>
                <w:szCs w:val="20"/>
                <w:lang w:val="fr-FR"/>
              </w:rPr>
              <w:t>la</w:t>
            </w:r>
            <w:r w:rsidR="00EC1F52" w:rsidRPr="00C625FC">
              <w:rPr>
                <w:rFonts w:eastAsia="Times New Roman" w:cstheme="minorHAnsi"/>
                <w:spacing w:val="18"/>
                <w:sz w:val="20"/>
                <w:szCs w:val="20"/>
                <w:lang w:val="fr-FR"/>
              </w:rPr>
              <w:t xml:space="preserve"> </w:t>
            </w:r>
            <w:r w:rsidR="00EC1F52" w:rsidRPr="00C625FC">
              <w:rPr>
                <w:rFonts w:eastAsia="Times New Roman" w:cstheme="minorHAnsi"/>
                <w:sz w:val="20"/>
                <w:szCs w:val="20"/>
                <w:lang w:val="fr-FR"/>
              </w:rPr>
              <w:t>structure</w:t>
            </w:r>
            <w:r w:rsidR="00EC1F52" w:rsidRPr="00C625FC">
              <w:rPr>
                <w:rFonts w:eastAsia="Times New Roman" w:cstheme="minorHAnsi"/>
                <w:spacing w:val="15"/>
                <w:sz w:val="20"/>
                <w:szCs w:val="20"/>
                <w:lang w:val="fr-FR"/>
              </w:rPr>
              <w:t xml:space="preserve"> </w:t>
            </w:r>
            <w:r w:rsidR="00EC1F52" w:rsidRPr="00C625FC">
              <w:rPr>
                <w:rFonts w:eastAsia="Times New Roman" w:cstheme="minorHAnsi"/>
                <w:sz w:val="20"/>
                <w:szCs w:val="20"/>
                <w:lang w:val="fr-FR"/>
              </w:rPr>
              <w:t>des</w:t>
            </w:r>
            <w:r w:rsidR="00EC1F52" w:rsidRPr="00C625FC">
              <w:rPr>
                <w:rFonts w:eastAsia="Times New Roman" w:cstheme="minorHAnsi"/>
                <w:spacing w:val="15"/>
                <w:sz w:val="20"/>
                <w:szCs w:val="20"/>
                <w:lang w:val="fr-FR"/>
              </w:rPr>
              <w:t xml:space="preserve"> </w:t>
            </w:r>
            <w:r w:rsidR="00EC1F52" w:rsidRPr="00C625FC">
              <w:rPr>
                <w:rFonts w:eastAsia="Times New Roman" w:cstheme="minorHAnsi"/>
                <w:spacing w:val="-1"/>
                <w:sz w:val="20"/>
                <w:szCs w:val="20"/>
                <w:lang w:val="fr-FR"/>
              </w:rPr>
              <w:t>prospectus,</w:t>
            </w:r>
            <w:r w:rsidR="00EC1F52" w:rsidRPr="00C625FC">
              <w:rPr>
                <w:rFonts w:eastAsia="Times New Roman" w:cstheme="minorHAnsi"/>
                <w:spacing w:val="18"/>
                <w:sz w:val="20"/>
                <w:szCs w:val="20"/>
                <w:lang w:val="fr-FR"/>
              </w:rPr>
              <w:t xml:space="preserve"> </w:t>
            </w:r>
            <w:r w:rsidR="00EC1F52" w:rsidRPr="00C625FC">
              <w:rPr>
                <w:rFonts w:eastAsia="Times New Roman" w:cstheme="minorHAnsi"/>
                <w:spacing w:val="-1"/>
                <w:sz w:val="20"/>
                <w:szCs w:val="20"/>
                <w:lang w:val="fr-FR"/>
              </w:rPr>
              <w:t>l’inclusion</w:t>
            </w:r>
            <w:r w:rsidR="00EC1F52" w:rsidRPr="00C625FC">
              <w:rPr>
                <w:rFonts w:eastAsia="Times New Roman" w:cstheme="minorHAnsi"/>
                <w:spacing w:val="52"/>
                <w:w w:val="99"/>
                <w:sz w:val="20"/>
                <w:szCs w:val="20"/>
                <w:lang w:val="fr-FR"/>
              </w:rPr>
              <w:t xml:space="preserve"> </w:t>
            </w:r>
            <w:r w:rsidR="00EC1F52" w:rsidRPr="00C625FC">
              <w:rPr>
                <w:rFonts w:eastAsia="Times New Roman" w:cstheme="minorHAnsi"/>
                <w:spacing w:val="-1"/>
                <w:sz w:val="20"/>
                <w:szCs w:val="20"/>
                <w:lang w:val="fr-FR"/>
              </w:rPr>
              <w:t>d’informations</w:t>
            </w:r>
            <w:r w:rsidR="00EC1F52" w:rsidRPr="00C625FC">
              <w:rPr>
                <w:rFonts w:eastAsia="Times New Roman" w:cstheme="minorHAnsi"/>
                <w:spacing w:val="6"/>
                <w:sz w:val="20"/>
                <w:szCs w:val="20"/>
                <w:lang w:val="fr-FR"/>
              </w:rPr>
              <w:t xml:space="preserve"> </w:t>
            </w:r>
            <w:r w:rsidR="00EC1F52" w:rsidRPr="00C625FC">
              <w:rPr>
                <w:rFonts w:eastAsia="Times New Roman" w:cstheme="minorHAnsi"/>
                <w:sz w:val="20"/>
                <w:szCs w:val="20"/>
                <w:lang w:val="fr-FR"/>
              </w:rPr>
              <w:t>par</w:t>
            </w:r>
            <w:r w:rsidR="00EC1F52" w:rsidRPr="00C625FC">
              <w:rPr>
                <w:rFonts w:eastAsia="Times New Roman" w:cstheme="minorHAnsi"/>
                <w:spacing w:val="6"/>
                <w:sz w:val="20"/>
                <w:szCs w:val="20"/>
                <w:lang w:val="fr-FR"/>
              </w:rPr>
              <w:t xml:space="preserve"> </w:t>
            </w:r>
            <w:r w:rsidR="00EC1F52" w:rsidRPr="00C625FC">
              <w:rPr>
                <w:rFonts w:eastAsia="Times New Roman" w:cstheme="minorHAnsi"/>
                <w:sz w:val="20"/>
                <w:szCs w:val="20"/>
                <w:lang w:val="fr-FR"/>
              </w:rPr>
              <w:t>référence,</w:t>
            </w:r>
            <w:r w:rsidR="00EC1F52" w:rsidRPr="00C625FC">
              <w:rPr>
                <w:rFonts w:eastAsia="Times New Roman" w:cstheme="minorHAnsi"/>
                <w:spacing w:val="5"/>
                <w:sz w:val="20"/>
                <w:szCs w:val="20"/>
                <w:lang w:val="fr-FR"/>
              </w:rPr>
              <w:t xml:space="preserve"> </w:t>
            </w:r>
            <w:r w:rsidR="00EC1F52" w:rsidRPr="00C625FC">
              <w:rPr>
                <w:rFonts w:eastAsia="Times New Roman" w:cstheme="minorHAnsi"/>
                <w:sz w:val="20"/>
                <w:szCs w:val="20"/>
                <w:lang w:val="fr-FR"/>
              </w:rPr>
              <w:t>la</w:t>
            </w:r>
            <w:r w:rsidR="00EC1F52" w:rsidRPr="00C625FC">
              <w:rPr>
                <w:rFonts w:eastAsia="Times New Roman" w:cstheme="minorHAnsi"/>
                <w:spacing w:val="5"/>
                <w:sz w:val="20"/>
                <w:szCs w:val="20"/>
                <w:lang w:val="fr-FR"/>
              </w:rPr>
              <w:t xml:space="preserve"> </w:t>
            </w:r>
            <w:r w:rsidR="00EC1F52" w:rsidRPr="00C625FC">
              <w:rPr>
                <w:rFonts w:eastAsia="Times New Roman" w:cstheme="minorHAnsi"/>
                <w:sz w:val="20"/>
                <w:szCs w:val="20"/>
                <w:lang w:val="fr-FR"/>
              </w:rPr>
              <w:t>publication</w:t>
            </w:r>
            <w:r w:rsidR="00EC1F52" w:rsidRPr="00C625FC">
              <w:rPr>
                <w:rFonts w:eastAsia="Times New Roman" w:cstheme="minorHAnsi"/>
                <w:spacing w:val="3"/>
                <w:sz w:val="20"/>
                <w:szCs w:val="20"/>
                <w:lang w:val="fr-FR"/>
              </w:rPr>
              <w:t xml:space="preserve"> </w:t>
            </w:r>
            <w:r w:rsidR="00EC1F52" w:rsidRPr="00C625FC">
              <w:rPr>
                <w:rFonts w:eastAsia="Times New Roman" w:cstheme="minorHAnsi"/>
                <w:sz w:val="20"/>
                <w:szCs w:val="20"/>
                <w:lang w:val="fr-FR"/>
              </w:rPr>
              <w:t>des</w:t>
            </w:r>
            <w:r w:rsidR="00EC1F52" w:rsidRPr="00C625FC">
              <w:rPr>
                <w:rFonts w:eastAsia="Times New Roman" w:cstheme="minorHAnsi"/>
                <w:spacing w:val="5"/>
                <w:sz w:val="20"/>
                <w:szCs w:val="20"/>
                <w:lang w:val="fr-FR"/>
              </w:rPr>
              <w:t xml:space="preserve"> </w:t>
            </w:r>
            <w:r w:rsidR="00EC1F52" w:rsidRPr="00C625FC">
              <w:rPr>
                <w:rFonts w:eastAsia="Times New Roman" w:cstheme="minorHAnsi"/>
                <w:sz w:val="20"/>
                <w:szCs w:val="20"/>
                <w:lang w:val="fr-FR"/>
              </w:rPr>
              <w:t>prospectus</w:t>
            </w:r>
            <w:r w:rsidR="00EC1F52" w:rsidRPr="00C625FC">
              <w:rPr>
                <w:rFonts w:eastAsia="Times New Roman" w:cstheme="minorHAnsi"/>
                <w:spacing w:val="11"/>
                <w:sz w:val="20"/>
                <w:szCs w:val="20"/>
                <w:lang w:val="fr-FR"/>
              </w:rPr>
              <w:t xml:space="preserve"> </w:t>
            </w:r>
            <w:r w:rsidR="00EC1F52" w:rsidRPr="00C625FC">
              <w:rPr>
                <w:rFonts w:eastAsia="Times New Roman" w:cstheme="minorHAnsi"/>
                <w:sz w:val="20"/>
                <w:szCs w:val="20"/>
                <w:lang w:val="fr-FR"/>
              </w:rPr>
              <w:t>et</w:t>
            </w:r>
            <w:r w:rsidR="00EC1F52" w:rsidRPr="00C625FC">
              <w:rPr>
                <w:rFonts w:eastAsia="Times New Roman" w:cstheme="minorHAnsi"/>
                <w:spacing w:val="7"/>
                <w:sz w:val="20"/>
                <w:szCs w:val="20"/>
                <w:lang w:val="fr-FR"/>
              </w:rPr>
              <w:t xml:space="preserve"> </w:t>
            </w:r>
            <w:r w:rsidR="00EC1F52" w:rsidRPr="00C625FC">
              <w:rPr>
                <w:rFonts w:eastAsia="Times New Roman" w:cstheme="minorHAnsi"/>
                <w:sz w:val="20"/>
                <w:szCs w:val="20"/>
                <w:lang w:val="fr-FR"/>
              </w:rPr>
              <w:t>la</w:t>
            </w:r>
            <w:r w:rsidR="00EC1F52" w:rsidRPr="00C625FC">
              <w:rPr>
                <w:rFonts w:eastAsia="Times New Roman" w:cstheme="minorHAnsi"/>
                <w:spacing w:val="4"/>
                <w:sz w:val="20"/>
                <w:szCs w:val="20"/>
                <w:lang w:val="fr-FR"/>
              </w:rPr>
              <w:t xml:space="preserve"> </w:t>
            </w:r>
            <w:r w:rsidR="00EC1F52" w:rsidRPr="00C625FC">
              <w:rPr>
                <w:rFonts w:eastAsia="Times New Roman" w:cstheme="minorHAnsi"/>
                <w:sz w:val="20"/>
                <w:szCs w:val="20"/>
                <w:lang w:val="fr-FR"/>
              </w:rPr>
              <w:t>diffusion</w:t>
            </w:r>
            <w:r w:rsidR="00EC1F52" w:rsidRPr="00C625FC">
              <w:rPr>
                <w:rFonts w:eastAsia="Times New Roman" w:cstheme="minorHAnsi"/>
                <w:spacing w:val="4"/>
                <w:sz w:val="20"/>
                <w:szCs w:val="20"/>
                <w:lang w:val="fr-FR"/>
              </w:rPr>
              <w:t xml:space="preserve"> </w:t>
            </w:r>
            <w:r w:rsidR="00EC1F52" w:rsidRPr="00C625FC">
              <w:rPr>
                <w:rFonts w:eastAsia="Times New Roman" w:cstheme="minorHAnsi"/>
                <w:spacing w:val="1"/>
                <w:sz w:val="20"/>
                <w:szCs w:val="20"/>
                <w:lang w:val="fr-FR"/>
              </w:rPr>
              <w:t>des</w:t>
            </w:r>
            <w:r w:rsidR="00EC1F52" w:rsidRPr="00C625FC">
              <w:rPr>
                <w:rFonts w:eastAsia="Times New Roman" w:cstheme="minorHAnsi"/>
                <w:spacing w:val="38"/>
                <w:w w:val="99"/>
                <w:sz w:val="20"/>
                <w:szCs w:val="20"/>
                <w:lang w:val="fr-FR"/>
              </w:rPr>
              <w:t xml:space="preserve"> </w:t>
            </w:r>
            <w:r w:rsidR="00EC1F52" w:rsidRPr="00C625FC">
              <w:rPr>
                <w:rFonts w:eastAsia="Times New Roman" w:cstheme="minorHAnsi"/>
                <w:sz w:val="20"/>
                <w:szCs w:val="20"/>
                <w:lang w:val="fr-FR"/>
              </w:rPr>
              <w:t>communications</w:t>
            </w:r>
            <w:r w:rsidR="00EC1F52" w:rsidRPr="00C625FC">
              <w:rPr>
                <w:rFonts w:eastAsia="Times New Roman" w:cstheme="minorHAnsi"/>
                <w:spacing w:val="-9"/>
                <w:sz w:val="20"/>
                <w:szCs w:val="20"/>
                <w:lang w:val="fr-FR"/>
              </w:rPr>
              <w:t xml:space="preserve"> </w:t>
            </w:r>
            <w:r w:rsidR="00EC1F52" w:rsidRPr="00C625FC">
              <w:rPr>
                <w:rFonts w:eastAsia="Times New Roman" w:cstheme="minorHAnsi"/>
                <w:sz w:val="20"/>
                <w:szCs w:val="20"/>
                <w:lang w:val="fr-FR"/>
              </w:rPr>
              <w:t>à</w:t>
            </w:r>
            <w:r w:rsidR="00EC1F52" w:rsidRPr="00C625FC">
              <w:rPr>
                <w:rFonts w:eastAsia="Times New Roman" w:cstheme="minorHAnsi"/>
                <w:spacing w:val="-7"/>
                <w:sz w:val="20"/>
                <w:szCs w:val="20"/>
                <w:lang w:val="fr-FR"/>
              </w:rPr>
              <w:t xml:space="preserve"> </w:t>
            </w:r>
            <w:r w:rsidR="00EC1F52" w:rsidRPr="00C625FC">
              <w:rPr>
                <w:rFonts w:eastAsia="Times New Roman" w:cstheme="minorHAnsi"/>
                <w:sz w:val="20"/>
                <w:szCs w:val="20"/>
                <w:lang w:val="fr-FR"/>
              </w:rPr>
              <w:t>caractère</w:t>
            </w:r>
            <w:r w:rsidR="00EC1F52" w:rsidRPr="00C625FC">
              <w:rPr>
                <w:rFonts w:eastAsia="Times New Roman" w:cstheme="minorHAnsi"/>
                <w:spacing w:val="-8"/>
                <w:sz w:val="20"/>
                <w:szCs w:val="20"/>
                <w:lang w:val="fr-FR"/>
              </w:rPr>
              <w:t xml:space="preserve"> </w:t>
            </w:r>
            <w:r w:rsidR="00EC1F52" w:rsidRPr="00C625FC">
              <w:rPr>
                <w:rFonts w:eastAsia="Times New Roman" w:cstheme="minorHAnsi"/>
                <w:sz w:val="20"/>
                <w:szCs w:val="20"/>
                <w:lang w:val="fr-FR"/>
              </w:rPr>
              <w:t>promotionnel,</w:t>
            </w:r>
            <w:r w:rsidR="00EC1F52" w:rsidRPr="00C625FC">
              <w:rPr>
                <w:rFonts w:eastAsia="Times New Roman" w:cstheme="minorHAnsi"/>
                <w:spacing w:val="-6"/>
                <w:sz w:val="20"/>
                <w:szCs w:val="20"/>
                <w:lang w:val="fr-FR"/>
              </w:rPr>
              <w:t xml:space="preserve"> </w:t>
            </w:r>
            <w:r w:rsidR="00EC1F52" w:rsidRPr="00C625FC">
              <w:rPr>
                <w:rFonts w:eastAsia="Times New Roman" w:cstheme="minorHAnsi"/>
                <w:sz w:val="20"/>
                <w:szCs w:val="20"/>
                <w:lang w:val="fr-FR"/>
              </w:rPr>
              <w:t>telle</w:t>
            </w:r>
            <w:r w:rsidR="00EC1F52" w:rsidRPr="00C625FC">
              <w:rPr>
                <w:rFonts w:eastAsia="Times New Roman" w:cstheme="minorHAnsi"/>
                <w:spacing w:val="-7"/>
                <w:sz w:val="20"/>
                <w:szCs w:val="20"/>
                <w:lang w:val="fr-FR"/>
              </w:rPr>
              <w:t xml:space="preserve"> </w:t>
            </w:r>
            <w:r w:rsidR="00EC1F52" w:rsidRPr="00C625FC">
              <w:rPr>
                <w:rFonts w:eastAsia="Times New Roman" w:cstheme="minorHAnsi"/>
                <w:spacing w:val="-1"/>
                <w:sz w:val="20"/>
                <w:szCs w:val="20"/>
                <w:lang w:val="fr-FR"/>
              </w:rPr>
              <w:t>qu’amendée</w:t>
            </w:r>
            <w:r w:rsidR="00EC1F52" w:rsidRPr="00C625FC">
              <w:rPr>
                <w:rFonts w:eastAsia="Times New Roman" w:cstheme="minorHAnsi"/>
                <w:spacing w:val="-5"/>
                <w:sz w:val="20"/>
                <w:szCs w:val="20"/>
                <w:lang w:val="fr-FR"/>
              </w:rPr>
              <w:t xml:space="preserve"> </w:t>
            </w:r>
            <w:r w:rsidR="00EC1F52" w:rsidRPr="00C625FC">
              <w:rPr>
                <w:rFonts w:eastAsia="Times New Roman" w:cstheme="minorHAnsi"/>
                <w:sz w:val="20"/>
                <w:szCs w:val="20"/>
                <w:lang w:val="fr-FR"/>
              </w:rPr>
              <w:t>par</w:t>
            </w:r>
            <w:r w:rsidR="00EC1F52" w:rsidRPr="00C625FC">
              <w:rPr>
                <w:rFonts w:eastAsia="Times New Roman" w:cstheme="minorHAnsi"/>
                <w:spacing w:val="-7"/>
                <w:sz w:val="20"/>
                <w:szCs w:val="20"/>
                <w:lang w:val="fr-FR"/>
              </w:rPr>
              <w:t xml:space="preserve"> </w:t>
            </w:r>
            <w:r w:rsidR="00EC1F52" w:rsidRPr="00C625FC">
              <w:rPr>
                <w:rFonts w:eastAsia="Times New Roman" w:cstheme="minorHAnsi"/>
                <w:sz w:val="20"/>
                <w:szCs w:val="20"/>
                <w:lang w:val="fr-FR"/>
              </w:rPr>
              <w:t>la</w:t>
            </w:r>
            <w:r w:rsidR="00EC1F52" w:rsidRPr="00C625FC">
              <w:rPr>
                <w:rFonts w:eastAsia="Times New Roman" w:cstheme="minorHAnsi"/>
                <w:spacing w:val="-7"/>
                <w:sz w:val="20"/>
                <w:szCs w:val="20"/>
                <w:lang w:val="fr-FR"/>
              </w:rPr>
              <w:t xml:space="preserve"> </w:t>
            </w:r>
            <w:hyperlink r:id="rId31" w:history="1">
              <w:r w:rsidR="00EC1F52" w:rsidRPr="005F0E66">
                <w:rPr>
                  <w:rStyle w:val="Lienhypertexte"/>
                  <w:rFonts w:eastAsia="Times New Roman" w:cstheme="minorHAnsi"/>
                  <w:spacing w:val="-1"/>
                  <w:sz w:val="20"/>
                  <w:szCs w:val="20"/>
                  <w:lang w:val="fr-FR"/>
                </w:rPr>
                <w:t>directive</w:t>
              </w:r>
              <w:r w:rsidR="00EC1F52" w:rsidRPr="005F0E66">
                <w:rPr>
                  <w:rStyle w:val="Lienhypertexte"/>
                  <w:rFonts w:eastAsia="Times New Roman" w:cstheme="minorHAnsi"/>
                  <w:spacing w:val="-8"/>
                  <w:sz w:val="20"/>
                  <w:szCs w:val="20"/>
                  <w:lang w:val="fr-FR"/>
                </w:rPr>
                <w:t xml:space="preserve"> </w:t>
              </w:r>
              <w:r w:rsidR="00EC1F52" w:rsidRPr="005F0E66">
                <w:rPr>
                  <w:rStyle w:val="Lienhypertexte"/>
                  <w:rFonts w:eastAsia="Times New Roman" w:cstheme="minorHAnsi"/>
                  <w:sz w:val="20"/>
                  <w:szCs w:val="20"/>
                  <w:lang w:val="fr-FR"/>
                </w:rPr>
                <w:t>2010/73/EU</w:t>
              </w:r>
            </w:hyperlink>
            <w:r w:rsidR="00EC1F52" w:rsidRPr="00C625FC">
              <w:rPr>
                <w:rFonts w:eastAsia="Times New Roman" w:cstheme="minorHAnsi"/>
                <w:sz w:val="20"/>
                <w:szCs w:val="20"/>
                <w:lang w:val="fr-FR"/>
              </w:rPr>
              <w:t>.</w:t>
            </w:r>
          </w:p>
        </w:tc>
      </w:tr>
      <w:tr w:rsidR="00EC1F52" w:rsidRPr="00C625FC" w:rsidTr="00EC1F52">
        <w:tblPrEx>
          <w:tblLook w:val="04A0" w:firstRow="1" w:lastRow="0" w:firstColumn="1" w:lastColumn="0" w:noHBand="0" w:noVBand="1"/>
        </w:tblPrEx>
        <w:trPr>
          <w:trHeight w:hRule="exact" w:val="1842"/>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r w:rsidRPr="00C625FC">
              <w:rPr>
                <w:rFonts w:cstheme="minorHAnsi"/>
                <w:spacing w:val="-1"/>
                <w:sz w:val="20"/>
              </w:rPr>
              <w:t>Résumé</w:t>
            </w:r>
          </w:p>
        </w:tc>
        <w:tc>
          <w:tcPr>
            <w:tcW w:w="7516" w:type="dxa"/>
          </w:tcPr>
          <w:p w:rsidR="00EC1F52" w:rsidRPr="00C625FC" w:rsidRDefault="00EC1F52" w:rsidP="00EC1F52">
            <w:pPr>
              <w:pStyle w:val="TableParagraph"/>
              <w:ind w:left="97" w:right="98"/>
              <w:jc w:val="both"/>
              <w:rPr>
                <w:rFonts w:eastAsia="Times New Roman" w:cstheme="minorHAnsi"/>
                <w:sz w:val="20"/>
                <w:szCs w:val="20"/>
                <w:lang w:val="fr-FR"/>
              </w:rPr>
            </w:pPr>
            <w:r w:rsidRPr="00C625FC">
              <w:rPr>
                <w:rFonts w:eastAsia="Times New Roman" w:cstheme="minorHAnsi"/>
                <w:spacing w:val="-1"/>
                <w:sz w:val="20"/>
                <w:szCs w:val="20"/>
                <w:lang w:val="fr-FR"/>
              </w:rPr>
              <w:t>Le</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résumé</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expose</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0"/>
                <w:sz w:val="20"/>
                <w:szCs w:val="20"/>
                <w:lang w:val="fr-FR"/>
              </w:rPr>
              <w:t xml:space="preserve"> </w:t>
            </w:r>
            <w:r w:rsidRPr="00C625FC">
              <w:rPr>
                <w:rFonts w:eastAsia="Times New Roman" w:cstheme="minorHAnsi"/>
                <w:spacing w:val="-1"/>
                <w:sz w:val="20"/>
                <w:szCs w:val="20"/>
                <w:lang w:val="fr-FR"/>
              </w:rPr>
              <w:t>manière</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concise</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un</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langage</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non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technique</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informations</w:t>
            </w:r>
            <w:r w:rsidRPr="00C625FC">
              <w:rPr>
                <w:rFonts w:eastAsia="Times New Roman" w:cstheme="minorHAnsi"/>
                <w:spacing w:val="69"/>
                <w:w w:val="99"/>
                <w:sz w:val="20"/>
                <w:szCs w:val="20"/>
                <w:lang w:val="fr-FR"/>
              </w:rPr>
              <w:t xml:space="preserve"> </w:t>
            </w:r>
            <w:r w:rsidRPr="00C625FC">
              <w:rPr>
                <w:rFonts w:eastAsia="Times New Roman" w:cstheme="minorHAnsi"/>
                <w:sz w:val="20"/>
                <w:szCs w:val="20"/>
                <w:lang w:val="fr-FR"/>
              </w:rPr>
              <w:t>clés</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qui</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fournissent,</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conjointement</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avec</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prospectus,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informations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adéquates</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52"/>
                <w:w w:val="99"/>
                <w:sz w:val="20"/>
                <w:szCs w:val="20"/>
                <w:lang w:val="fr-FR"/>
              </w:rPr>
              <w:t xml:space="preserve"> </w:t>
            </w:r>
            <w:r w:rsidRPr="00C625FC">
              <w:rPr>
                <w:rFonts w:eastAsia="Times New Roman" w:cstheme="minorHAnsi"/>
                <w:spacing w:val="-1"/>
                <w:sz w:val="20"/>
                <w:szCs w:val="20"/>
                <w:lang w:val="fr-FR"/>
              </w:rPr>
              <w:t>éléments</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essentiels</w:t>
            </w:r>
            <w:r w:rsidRPr="00C625FC">
              <w:rPr>
                <w:rFonts w:eastAsia="Times New Roman" w:cstheme="minorHAnsi"/>
                <w:spacing w:val="14"/>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17"/>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41"/>
                <w:sz w:val="20"/>
                <w:szCs w:val="20"/>
                <w:lang w:val="fr-FR"/>
              </w:rPr>
              <w:t xml:space="preserve"> </w:t>
            </w:r>
            <w:r w:rsidRPr="00C625FC">
              <w:rPr>
                <w:rFonts w:eastAsia="Times New Roman" w:cstheme="minorHAnsi"/>
                <w:sz w:val="20"/>
                <w:szCs w:val="20"/>
                <w:lang w:val="fr-FR"/>
              </w:rPr>
              <w:t>financiers</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concernés</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afin</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d'aider</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15"/>
                <w:sz w:val="20"/>
                <w:szCs w:val="20"/>
                <w:lang w:val="fr-FR"/>
              </w:rPr>
              <w:t xml:space="preserve"> </w:t>
            </w:r>
            <w:r w:rsidRPr="00C625FC">
              <w:rPr>
                <w:rFonts w:eastAsia="Times New Roman" w:cstheme="minorHAnsi"/>
                <w:sz w:val="20"/>
                <w:szCs w:val="20"/>
                <w:lang w:val="fr-FR"/>
              </w:rPr>
              <w:t>investisseurs</w:t>
            </w:r>
            <w:r w:rsidRPr="00C625FC">
              <w:rPr>
                <w:rFonts w:eastAsia="Times New Roman" w:cstheme="minorHAnsi"/>
                <w:spacing w:val="16"/>
                <w:sz w:val="20"/>
                <w:szCs w:val="20"/>
                <w:lang w:val="fr-FR"/>
              </w:rPr>
              <w:t xml:space="preserve"> </w:t>
            </w:r>
            <w:r w:rsidRPr="00C625FC">
              <w:rPr>
                <w:rFonts w:eastAsia="Times New Roman" w:cstheme="minorHAnsi"/>
                <w:sz w:val="20"/>
                <w:szCs w:val="20"/>
                <w:lang w:val="fr-FR"/>
              </w:rPr>
              <w:t>lorsqu'ils</w:t>
            </w:r>
            <w:r w:rsidRPr="00C625FC">
              <w:rPr>
                <w:rFonts w:eastAsia="Times New Roman" w:cstheme="minorHAnsi"/>
                <w:spacing w:val="30"/>
                <w:w w:val="99"/>
                <w:sz w:val="20"/>
                <w:szCs w:val="20"/>
                <w:lang w:val="fr-FR"/>
              </w:rPr>
              <w:t xml:space="preserve"> </w:t>
            </w:r>
            <w:r w:rsidRPr="00C625FC">
              <w:rPr>
                <w:rFonts w:eastAsia="Times New Roman" w:cstheme="minorHAnsi"/>
                <w:spacing w:val="-1"/>
                <w:sz w:val="20"/>
                <w:szCs w:val="20"/>
                <w:lang w:val="fr-FR"/>
              </w:rPr>
              <w:t>envisagent</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d'investir</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dans</w:t>
            </w:r>
            <w:r w:rsidRPr="00C625FC">
              <w:rPr>
                <w:rFonts w:eastAsia="Times New Roman" w:cstheme="minorHAnsi"/>
                <w:spacing w:val="-4"/>
                <w:sz w:val="20"/>
                <w:szCs w:val="20"/>
                <w:lang w:val="fr-FR"/>
              </w:rPr>
              <w:t xml:space="preserve"> </w:t>
            </w:r>
            <w:r w:rsidRPr="00C625FC">
              <w:rPr>
                <w:rFonts w:eastAsia="Times New Roman" w:cstheme="minorHAnsi"/>
                <w:spacing w:val="1"/>
                <w:sz w:val="20"/>
                <w:szCs w:val="20"/>
                <w:lang w:val="fr-FR"/>
              </w:rPr>
              <w:t>ces</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titres.</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Il</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est</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établi</w:t>
            </w:r>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sous</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une forme</w:t>
            </w:r>
            <w:r w:rsidRPr="00C625FC">
              <w:rPr>
                <w:rFonts w:eastAsia="Times New Roman" w:cstheme="minorHAnsi"/>
                <w:spacing w:val="23"/>
                <w:sz w:val="20"/>
                <w:szCs w:val="20"/>
                <w:lang w:val="fr-FR"/>
              </w:rPr>
              <w:t xml:space="preserve"> </w:t>
            </w:r>
            <w:r w:rsidRPr="00C625FC">
              <w:rPr>
                <w:rFonts w:eastAsia="Times New Roman" w:cstheme="minorHAnsi"/>
                <w:sz w:val="20"/>
                <w:szCs w:val="20"/>
                <w:lang w:val="fr-FR"/>
              </w:rPr>
              <w:t>standard</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afin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1"/>
                <w:sz w:val="20"/>
                <w:szCs w:val="20"/>
                <w:lang w:val="fr-FR"/>
              </w:rPr>
              <w:t xml:space="preserve"> faciliter</w:t>
            </w:r>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la</w:t>
            </w:r>
            <w:r w:rsidRPr="00C625FC">
              <w:rPr>
                <w:rFonts w:eastAsia="Times New Roman" w:cstheme="minorHAnsi"/>
                <w:spacing w:val="68"/>
                <w:w w:val="99"/>
                <w:sz w:val="20"/>
                <w:szCs w:val="20"/>
                <w:lang w:val="fr-FR"/>
              </w:rPr>
              <w:t xml:space="preserve"> </w:t>
            </w:r>
            <w:r w:rsidRPr="00C625FC">
              <w:rPr>
                <w:rFonts w:eastAsia="Times New Roman" w:cstheme="minorHAnsi"/>
                <w:spacing w:val="-1"/>
                <w:sz w:val="20"/>
                <w:szCs w:val="20"/>
                <w:lang w:val="fr-FR"/>
              </w:rPr>
              <w:t>comparabilité</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résumés</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relatifs</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aux</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titres</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financiers</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similaires.</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Le</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résumé</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est</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construit</w:t>
            </w:r>
            <w:r w:rsidRPr="00C625FC">
              <w:rPr>
                <w:rFonts w:eastAsia="Times New Roman" w:cstheme="minorHAnsi"/>
                <w:spacing w:val="74"/>
                <w:w w:val="99"/>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une</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modulaire</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en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fonction</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annexes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6"/>
                <w:sz w:val="20"/>
                <w:szCs w:val="20"/>
                <w:lang w:val="fr-FR"/>
              </w:rPr>
              <w:t xml:space="preserve"> </w:t>
            </w:r>
            <w:hyperlink r:id="rId32" w:history="1">
              <w:r w:rsidRPr="00B4767C">
                <w:rPr>
                  <w:rStyle w:val="Lienhypertexte"/>
                  <w:rFonts w:eastAsia="Times New Roman" w:cstheme="minorHAnsi"/>
                  <w:sz w:val="20"/>
                  <w:szCs w:val="20"/>
                  <w:lang w:val="fr-FR"/>
                </w:rPr>
                <w:t>règlement</w:t>
              </w:r>
              <w:r w:rsidRPr="00B4767C">
                <w:rPr>
                  <w:rStyle w:val="Lienhypertexte"/>
                  <w:rFonts w:eastAsia="Times New Roman" w:cstheme="minorHAnsi"/>
                  <w:spacing w:val="-6"/>
                  <w:sz w:val="20"/>
                  <w:szCs w:val="20"/>
                  <w:lang w:val="fr-FR"/>
                </w:rPr>
                <w:t xml:space="preserve"> </w:t>
              </w:r>
              <w:r w:rsidRPr="00B4767C">
                <w:rPr>
                  <w:rStyle w:val="Lienhypertexte"/>
                  <w:rFonts w:eastAsia="Times New Roman" w:cstheme="minorHAnsi"/>
                  <w:sz w:val="20"/>
                  <w:szCs w:val="20"/>
                  <w:lang w:val="fr-FR"/>
                </w:rPr>
                <w:t>(CE)</w:t>
              </w:r>
              <w:r w:rsidRPr="00B4767C">
                <w:rPr>
                  <w:rStyle w:val="Lienhypertexte"/>
                  <w:rFonts w:eastAsia="Times New Roman" w:cstheme="minorHAnsi"/>
                  <w:spacing w:val="-5"/>
                  <w:sz w:val="20"/>
                  <w:szCs w:val="20"/>
                  <w:lang w:val="fr-FR"/>
                </w:rPr>
                <w:t xml:space="preserve"> </w:t>
              </w:r>
              <w:r w:rsidRPr="00B4767C">
                <w:rPr>
                  <w:rStyle w:val="Lienhypertexte"/>
                  <w:rFonts w:eastAsia="Times New Roman" w:cstheme="minorHAnsi"/>
                  <w:spacing w:val="1"/>
                  <w:sz w:val="20"/>
                  <w:szCs w:val="20"/>
                  <w:lang w:val="fr-FR"/>
                </w:rPr>
                <w:t>n°809/2004</w:t>
              </w:r>
            </w:hyperlink>
            <w:r w:rsidRPr="00C625FC">
              <w:rPr>
                <w:rFonts w:eastAsia="Times New Roman" w:cstheme="minorHAnsi"/>
                <w:spacing w:val="1"/>
                <w:sz w:val="20"/>
                <w:szCs w:val="20"/>
                <w:lang w:val="fr-FR"/>
              </w:rPr>
              <w:t>.</w:t>
            </w:r>
          </w:p>
        </w:tc>
      </w:tr>
      <w:tr w:rsidR="00EC1F52" w:rsidRPr="00C625FC" w:rsidTr="00EC1F52">
        <w:tblPrEx>
          <w:tblLook w:val="04A0" w:firstRow="1" w:lastRow="0" w:firstColumn="1" w:lastColumn="0" w:noHBand="0" w:noVBand="1"/>
        </w:tblPrEx>
        <w:trPr>
          <w:trHeight w:hRule="exact" w:val="421"/>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r w:rsidRPr="00C625FC">
              <w:rPr>
                <w:rFonts w:cstheme="minorHAnsi"/>
                <w:spacing w:val="2"/>
                <w:sz w:val="20"/>
              </w:rPr>
              <w:t>SA</w:t>
            </w:r>
          </w:p>
        </w:tc>
        <w:tc>
          <w:tcPr>
            <w:tcW w:w="7516" w:type="dxa"/>
          </w:tcPr>
          <w:p w:rsidR="00EC1F52" w:rsidRPr="00C625FC" w:rsidRDefault="00EC1F52" w:rsidP="00EC1F52">
            <w:pPr>
              <w:pStyle w:val="TableParagraph"/>
              <w:spacing w:line="225" w:lineRule="exact"/>
              <w:ind w:left="97"/>
              <w:rPr>
                <w:rFonts w:eastAsia="Times New Roman" w:cstheme="minorHAnsi"/>
                <w:sz w:val="20"/>
                <w:szCs w:val="20"/>
              </w:rPr>
            </w:pPr>
            <w:proofErr w:type="spellStart"/>
            <w:r w:rsidRPr="00C625FC">
              <w:rPr>
                <w:rFonts w:cstheme="minorHAnsi"/>
                <w:sz w:val="20"/>
              </w:rPr>
              <w:t>Société</w:t>
            </w:r>
            <w:proofErr w:type="spellEnd"/>
            <w:r w:rsidRPr="00C625FC">
              <w:rPr>
                <w:rFonts w:cstheme="minorHAnsi"/>
                <w:spacing w:val="-14"/>
                <w:sz w:val="20"/>
              </w:rPr>
              <w:t xml:space="preserve"> </w:t>
            </w:r>
            <w:proofErr w:type="spellStart"/>
            <w:r w:rsidRPr="00C625FC">
              <w:rPr>
                <w:rFonts w:cstheme="minorHAnsi"/>
                <w:sz w:val="20"/>
              </w:rPr>
              <w:t>anonyme</w:t>
            </w:r>
            <w:proofErr w:type="spellEnd"/>
            <w:r w:rsidRPr="00C625FC">
              <w:rPr>
                <w:rFonts w:cstheme="minorHAnsi"/>
                <w:sz w:val="20"/>
              </w:rPr>
              <w:t>.</w:t>
            </w:r>
          </w:p>
        </w:tc>
      </w:tr>
      <w:tr w:rsidR="00EC1F52" w:rsidRPr="00C625FC" w:rsidTr="00EC1F52">
        <w:tblPrEx>
          <w:tblLook w:val="04A0" w:firstRow="1" w:lastRow="0" w:firstColumn="1" w:lastColumn="0" w:noHBand="0" w:noVBand="1"/>
        </w:tblPrEx>
        <w:trPr>
          <w:trHeight w:hRule="exact" w:val="1162"/>
        </w:trPr>
        <w:tc>
          <w:tcPr>
            <w:tcW w:w="2519" w:type="dxa"/>
          </w:tcPr>
          <w:p w:rsidR="00EC1F52" w:rsidRPr="00C625FC" w:rsidRDefault="00EC1F52" w:rsidP="00EC1F52">
            <w:pPr>
              <w:pStyle w:val="TableParagraph"/>
              <w:spacing w:line="225" w:lineRule="exact"/>
              <w:ind w:left="97"/>
              <w:rPr>
                <w:rFonts w:eastAsia="Times New Roman" w:cstheme="minorHAnsi"/>
                <w:sz w:val="20"/>
                <w:szCs w:val="20"/>
              </w:rPr>
            </w:pPr>
            <w:proofErr w:type="spellStart"/>
            <w:r w:rsidRPr="00C625FC">
              <w:rPr>
                <w:rFonts w:cstheme="minorHAnsi"/>
                <w:spacing w:val="-1"/>
                <w:sz w:val="20"/>
              </w:rPr>
              <w:t>Schéma</w:t>
            </w:r>
            <w:proofErr w:type="spellEnd"/>
          </w:p>
        </w:tc>
        <w:tc>
          <w:tcPr>
            <w:tcW w:w="7516" w:type="dxa"/>
          </w:tcPr>
          <w:p w:rsidR="00EC1F52" w:rsidRPr="00C625FC" w:rsidRDefault="00EC1F52" w:rsidP="00EC1F52">
            <w:pPr>
              <w:pStyle w:val="TableParagraph"/>
              <w:spacing w:line="239" w:lineRule="auto"/>
              <w:ind w:left="97" w:right="96"/>
              <w:jc w:val="both"/>
              <w:rPr>
                <w:rFonts w:eastAsia="Times New Roman" w:cstheme="minorHAnsi"/>
                <w:sz w:val="20"/>
                <w:szCs w:val="20"/>
                <w:lang w:val="fr-FR"/>
              </w:rPr>
            </w:pPr>
            <w:r w:rsidRPr="00C625FC">
              <w:rPr>
                <w:rFonts w:eastAsia="Times New Roman" w:cstheme="minorHAnsi"/>
                <w:spacing w:val="-1"/>
                <w:sz w:val="20"/>
                <w:szCs w:val="20"/>
                <w:lang w:val="fr-FR"/>
              </w:rPr>
              <w:t>Une</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liste</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d’exigences</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d’information</w:t>
            </w:r>
            <w:r w:rsidRPr="00C625FC">
              <w:rPr>
                <w:rFonts w:eastAsia="Times New Roman" w:cstheme="minorHAnsi"/>
                <w:spacing w:val="11"/>
                <w:sz w:val="20"/>
                <w:szCs w:val="20"/>
                <w:lang w:val="fr-FR"/>
              </w:rPr>
              <w:t xml:space="preserve"> </w:t>
            </w:r>
            <w:r w:rsidRPr="00C625FC">
              <w:rPr>
                <w:rFonts w:eastAsia="Times New Roman" w:cstheme="minorHAnsi"/>
                <w:spacing w:val="-1"/>
                <w:sz w:val="20"/>
                <w:szCs w:val="20"/>
                <w:lang w:val="fr-FR"/>
              </w:rPr>
              <w:t>minimale</w:t>
            </w:r>
            <w:r w:rsidRPr="00C625FC">
              <w:rPr>
                <w:rFonts w:eastAsia="Times New Roman" w:cstheme="minorHAnsi"/>
                <w:spacing w:val="14"/>
                <w:sz w:val="20"/>
                <w:szCs w:val="20"/>
                <w:lang w:val="fr-FR"/>
              </w:rPr>
              <w:t xml:space="preserve"> </w:t>
            </w:r>
            <w:r w:rsidRPr="00C625FC">
              <w:rPr>
                <w:rFonts w:eastAsia="Times New Roman" w:cstheme="minorHAnsi"/>
                <w:spacing w:val="-1"/>
                <w:sz w:val="20"/>
                <w:szCs w:val="20"/>
                <w:lang w:val="fr-FR"/>
              </w:rPr>
              <w:t>définies</w:t>
            </w:r>
            <w:r w:rsidRPr="00C625FC">
              <w:rPr>
                <w:rFonts w:eastAsia="Times New Roman" w:cstheme="minorHAnsi"/>
                <w:spacing w:val="12"/>
                <w:sz w:val="20"/>
                <w:szCs w:val="20"/>
                <w:lang w:val="fr-FR"/>
              </w:rPr>
              <w:t xml:space="preserve"> </w:t>
            </w:r>
            <w:r w:rsidRPr="00C625FC">
              <w:rPr>
                <w:rFonts w:eastAsia="Times New Roman" w:cstheme="minorHAnsi"/>
                <w:sz w:val="20"/>
                <w:szCs w:val="20"/>
                <w:lang w:val="fr-FR"/>
              </w:rPr>
              <w:t>par</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le</w:t>
            </w:r>
            <w:r w:rsidRPr="00C625FC">
              <w:rPr>
                <w:rFonts w:eastAsia="Times New Roman" w:cstheme="minorHAnsi"/>
                <w:spacing w:val="8"/>
                <w:sz w:val="20"/>
                <w:szCs w:val="20"/>
                <w:lang w:val="fr-FR"/>
              </w:rPr>
              <w:t xml:space="preserve"> </w:t>
            </w:r>
            <w:hyperlink r:id="rId33" w:history="1">
              <w:r w:rsidRPr="00B4767C">
                <w:rPr>
                  <w:rStyle w:val="Lienhypertexte"/>
                  <w:rFonts w:eastAsia="Times New Roman" w:cstheme="minorHAnsi"/>
                  <w:spacing w:val="-1"/>
                  <w:sz w:val="20"/>
                  <w:szCs w:val="20"/>
                  <w:lang w:val="fr-FR"/>
                </w:rPr>
                <w:t>règlement</w:t>
              </w:r>
              <w:r w:rsidRPr="00B4767C">
                <w:rPr>
                  <w:rStyle w:val="Lienhypertexte"/>
                  <w:rFonts w:eastAsia="Times New Roman" w:cstheme="minorHAnsi"/>
                  <w:spacing w:val="8"/>
                  <w:sz w:val="20"/>
                  <w:szCs w:val="20"/>
                  <w:lang w:val="fr-FR"/>
                </w:rPr>
                <w:t xml:space="preserve"> </w:t>
              </w:r>
              <w:r w:rsidRPr="00B4767C">
                <w:rPr>
                  <w:rStyle w:val="Lienhypertexte"/>
                  <w:rFonts w:eastAsia="Times New Roman" w:cstheme="minorHAnsi"/>
                  <w:spacing w:val="-1"/>
                  <w:sz w:val="20"/>
                  <w:szCs w:val="20"/>
                  <w:lang w:val="fr-FR"/>
                </w:rPr>
                <w:t>(CE)</w:t>
              </w:r>
              <w:r w:rsidRPr="00B4767C">
                <w:rPr>
                  <w:rStyle w:val="Lienhypertexte"/>
                  <w:rFonts w:eastAsia="Times New Roman" w:cstheme="minorHAnsi"/>
                  <w:spacing w:val="12"/>
                  <w:sz w:val="20"/>
                  <w:szCs w:val="20"/>
                  <w:lang w:val="fr-FR"/>
                </w:rPr>
                <w:t xml:space="preserve"> </w:t>
              </w:r>
              <w:r w:rsidRPr="00B4767C">
                <w:rPr>
                  <w:rStyle w:val="Lienhypertexte"/>
                  <w:rFonts w:eastAsia="Times New Roman" w:cstheme="minorHAnsi"/>
                  <w:sz w:val="20"/>
                  <w:szCs w:val="20"/>
                  <w:lang w:val="fr-FR"/>
                </w:rPr>
                <w:t>n°809/2004</w:t>
              </w:r>
            </w:hyperlink>
            <w:r w:rsidRPr="00C625FC">
              <w:rPr>
                <w:rFonts w:eastAsia="Times New Roman" w:cstheme="minorHAnsi"/>
                <w:spacing w:val="59"/>
                <w:w w:val="99"/>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adaptées</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nature</w:t>
            </w:r>
            <w:r w:rsidRPr="00C625FC">
              <w:rPr>
                <w:rFonts w:eastAsia="Times New Roman" w:cstheme="minorHAnsi"/>
                <w:spacing w:val="29"/>
                <w:sz w:val="20"/>
                <w:szCs w:val="20"/>
                <w:lang w:val="fr-FR"/>
              </w:rPr>
              <w:t xml:space="preserve"> </w:t>
            </w:r>
            <w:r w:rsidRPr="00C625FC">
              <w:rPr>
                <w:rFonts w:eastAsia="Times New Roman" w:cstheme="minorHAnsi"/>
                <w:spacing w:val="-1"/>
                <w:sz w:val="20"/>
                <w:szCs w:val="20"/>
                <w:lang w:val="fr-FR"/>
              </w:rPr>
              <w:t>spécifique</w:t>
            </w:r>
            <w:r w:rsidRPr="00C625FC">
              <w:rPr>
                <w:rFonts w:eastAsia="Times New Roman" w:cstheme="minorHAnsi"/>
                <w:spacing w:val="27"/>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différents</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types</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d’émetteurs</w:t>
            </w:r>
            <w:r w:rsidRPr="00C625FC">
              <w:rPr>
                <w:rFonts w:eastAsia="Times New Roman" w:cstheme="minorHAnsi"/>
                <w:spacing w:val="25"/>
                <w:sz w:val="20"/>
                <w:szCs w:val="20"/>
                <w:lang w:val="fr-FR"/>
              </w:rPr>
              <w:t xml:space="preserve"> </w:t>
            </w:r>
            <w:r w:rsidRPr="00C625FC">
              <w:rPr>
                <w:rFonts w:eastAsia="Times New Roman" w:cstheme="minorHAnsi"/>
                <w:sz w:val="20"/>
                <w:szCs w:val="20"/>
                <w:lang w:val="fr-FR"/>
              </w:rPr>
              <w:t>et/ou</w:t>
            </w:r>
            <w:r w:rsidRPr="00C625FC">
              <w:rPr>
                <w:rFonts w:eastAsia="Times New Roman" w:cstheme="minorHAnsi"/>
                <w:spacing w:val="2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différentes</w:t>
            </w:r>
            <w:r w:rsidRPr="00C625FC">
              <w:rPr>
                <w:rFonts w:eastAsia="Times New Roman" w:cstheme="minorHAnsi"/>
                <w:spacing w:val="52"/>
                <w:w w:val="99"/>
                <w:sz w:val="20"/>
                <w:szCs w:val="20"/>
                <w:lang w:val="fr-FR"/>
              </w:rPr>
              <w:t xml:space="preserve"> </w:t>
            </w:r>
            <w:r w:rsidRPr="00C625FC">
              <w:rPr>
                <w:rFonts w:eastAsia="Times New Roman" w:cstheme="minorHAnsi"/>
                <w:sz w:val="20"/>
                <w:szCs w:val="20"/>
                <w:lang w:val="fr-FR"/>
              </w:rPr>
              <w:t>catégories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valeurs</w:t>
            </w:r>
            <w:r w:rsidRPr="00C625FC">
              <w:rPr>
                <w:rFonts w:eastAsia="Times New Roman" w:cstheme="minorHAnsi"/>
                <w:spacing w:val="8"/>
                <w:sz w:val="20"/>
                <w:szCs w:val="20"/>
                <w:lang w:val="fr-FR"/>
              </w:rPr>
              <w:t xml:space="preserve"> </w:t>
            </w:r>
            <w:r w:rsidRPr="00C625FC">
              <w:rPr>
                <w:rFonts w:eastAsia="Times New Roman" w:cstheme="minorHAnsi"/>
                <w:sz w:val="20"/>
                <w:szCs w:val="20"/>
                <w:lang w:val="fr-FR"/>
              </w:rPr>
              <w:t>mobilières</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concernées.</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A</w:t>
            </w:r>
            <w:r w:rsidRPr="00C625FC">
              <w:rPr>
                <w:rFonts w:eastAsia="Times New Roman" w:cstheme="minorHAnsi"/>
                <w:spacing w:val="5"/>
                <w:sz w:val="20"/>
                <w:szCs w:val="20"/>
                <w:lang w:val="fr-FR"/>
              </w:rPr>
              <w:t xml:space="preserve"> </w:t>
            </w:r>
            <w:r w:rsidRPr="00C625FC">
              <w:rPr>
                <w:rFonts w:eastAsia="Times New Roman" w:cstheme="minorHAnsi"/>
                <w:spacing w:val="-1"/>
                <w:sz w:val="20"/>
                <w:szCs w:val="20"/>
                <w:lang w:val="fr-FR"/>
              </w:rPr>
              <w:t>chaque</w:t>
            </w:r>
            <w:r w:rsidRPr="00C625FC">
              <w:rPr>
                <w:rFonts w:eastAsia="Times New Roman" w:cstheme="minorHAnsi"/>
                <w:spacing w:val="8"/>
                <w:sz w:val="20"/>
                <w:szCs w:val="20"/>
                <w:lang w:val="fr-FR"/>
              </w:rPr>
              <w:t xml:space="preserve"> </w:t>
            </w:r>
            <w:r w:rsidRPr="00C625FC">
              <w:rPr>
                <w:rFonts w:eastAsia="Times New Roman" w:cstheme="minorHAnsi"/>
                <w:spacing w:val="-1"/>
                <w:sz w:val="20"/>
                <w:szCs w:val="20"/>
                <w:lang w:val="fr-FR"/>
              </w:rPr>
              <w:t>schéma</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correspond</w:t>
            </w:r>
            <w:r w:rsidRPr="00C625FC">
              <w:rPr>
                <w:rFonts w:eastAsia="Times New Roman" w:cstheme="minorHAnsi"/>
                <w:spacing w:val="8"/>
                <w:sz w:val="20"/>
                <w:szCs w:val="20"/>
                <w:lang w:val="fr-FR"/>
              </w:rPr>
              <w:t xml:space="preserve"> </w:t>
            </w:r>
            <w:r w:rsidRPr="00C625FC">
              <w:rPr>
                <w:rFonts w:eastAsia="Times New Roman" w:cstheme="minorHAnsi"/>
                <w:spacing w:val="-2"/>
                <w:sz w:val="20"/>
                <w:szCs w:val="20"/>
                <w:lang w:val="fr-FR"/>
              </w:rPr>
              <w:t>une</w:t>
            </w:r>
            <w:r w:rsidRPr="00C625FC">
              <w:rPr>
                <w:rFonts w:eastAsia="Times New Roman" w:cstheme="minorHAnsi"/>
                <w:spacing w:val="7"/>
                <w:sz w:val="20"/>
                <w:szCs w:val="20"/>
                <w:lang w:val="fr-FR"/>
              </w:rPr>
              <w:t xml:space="preserve"> </w:t>
            </w:r>
            <w:r w:rsidRPr="00C625FC">
              <w:rPr>
                <w:rFonts w:eastAsia="Times New Roman" w:cstheme="minorHAnsi"/>
                <w:spacing w:val="-1"/>
                <w:sz w:val="20"/>
                <w:szCs w:val="20"/>
                <w:lang w:val="fr-FR"/>
              </w:rPr>
              <w:t>annexe</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67"/>
                <w:w w:val="99"/>
                <w:sz w:val="20"/>
                <w:szCs w:val="20"/>
                <w:lang w:val="fr-FR"/>
              </w:rPr>
              <w:t xml:space="preserve"> </w:t>
            </w:r>
            <w:hyperlink r:id="rId34" w:history="1">
              <w:r w:rsidRPr="00B4767C">
                <w:rPr>
                  <w:rStyle w:val="Lienhypertexte"/>
                  <w:rFonts w:eastAsia="Times New Roman" w:cstheme="minorHAnsi"/>
                  <w:spacing w:val="-1"/>
                  <w:sz w:val="20"/>
                  <w:szCs w:val="20"/>
                  <w:lang w:val="fr-FR"/>
                </w:rPr>
                <w:t>règlement</w:t>
              </w:r>
              <w:r w:rsidRPr="00B4767C">
                <w:rPr>
                  <w:rStyle w:val="Lienhypertexte"/>
                  <w:rFonts w:eastAsia="Times New Roman" w:cstheme="minorHAnsi"/>
                  <w:spacing w:val="-12"/>
                  <w:sz w:val="20"/>
                  <w:szCs w:val="20"/>
                  <w:lang w:val="fr-FR"/>
                </w:rPr>
                <w:t xml:space="preserve"> </w:t>
              </w:r>
              <w:r w:rsidRPr="00B4767C">
                <w:rPr>
                  <w:rStyle w:val="Lienhypertexte"/>
                  <w:rFonts w:eastAsia="Times New Roman" w:cstheme="minorHAnsi"/>
                  <w:sz w:val="20"/>
                  <w:szCs w:val="20"/>
                  <w:lang w:val="fr-FR"/>
                </w:rPr>
                <w:t>(CE)</w:t>
              </w:r>
              <w:r w:rsidRPr="00B4767C">
                <w:rPr>
                  <w:rStyle w:val="Lienhypertexte"/>
                  <w:rFonts w:eastAsia="Times New Roman" w:cstheme="minorHAnsi"/>
                  <w:spacing w:val="-8"/>
                  <w:sz w:val="20"/>
                  <w:szCs w:val="20"/>
                  <w:lang w:val="fr-FR"/>
                </w:rPr>
                <w:t xml:space="preserve"> </w:t>
              </w:r>
              <w:r w:rsidRPr="00B4767C">
                <w:rPr>
                  <w:rStyle w:val="Lienhypertexte"/>
                  <w:rFonts w:eastAsia="Times New Roman" w:cstheme="minorHAnsi"/>
                  <w:sz w:val="20"/>
                  <w:szCs w:val="20"/>
                  <w:lang w:val="fr-FR"/>
                </w:rPr>
                <w:t>n°809/2004</w:t>
              </w:r>
            </w:hyperlink>
            <w:r w:rsidRPr="00C625FC">
              <w:rPr>
                <w:rFonts w:eastAsia="Times New Roman" w:cstheme="minorHAnsi"/>
                <w:sz w:val="20"/>
                <w:szCs w:val="20"/>
                <w:lang w:val="fr-FR"/>
              </w:rPr>
              <w:t>.</w:t>
            </w:r>
          </w:p>
        </w:tc>
      </w:tr>
      <w:tr w:rsidR="00EC1F52" w:rsidRPr="00C625FC" w:rsidTr="00EC1F52">
        <w:tblPrEx>
          <w:tblLook w:val="04A0" w:firstRow="1" w:lastRow="0" w:firstColumn="1" w:lastColumn="0" w:noHBand="0" w:noVBand="1"/>
        </w:tblPrEx>
        <w:trPr>
          <w:trHeight w:hRule="exact" w:val="2232"/>
        </w:trPr>
        <w:tc>
          <w:tcPr>
            <w:tcW w:w="2519" w:type="dxa"/>
          </w:tcPr>
          <w:p w:rsidR="00EC1F52" w:rsidRPr="00C625FC" w:rsidRDefault="00EC1F52" w:rsidP="00EC1F52">
            <w:pPr>
              <w:pStyle w:val="TableParagraph"/>
              <w:ind w:left="97" w:right="1167"/>
              <w:rPr>
                <w:rFonts w:eastAsia="Times New Roman" w:cstheme="minorHAnsi"/>
                <w:sz w:val="20"/>
                <w:szCs w:val="20"/>
              </w:rPr>
            </w:pPr>
            <w:proofErr w:type="spellStart"/>
            <w:r w:rsidRPr="00C625FC">
              <w:rPr>
                <w:rFonts w:cstheme="minorHAnsi"/>
                <w:sz w:val="20"/>
              </w:rPr>
              <w:t>Société</w:t>
            </w:r>
            <w:proofErr w:type="spellEnd"/>
            <w:r w:rsidRPr="00C625FC">
              <w:rPr>
                <w:rFonts w:cstheme="minorHAnsi"/>
                <w:spacing w:val="-6"/>
                <w:sz w:val="20"/>
              </w:rPr>
              <w:t xml:space="preserve"> </w:t>
            </w:r>
            <w:r w:rsidRPr="00C625FC">
              <w:rPr>
                <w:rFonts w:cstheme="minorHAnsi"/>
                <w:sz w:val="20"/>
              </w:rPr>
              <w:t>à</w:t>
            </w:r>
            <w:r w:rsidRPr="00C625FC">
              <w:rPr>
                <w:rFonts w:cstheme="minorHAnsi"/>
                <w:spacing w:val="-6"/>
                <w:sz w:val="20"/>
              </w:rPr>
              <w:t xml:space="preserve"> </w:t>
            </w:r>
            <w:proofErr w:type="spellStart"/>
            <w:r w:rsidRPr="00C625FC">
              <w:rPr>
                <w:rFonts w:cstheme="minorHAnsi"/>
                <w:spacing w:val="-1"/>
                <w:sz w:val="20"/>
              </w:rPr>
              <w:t>faible</w:t>
            </w:r>
            <w:proofErr w:type="spellEnd"/>
            <w:r w:rsidRPr="00C625FC">
              <w:rPr>
                <w:rFonts w:cstheme="minorHAnsi"/>
                <w:spacing w:val="25"/>
                <w:w w:val="99"/>
                <w:sz w:val="20"/>
              </w:rPr>
              <w:t xml:space="preserve"> </w:t>
            </w:r>
            <w:proofErr w:type="spellStart"/>
            <w:r w:rsidRPr="00C625FC">
              <w:rPr>
                <w:rFonts w:cstheme="minorHAnsi"/>
                <w:sz w:val="20"/>
              </w:rPr>
              <w:t>capitalisation</w:t>
            </w:r>
            <w:proofErr w:type="spellEnd"/>
          </w:p>
        </w:tc>
        <w:tc>
          <w:tcPr>
            <w:tcW w:w="7516" w:type="dxa"/>
          </w:tcPr>
          <w:p w:rsidR="00EC1F52" w:rsidRPr="00C625FC" w:rsidRDefault="00EC1F52" w:rsidP="00EC1F52">
            <w:pPr>
              <w:pStyle w:val="TableParagraph"/>
              <w:ind w:left="97" w:right="97"/>
              <w:jc w:val="both"/>
              <w:rPr>
                <w:rFonts w:eastAsia="Times New Roman" w:cstheme="minorHAnsi"/>
                <w:sz w:val="20"/>
                <w:szCs w:val="20"/>
                <w:lang w:val="fr-FR"/>
              </w:rPr>
            </w:pPr>
            <w:r w:rsidRPr="00C625FC">
              <w:rPr>
                <w:rFonts w:eastAsia="Times New Roman" w:cstheme="minorHAnsi"/>
                <w:spacing w:val="-1"/>
                <w:sz w:val="20"/>
                <w:szCs w:val="20"/>
                <w:lang w:val="fr-FR"/>
              </w:rPr>
              <w:t>La</w:t>
            </w:r>
            <w:r w:rsidRPr="00C625FC">
              <w:rPr>
                <w:rFonts w:eastAsia="Times New Roman" w:cstheme="minorHAnsi"/>
                <w:spacing w:val="41"/>
                <w:sz w:val="20"/>
                <w:szCs w:val="20"/>
                <w:lang w:val="fr-FR"/>
              </w:rPr>
              <w:t xml:space="preserve"> </w:t>
            </w:r>
            <w:hyperlink r:id="rId35" w:history="1">
              <w:r w:rsidRPr="005F0E66">
                <w:rPr>
                  <w:rStyle w:val="Lienhypertexte"/>
                  <w:rFonts w:eastAsia="Times New Roman" w:cstheme="minorHAnsi"/>
                  <w:sz w:val="20"/>
                  <w:szCs w:val="20"/>
                  <w:lang w:val="fr-FR"/>
                </w:rPr>
                <w:t>directive</w:t>
              </w:r>
              <w:r w:rsidRPr="005F0E66">
                <w:rPr>
                  <w:rStyle w:val="Lienhypertexte"/>
                  <w:rFonts w:eastAsia="Times New Roman" w:cstheme="minorHAnsi"/>
                  <w:spacing w:val="41"/>
                  <w:sz w:val="20"/>
                  <w:szCs w:val="20"/>
                  <w:lang w:val="fr-FR"/>
                </w:rPr>
                <w:t xml:space="preserve"> </w:t>
              </w:r>
              <w:r w:rsidRPr="005F0E66">
                <w:rPr>
                  <w:rStyle w:val="Lienhypertexte"/>
                  <w:rFonts w:eastAsia="Times New Roman" w:cstheme="minorHAnsi"/>
                  <w:sz w:val="20"/>
                  <w:szCs w:val="20"/>
                  <w:lang w:val="fr-FR"/>
                </w:rPr>
                <w:t>2010/73/UE</w:t>
              </w:r>
            </w:hyperlink>
            <w:r w:rsidRPr="00C625FC">
              <w:rPr>
                <w:rFonts w:eastAsia="Times New Roman" w:cstheme="minorHAnsi"/>
                <w:spacing w:val="41"/>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42"/>
                <w:sz w:val="20"/>
                <w:szCs w:val="20"/>
                <w:lang w:val="fr-FR"/>
              </w:rPr>
              <w:t xml:space="preserve"> </w:t>
            </w:r>
            <w:r w:rsidRPr="00C625FC">
              <w:rPr>
                <w:rFonts w:eastAsia="Times New Roman" w:cstheme="minorHAnsi"/>
                <w:sz w:val="20"/>
                <w:szCs w:val="20"/>
                <w:lang w:val="fr-FR"/>
              </w:rPr>
              <w:t>parlement</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européen</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43"/>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40"/>
                <w:sz w:val="20"/>
                <w:szCs w:val="20"/>
                <w:lang w:val="fr-FR"/>
              </w:rPr>
              <w:t xml:space="preserve"> </w:t>
            </w:r>
            <w:r w:rsidRPr="00C625FC">
              <w:rPr>
                <w:rFonts w:eastAsia="Times New Roman" w:cstheme="minorHAnsi"/>
                <w:sz w:val="20"/>
                <w:szCs w:val="20"/>
                <w:lang w:val="fr-FR"/>
              </w:rPr>
              <w:t>conseil</w:t>
            </w:r>
            <w:r w:rsidRPr="00C625FC">
              <w:rPr>
                <w:rFonts w:eastAsia="Times New Roman" w:cstheme="minorHAnsi"/>
                <w:spacing w:val="43"/>
                <w:sz w:val="20"/>
                <w:szCs w:val="20"/>
                <w:lang w:val="fr-FR"/>
              </w:rPr>
              <w:t xml:space="preserve"> </w:t>
            </w:r>
            <w:r w:rsidRPr="00C625FC">
              <w:rPr>
                <w:rFonts w:eastAsia="Times New Roman" w:cstheme="minorHAnsi"/>
                <w:sz w:val="20"/>
                <w:szCs w:val="20"/>
                <w:lang w:val="fr-FR"/>
              </w:rPr>
              <w:t>du</w:t>
            </w:r>
            <w:r w:rsidRPr="00C625FC">
              <w:rPr>
                <w:rFonts w:eastAsia="Times New Roman" w:cstheme="minorHAnsi"/>
                <w:spacing w:val="39"/>
                <w:sz w:val="20"/>
                <w:szCs w:val="20"/>
                <w:lang w:val="fr-FR"/>
              </w:rPr>
              <w:t xml:space="preserve"> </w:t>
            </w:r>
            <w:r w:rsidRPr="00C625FC">
              <w:rPr>
                <w:rFonts w:eastAsia="Times New Roman" w:cstheme="minorHAnsi"/>
                <w:sz w:val="20"/>
                <w:szCs w:val="20"/>
                <w:lang w:val="fr-FR"/>
              </w:rPr>
              <w:t>24</w:t>
            </w:r>
            <w:r w:rsidRPr="00C625FC">
              <w:rPr>
                <w:rFonts w:eastAsia="Times New Roman" w:cstheme="minorHAnsi"/>
                <w:spacing w:val="44"/>
                <w:sz w:val="20"/>
                <w:szCs w:val="20"/>
                <w:lang w:val="fr-FR"/>
              </w:rPr>
              <w:t xml:space="preserve"> </w:t>
            </w:r>
            <w:r w:rsidRPr="00C625FC">
              <w:rPr>
                <w:rFonts w:eastAsia="Times New Roman" w:cstheme="minorHAnsi"/>
                <w:spacing w:val="-1"/>
                <w:sz w:val="20"/>
                <w:szCs w:val="20"/>
                <w:lang w:val="fr-FR"/>
              </w:rPr>
              <w:t>novembre</w:t>
            </w:r>
            <w:r w:rsidRPr="00C625FC">
              <w:rPr>
                <w:rFonts w:eastAsia="Times New Roman" w:cstheme="minorHAnsi"/>
                <w:spacing w:val="41"/>
                <w:sz w:val="20"/>
                <w:szCs w:val="20"/>
                <w:lang w:val="fr-FR"/>
              </w:rPr>
              <w:t xml:space="preserve"> </w:t>
            </w:r>
            <w:r w:rsidRPr="00C625FC">
              <w:rPr>
                <w:rFonts w:eastAsia="Times New Roman" w:cstheme="minorHAnsi"/>
                <w:sz w:val="20"/>
                <w:szCs w:val="20"/>
                <w:lang w:val="fr-FR"/>
              </w:rPr>
              <w:t>2010</w:t>
            </w:r>
            <w:r w:rsidRPr="00C625FC">
              <w:rPr>
                <w:rFonts w:eastAsia="Times New Roman" w:cstheme="minorHAnsi"/>
                <w:spacing w:val="40"/>
                <w:w w:val="99"/>
                <w:sz w:val="20"/>
                <w:szCs w:val="20"/>
                <w:lang w:val="fr-FR"/>
              </w:rPr>
              <w:t xml:space="preserve"> </w:t>
            </w:r>
            <w:r w:rsidRPr="00C625FC">
              <w:rPr>
                <w:rFonts w:eastAsia="Times New Roman" w:cstheme="minorHAnsi"/>
                <w:spacing w:val="-1"/>
                <w:sz w:val="20"/>
                <w:szCs w:val="20"/>
                <w:lang w:val="fr-FR"/>
              </w:rPr>
              <w:t>modifiant</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26"/>
                <w:sz w:val="20"/>
                <w:szCs w:val="20"/>
                <w:lang w:val="fr-FR"/>
              </w:rPr>
              <w:t xml:space="preserve"> </w:t>
            </w:r>
            <w:hyperlink r:id="rId36" w:history="1">
              <w:r w:rsidRPr="005F0E66">
                <w:rPr>
                  <w:rStyle w:val="Lienhypertexte"/>
                  <w:rFonts w:eastAsia="Times New Roman" w:cstheme="minorHAnsi"/>
                  <w:spacing w:val="-1"/>
                  <w:sz w:val="20"/>
                  <w:szCs w:val="20"/>
                  <w:lang w:val="fr-FR"/>
                </w:rPr>
                <w:t>directive</w:t>
              </w:r>
              <w:r w:rsidRPr="005F0E66">
                <w:rPr>
                  <w:rStyle w:val="Lienhypertexte"/>
                  <w:rFonts w:eastAsia="Times New Roman" w:cstheme="minorHAnsi"/>
                  <w:spacing w:val="29"/>
                  <w:sz w:val="20"/>
                  <w:szCs w:val="20"/>
                  <w:lang w:val="fr-FR"/>
                </w:rPr>
                <w:t xml:space="preserve"> </w:t>
              </w:r>
              <w:r w:rsidRPr="005F0E66">
                <w:rPr>
                  <w:rStyle w:val="Lienhypertexte"/>
                  <w:rFonts w:eastAsia="Times New Roman" w:cstheme="minorHAnsi"/>
                  <w:sz w:val="20"/>
                  <w:szCs w:val="20"/>
                  <w:lang w:val="fr-FR"/>
                </w:rPr>
                <w:t>2003/71/CE</w:t>
              </w:r>
              <w:r w:rsidRPr="005F0E66">
                <w:rPr>
                  <w:rStyle w:val="Lienhypertexte"/>
                  <w:rFonts w:eastAsia="Times New Roman" w:cstheme="minorHAnsi"/>
                  <w:spacing w:val="26"/>
                  <w:sz w:val="20"/>
                  <w:szCs w:val="20"/>
                  <w:lang w:val="fr-FR"/>
                </w:rPr>
                <w:t xml:space="preserve"> </w:t>
              </w:r>
              <w:r w:rsidRPr="005F0E66">
                <w:rPr>
                  <w:rStyle w:val="Lienhypertexte"/>
                  <w:rFonts w:eastAsia="Times New Roman" w:cstheme="minorHAnsi"/>
                  <w:spacing w:val="-1"/>
                  <w:sz w:val="20"/>
                  <w:szCs w:val="20"/>
                  <w:lang w:val="fr-FR"/>
                </w:rPr>
                <w:t>concernant</w:t>
              </w:r>
              <w:r w:rsidRPr="005F0E66">
                <w:rPr>
                  <w:rStyle w:val="Lienhypertexte"/>
                  <w:rFonts w:eastAsia="Times New Roman" w:cstheme="minorHAnsi"/>
                  <w:spacing w:val="29"/>
                  <w:sz w:val="20"/>
                  <w:szCs w:val="20"/>
                  <w:lang w:val="fr-FR"/>
                </w:rPr>
                <w:t xml:space="preserve"> </w:t>
              </w:r>
              <w:r w:rsidRPr="005F0E66">
                <w:rPr>
                  <w:rStyle w:val="Lienhypertexte"/>
                  <w:rFonts w:eastAsia="Times New Roman" w:cstheme="minorHAnsi"/>
                  <w:sz w:val="20"/>
                  <w:szCs w:val="20"/>
                  <w:lang w:val="fr-FR"/>
                </w:rPr>
                <w:t>le</w:t>
              </w:r>
              <w:r w:rsidRPr="005F0E66">
                <w:rPr>
                  <w:rStyle w:val="Lienhypertexte"/>
                  <w:rFonts w:eastAsia="Times New Roman" w:cstheme="minorHAnsi"/>
                  <w:spacing w:val="26"/>
                  <w:sz w:val="20"/>
                  <w:szCs w:val="20"/>
                  <w:lang w:val="fr-FR"/>
                </w:rPr>
                <w:t xml:space="preserve"> </w:t>
              </w:r>
              <w:r w:rsidRPr="005F0E66">
                <w:rPr>
                  <w:rStyle w:val="Lienhypertexte"/>
                  <w:rFonts w:eastAsia="Times New Roman" w:cstheme="minorHAnsi"/>
                  <w:sz w:val="20"/>
                  <w:szCs w:val="20"/>
                  <w:lang w:val="fr-FR"/>
                </w:rPr>
                <w:t>prospectus</w:t>
              </w:r>
              <w:r w:rsidRPr="005F0E66">
                <w:rPr>
                  <w:rStyle w:val="Lienhypertexte"/>
                  <w:rFonts w:eastAsia="Times New Roman" w:cstheme="minorHAnsi"/>
                  <w:spacing w:val="25"/>
                  <w:sz w:val="20"/>
                  <w:szCs w:val="20"/>
                  <w:lang w:val="fr-FR"/>
                </w:rPr>
                <w:t xml:space="preserve"> </w:t>
              </w:r>
              <w:r w:rsidRPr="005F0E66">
                <w:rPr>
                  <w:rStyle w:val="Lienhypertexte"/>
                  <w:rFonts w:eastAsia="Times New Roman" w:cstheme="minorHAnsi"/>
                  <w:sz w:val="20"/>
                  <w:szCs w:val="20"/>
                  <w:lang w:val="fr-FR"/>
                </w:rPr>
                <w:t>à</w:t>
              </w:r>
              <w:r w:rsidRPr="005F0E66">
                <w:rPr>
                  <w:rStyle w:val="Lienhypertexte"/>
                  <w:rFonts w:eastAsia="Times New Roman" w:cstheme="minorHAnsi"/>
                  <w:spacing w:val="29"/>
                  <w:sz w:val="20"/>
                  <w:szCs w:val="20"/>
                  <w:lang w:val="fr-FR"/>
                </w:rPr>
                <w:t xml:space="preserve"> </w:t>
              </w:r>
              <w:r w:rsidRPr="005F0E66">
                <w:rPr>
                  <w:rStyle w:val="Lienhypertexte"/>
                  <w:rFonts w:eastAsia="Times New Roman" w:cstheme="minorHAnsi"/>
                  <w:sz w:val="20"/>
                  <w:szCs w:val="20"/>
                  <w:lang w:val="fr-FR"/>
                </w:rPr>
                <w:t>publier</w:t>
              </w:r>
              <w:r w:rsidRPr="005F0E66">
                <w:rPr>
                  <w:rStyle w:val="Lienhypertexte"/>
                  <w:rFonts w:eastAsia="Times New Roman" w:cstheme="minorHAnsi"/>
                  <w:spacing w:val="27"/>
                  <w:sz w:val="20"/>
                  <w:szCs w:val="20"/>
                  <w:lang w:val="fr-FR"/>
                </w:rPr>
                <w:t xml:space="preserve"> </w:t>
              </w:r>
              <w:r w:rsidRPr="005F0E66">
                <w:rPr>
                  <w:rStyle w:val="Lienhypertexte"/>
                  <w:rFonts w:eastAsia="Times New Roman" w:cstheme="minorHAnsi"/>
                  <w:spacing w:val="1"/>
                  <w:sz w:val="20"/>
                  <w:szCs w:val="20"/>
                  <w:lang w:val="fr-FR"/>
                </w:rPr>
                <w:t>en</w:t>
              </w:r>
              <w:r w:rsidRPr="005F0E66">
                <w:rPr>
                  <w:rStyle w:val="Lienhypertexte"/>
                  <w:rFonts w:eastAsia="Times New Roman" w:cstheme="minorHAnsi"/>
                  <w:spacing w:val="26"/>
                  <w:sz w:val="20"/>
                  <w:szCs w:val="20"/>
                  <w:lang w:val="fr-FR"/>
                </w:rPr>
                <w:t xml:space="preserve"> </w:t>
              </w:r>
              <w:r w:rsidRPr="005F0E66">
                <w:rPr>
                  <w:rStyle w:val="Lienhypertexte"/>
                  <w:rFonts w:eastAsia="Times New Roman" w:cstheme="minorHAnsi"/>
                  <w:spacing w:val="1"/>
                  <w:sz w:val="20"/>
                  <w:szCs w:val="20"/>
                  <w:lang w:val="fr-FR"/>
                </w:rPr>
                <w:t>cas</w:t>
              </w:r>
              <w:r w:rsidRPr="005F0E66">
                <w:rPr>
                  <w:rStyle w:val="Lienhypertexte"/>
                  <w:rFonts w:eastAsia="Times New Roman" w:cstheme="minorHAnsi"/>
                  <w:spacing w:val="25"/>
                  <w:sz w:val="20"/>
                  <w:szCs w:val="20"/>
                  <w:lang w:val="fr-FR"/>
                </w:rPr>
                <w:t xml:space="preserve"> </w:t>
              </w:r>
              <w:r w:rsidRPr="005F0E66">
                <w:rPr>
                  <w:rStyle w:val="Lienhypertexte"/>
                  <w:rFonts w:eastAsia="Times New Roman" w:cstheme="minorHAnsi"/>
                  <w:spacing w:val="-1"/>
                  <w:sz w:val="20"/>
                  <w:szCs w:val="20"/>
                  <w:lang w:val="fr-FR"/>
                </w:rPr>
                <w:t>d’offre</w:t>
              </w:r>
              <w:r w:rsidRPr="005F0E66">
                <w:rPr>
                  <w:rStyle w:val="Lienhypertexte"/>
                  <w:rFonts w:eastAsia="Times New Roman" w:cstheme="minorHAnsi"/>
                  <w:spacing w:val="29"/>
                  <w:sz w:val="20"/>
                  <w:szCs w:val="20"/>
                  <w:lang w:val="fr-FR"/>
                </w:rPr>
                <w:t xml:space="preserve"> </w:t>
              </w:r>
              <w:r w:rsidRPr="005F0E66">
                <w:rPr>
                  <w:rStyle w:val="Lienhypertexte"/>
                  <w:rFonts w:eastAsia="Times New Roman" w:cstheme="minorHAnsi"/>
                  <w:sz w:val="20"/>
                  <w:szCs w:val="20"/>
                  <w:lang w:val="fr-FR"/>
                </w:rPr>
                <w:t>au</w:t>
              </w:r>
              <w:r w:rsidRPr="005F0E66">
                <w:rPr>
                  <w:rStyle w:val="Lienhypertexte"/>
                  <w:rFonts w:eastAsia="Times New Roman" w:cstheme="minorHAnsi"/>
                  <w:spacing w:val="58"/>
                  <w:w w:val="99"/>
                  <w:sz w:val="20"/>
                  <w:szCs w:val="20"/>
                  <w:lang w:val="fr-FR"/>
                </w:rPr>
                <w:t xml:space="preserve"> </w:t>
              </w:r>
              <w:r w:rsidRPr="005F0E66">
                <w:rPr>
                  <w:rStyle w:val="Lienhypertexte"/>
                  <w:rFonts w:eastAsia="Times New Roman" w:cstheme="minorHAnsi"/>
                  <w:sz w:val="20"/>
                  <w:szCs w:val="20"/>
                  <w:lang w:val="fr-FR"/>
                </w:rPr>
                <w:t>public</w:t>
              </w:r>
              <w:r w:rsidRPr="005F0E66">
                <w:rPr>
                  <w:rStyle w:val="Lienhypertexte"/>
                  <w:rFonts w:eastAsia="Times New Roman" w:cstheme="minorHAnsi"/>
                  <w:spacing w:val="12"/>
                  <w:sz w:val="20"/>
                  <w:szCs w:val="20"/>
                  <w:lang w:val="fr-FR"/>
                </w:rPr>
                <w:t xml:space="preserve"> </w:t>
              </w:r>
              <w:r w:rsidRPr="005F0E66">
                <w:rPr>
                  <w:rStyle w:val="Lienhypertexte"/>
                  <w:rFonts w:eastAsia="Times New Roman" w:cstheme="minorHAnsi"/>
                  <w:sz w:val="20"/>
                  <w:szCs w:val="20"/>
                  <w:lang w:val="fr-FR"/>
                </w:rPr>
                <w:t>de</w:t>
              </w:r>
              <w:r w:rsidRPr="005F0E66">
                <w:rPr>
                  <w:rStyle w:val="Lienhypertexte"/>
                  <w:rFonts w:eastAsia="Times New Roman" w:cstheme="minorHAnsi"/>
                  <w:spacing w:val="16"/>
                  <w:sz w:val="20"/>
                  <w:szCs w:val="20"/>
                  <w:lang w:val="fr-FR"/>
                </w:rPr>
                <w:t xml:space="preserve"> </w:t>
              </w:r>
              <w:r w:rsidRPr="005F0E66">
                <w:rPr>
                  <w:rStyle w:val="Lienhypertexte"/>
                  <w:rFonts w:eastAsia="Times New Roman" w:cstheme="minorHAnsi"/>
                  <w:sz w:val="20"/>
                  <w:szCs w:val="20"/>
                  <w:lang w:val="fr-FR"/>
                </w:rPr>
                <w:t>valeurs</w:t>
              </w:r>
              <w:r w:rsidRPr="005F0E66">
                <w:rPr>
                  <w:rStyle w:val="Lienhypertexte"/>
                  <w:rFonts w:eastAsia="Times New Roman" w:cstheme="minorHAnsi"/>
                  <w:spacing w:val="15"/>
                  <w:sz w:val="20"/>
                  <w:szCs w:val="20"/>
                  <w:lang w:val="fr-FR"/>
                </w:rPr>
                <w:t xml:space="preserve"> </w:t>
              </w:r>
              <w:r w:rsidRPr="005F0E66">
                <w:rPr>
                  <w:rStyle w:val="Lienhypertexte"/>
                  <w:rFonts w:eastAsia="Times New Roman" w:cstheme="minorHAnsi"/>
                  <w:sz w:val="20"/>
                  <w:szCs w:val="20"/>
                  <w:lang w:val="fr-FR"/>
                </w:rPr>
                <w:t>mobilières</w:t>
              </w:r>
              <w:r w:rsidRPr="005F0E66">
                <w:rPr>
                  <w:rStyle w:val="Lienhypertexte"/>
                  <w:rFonts w:eastAsia="Times New Roman" w:cstheme="minorHAnsi"/>
                  <w:spacing w:val="13"/>
                  <w:sz w:val="20"/>
                  <w:szCs w:val="20"/>
                  <w:lang w:val="fr-FR"/>
                </w:rPr>
                <w:t xml:space="preserve"> </w:t>
              </w:r>
              <w:r w:rsidRPr="005F0E66">
                <w:rPr>
                  <w:rStyle w:val="Lienhypertexte"/>
                  <w:rFonts w:eastAsia="Times New Roman" w:cstheme="minorHAnsi"/>
                  <w:sz w:val="20"/>
                  <w:szCs w:val="20"/>
                  <w:lang w:val="fr-FR"/>
                </w:rPr>
                <w:t>ou</w:t>
              </w:r>
              <w:r w:rsidRPr="005F0E66">
                <w:rPr>
                  <w:rStyle w:val="Lienhypertexte"/>
                  <w:rFonts w:eastAsia="Times New Roman" w:cstheme="minorHAnsi"/>
                  <w:spacing w:val="13"/>
                  <w:sz w:val="20"/>
                  <w:szCs w:val="20"/>
                  <w:lang w:val="fr-FR"/>
                </w:rPr>
                <w:t xml:space="preserve"> </w:t>
              </w:r>
              <w:r w:rsidRPr="005F0E66">
                <w:rPr>
                  <w:rStyle w:val="Lienhypertexte"/>
                  <w:rFonts w:eastAsia="Times New Roman" w:cstheme="minorHAnsi"/>
                  <w:sz w:val="20"/>
                  <w:szCs w:val="20"/>
                  <w:lang w:val="fr-FR"/>
                </w:rPr>
                <w:t>en</w:t>
              </w:r>
              <w:r w:rsidRPr="005F0E66">
                <w:rPr>
                  <w:rStyle w:val="Lienhypertexte"/>
                  <w:rFonts w:eastAsia="Times New Roman" w:cstheme="minorHAnsi"/>
                  <w:spacing w:val="17"/>
                  <w:sz w:val="20"/>
                  <w:szCs w:val="20"/>
                  <w:lang w:val="fr-FR"/>
                </w:rPr>
                <w:t xml:space="preserve"> </w:t>
              </w:r>
              <w:r w:rsidRPr="005F0E66">
                <w:rPr>
                  <w:rStyle w:val="Lienhypertexte"/>
                  <w:rFonts w:eastAsia="Times New Roman" w:cstheme="minorHAnsi"/>
                  <w:spacing w:val="-2"/>
                  <w:sz w:val="20"/>
                  <w:szCs w:val="20"/>
                  <w:lang w:val="fr-FR"/>
                </w:rPr>
                <w:t>vue</w:t>
              </w:r>
              <w:r w:rsidRPr="005F0E66">
                <w:rPr>
                  <w:rStyle w:val="Lienhypertexte"/>
                  <w:rFonts w:eastAsia="Times New Roman" w:cstheme="minorHAnsi"/>
                  <w:spacing w:val="15"/>
                  <w:sz w:val="20"/>
                  <w:szCs w:val="20"/>
                  <w:lang w:val="fr-FR"/>
                </w:rPr>
                <w:t xml:space="preserve"> </w:t>
              </w:r>
              <w:r w:rsidRPr="005F0E66">
                <w:rPr>
                  <w:rStyle w:val="Lienhypertexte"/>
                  <w:rFonts w:eastAsia="Times New Roman" w:cstheme="minorHAnsi"/>
                  <w:sz w:val="20"/>
                  <w:szCs w:val="20"/>
                  <w:lang w:val="fr-FR"/>
                </w:rPr>
                <w:t>de</w:t>
              </w:r>
              <w:r w:rsidRPr="005F0E66">
                <w:rPr>
                  <w:rStyle w:val="Lienhypertexte"/>
                  <w:rFonts w:eastAsia="Times New Roman" w:cstheme="minorHAnsi"/>
                  <w:spacing w:val="13"/>
                  <w:sz w:val="20"/>
                  <w:szCs w:val="20"/>
                  <w:lang w:val="fr-FR"/>
                </w:rPr>
                <w:t xml:space="preserve"> </w:t>
              </w:r>
              <w:r w:rsidRPr="005F0E66">
                <w:rPr>
                  <w:rStyle w:val="Lienhypertexte"/>
                  <w:rFonts w:eastAsia="Times New Roman" w:cstheme="minorHAnsi"/>
                  <w:sz w:val="20"/>
                  <w:szCs w:val="20"/>
                  <w:lang w:val="fr-FR"/>
                </w:rPr>
                <w:t>l’admission</w:t>
              </w:r>
              <w:r w:rsidRPr="005F0E66">
                <w:rPr>
                  <w:rStyle w:val="Lienhypertexte"/>
                  <w:rFonts w:eastAsia="Times New Roman" w:cstheme="minorHAnsi"/>
                  <w:spacing w:val="12"/>
                  <w:sz w:val="20"/>
                  <w:szCs w:val="20"/>
                  <w:lang w:val="fr-FR"/>
                </w:rPr>
                <w:t xml:space="preserve"> </w:t>
              </w:r>
              <w:r w:rsidRPr="005F0E66">
                <w:rPr>
                  <w:rStyle w:val="Lienhypertexte"/>
                  <w:rFonts w:eastAsia="Times New Roman" w:cstheme="minorHAnsi"/>
                  <w:sz w:val="20"/>
                  <w:szCs w:val="20"/>
                  <w:lang w:val="fr-FR"/>
                </w:rPr>
                <w:t>de</w:t>
              </w:r>
              <w:r w:rsidRPr="005F0E66">
                <w:rPr>
                  <w:rStyle w:val="Lienhypertexte"/>
                  <w:rFonts w:eastAsia="Times New Roman" w:cstheme="minorHAnsi"/>
                  <w:spacing w:val="15"/>
                  <w:sz w:val="20"/>
                  <w:szCs w:val="20"/>
                  <w:lang w:val="fr-FR"/>
                </w:rPr>
                <w:t xml:space="preserve"> </w:t>
              </w:r>
              <w:r w:rsidRPr="005F0E66">
                <w:rPr>
                  <w:rStyle w:val="Lienhypertexte"/>
                  <w:rFonts w:eastAsia="Times New Roman" w:cstheme="minorHAnsi"/>
                  <w:spacing w:val="-1"/>
                  <w:sz w:val="20"/>
                  <w:szCs w:val="20"/>
                  <w:lang w:val="fr-FR"/>
                </w:rPr>
                <w:t>valeurs</w:t>
              </w:r>
              <w:r w:rsidRPr="005F0E66">
                <w:rPr>
                  <w:rStyle w:val="Lienhypertexte"/>
                  <w:rFonts w:eastAsia="Times New Roman" w:cstheme="minorHAnsi"/>
                  <w:spacing w:val="15"/>
                  <w:sz w:val="20"/>
                  <w:szCs w:val="20"/>
                  <w:lang w:val="fr-FR"/>
                </w:rPr>
                <w:t xml:space="preserve"> </w:t>
              </w:r>
              <w:r w:rsidRPr="005F0E66">
                <w:rPr>
                  <w:rStyle w:val="Lienhypertexte"/>
                  <w:rFonts w:eastAsia="Times New Roman" w:cstheme="minorHAnsi"/>
                  <w:sz w:val="20"/>
                  <w:szCs w:val="20"/>
                  <w:lang w:val="fr-FR"/>
                </w:rPr>
                <w:t>mobilières</w:t>
              </w:r>
              <w:r w:rsidRPr="005F0E66">
                <w:rPr>
                  <w:rStyle w:val="Lienhypertexte"/>
                  <w:rFonts w:eastAsia="Times New Roman" w:cstheme="minorHAnsi"/>
                  <w:spacing w:val="15"/>
                  <w:sz w:val="20"/>
                  <w:szCs w:val="20"/>
                  <w:lang w:val="fr-FR"/>
                </w:rPr>
                <w:t xml:space="preserve"> </w:t>
              </w:r>
              <w:r w:rsidRPr="005F0E66">
                <w:rPr>
                  <w:rStyle w:val="Lienhypertexte"/>
                  <w:rFonts w:eastAsia="Times New Roman" w:cstheme="minorHAnsi"/>
                  <w:sz w:val="20"/>
                  <w:szCs w:val="20"/>
                  <w:lang w:val="fr-FR"/>
                </w:rPr>
                <w:t>à</w:t>
              </w:r>
              <w:r w:rsidRPr="005F0E66">
                <w:rPr>
                  <w:rStyle w:val="Lienhypertexte"/>
                  <w:rFonts w:eastAsia="Times New Roman" w:cstheme="minorHAnsi"/>
                  <w:spacing w:val="13"/>
                  <w:sz w:val="20"/>
                  <w:szCs w:val="20"/>
                  <w:lang w:val="fr-FR"/>
                </w:rPr>
                <w:t xml:space="preserve"> </w:t>
              </w:r>
              <w:r w:rsidRPr="005F0E66">
                <w:rPr>
                  <w:rStyle w:val="Lienhypertexte"/>
                  <w:rFonts w:eastAsia="Times New Roman" w:cstheme="minorHAnsi"/>
                  <w:spacing w:val="1"/>
                  <w:sz w:val="20"/>
                  <w:szCs w:val="20"/>
                  <w:lang w:val="fr-FR"/>
                </w:rPr>
                <w:t>la</w:t>
              </w:r>
              <w:r w:rsidRPr="005F0E66">
                <w:rPr>
                  <w:rStyle w:val="Lienhypertexte"/>
                  <w:rFonts w:eastAsia="Times New Roman" w:cstheme="minorHAnsi"/>
                  <w:spacing w:val="26"/>
                  <w:w w:val="99"/>
                  <w:sz w:val="20"/>
                  <w:szCs w:val="20"/>
                  <w:lang w:val="fr-FR"/>
                </w:rPr>
                <w:t xml:space="preserve"> </w:t>
              </w:r>
              <w:r w:rsidRPr="005F0E66">
                <w:rPr>
                  <w:rStyle w:val="Lienhypertexte"/>
                  <w:rFonts w:eastAsia="Times New Roman" w:cstheme="minorHAnsi"/>
                  <w:sz w:val="20"/>
                  <w:szCs w:val="20"/>
                  <w:lang w:val="fr-FR"/>
                </w:rPr>
                <w:t>négociation</w:t>
              </w:r>
            </w:hyperlink>
            <w:r w:rsidRPr="00C625FC">
              <w:rPr>
                <w:rFonts w:eastAsia="Times New Roman" w:cstheme="minorHAnsi"/>
                <w:spacing w:val="2"/>
                <w:sz w:val="20"/>
                <w:szCs w:val="20"/>
                <w:lang w:val="fr-FR"/>
              </w:rPr>
              <w:t xml:space="preserve"> </w:t>
            </w:r>
            <w:r w:rsidRPr="00C625FC">
              <w:rPr>
                <w:rFonts w:eastAsia="Times New Roman" w:cstheme="minorHAnsi"/>
                <w:sz w:val="20"/>
                <w:szCs w:val="20"/>
                <w:lang w:val="fr-FR"/>
              </w:rPr>
              <w:t>et</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4"/>
                <w:sz w:val="20"/>
                <w:szCs w:val="20"/>
                <w:lang w:val="fr-FR"/>
              </w:rPr>
              <w:t xml:space="preserve"> </w:t>
            </w:r>
            <w:hyperlink r:id="rId37" w:history="1">
              <w:r w:rsidRPr="005F0E66">
                <w:rPr>
                  <w:rStyle w:val="Lienhypertexte"/>
                  <w:rFonts w:eastAsia="Times New Roman" w:cstheme="minorHAnsi"/>
                  <w:sz w:val="20"/>
                  <w:szCs w:val="20"/>
                  <w:lang w:val="fr-FR"/>
                </w:rPr>
                <w:t>directive</w:t>
              </w:r>
              <w:r w:rsidRPr="005F0E66">
                <w:rPr>
                  <w:rStyle w:val="Lienhypertexte"/>
                  <w:rFonts w:eastAsia="Times New Roman" w:cstheme="minorHAnsi"/>
                  <w:spacing w:val="7"/>
                  <w:sz w:val="20"/>
                  <w:szCs w:val="20"/>
                  <w:lang w:val="fr-FR"/>
                </w:rPr>
                <w:t xml:space="preserve"> </w:t>
              </w:r>
              <w:r w:rsidRPr="005F0E66">
                <w:rPr>
                  <w:rStyle w:val="Lienhypertexte"/>
                  <w:rFonts w:eastAsia="Times New Roman" w:cstheme="minorHAnsi"/>
                  <w:sz w:val="20"/>
                  <w:szCs w:val="20"/>
                  <w:lang w:val="fr-FR"/>
                </w:rPr>
                <w:t>2004/109/CE</w:t>
              </w:r>
              <w:r w:rsidRPr="005F0E66">
                <w:rPr>
                  <w:rStyle w:val="Lienhypertexte"/>
                  <w:rFonts w:eastAsia="Times New Roman" w:cstheme="minorHAnsi"/>
                  <w:spacing w:val="3"/>
                  <w:sz w:val="20"/>
                  <w:szCs w:val="20"/>
                  <w:lang w:val="fr-FR"/>
                </w:rPr>
                <w:t xml:space="preserve"> </w:t>
              </w:r>
              <w:r w:rsidRPr="005F0E66">
                <w:rPr>
                  <w:rStyle w:val="Lienhypertexte"/>
                  <w:rFonts w:eastAsia="Times New Roman" w:cstheme="minorHAnsi"/>
                  <w:spacing w:val="-1"/>
                  <w:sz w:val="20"/>
                  <w:szCs w:val="20"/>
                  <w:lang w:val="fr-FR"/>
                </w:rPr>
                <w:t>sur</w:t>
              </w:r>
              <w:r w:rsidRPr="005F0E66">
                <w:rPr>
                  <w:rStyle w:val="Lienhypertexte"/>
                  <w:rFonts w:eastAsia="Times New Roman" w:cstheme="minorHAnsi"/>
                  <w:spacing w:val="5"/>
                  <w:sz w:val="20"/>
                  <w:szCs w:val="20"/>
                  <w:lang w:val="fr-FR"/>
                </w:rPr>
                <w:t xml:space="preserve"> </w:t>
              </w:r>
              <w:r w:rsidRPr="005F0E66">
                <w:rPr>
                  <w:rStyle w:val="Lienhypertexte"/>
                  <w:rFonts w:eastAsia="Times New Roman" w:cstheme="minorHAnsi"/>
                  <w:sz w:val="20"/>
                  <w:szCs w:val="20"/>
                  <w:lang w:val="fr-FR"/>
                </w:rPr>
                <w:t>l’harmonisation</w:t>
              </w:r>
              <w:r w:rsidRPr="005F0E66">
                <w:rPr>
                  <w:rStyle w:val="Lienhypertexte"/>
                  <w:rFonts w:eastAsia="Times New Roman" w:cstheme="minorHAnsi"/>
                  <w:spacing w:val="3"/>
                  <w:sz w:val="20"/>
                  <w:szCs w:val="20"/>
                  <w:lang w:val="fr-FR"/>
                </w:rPr>
                <w:t xml:space="preserve"> </w:t>
              </w:r>
              <w:r w:rsidRPr="005F0E66">
                <w:rPr>
                  <w:rStyle w:val="Lienhypertexte"/>
                  <w:rFonts w:eastAsia="Times New Roman" w:cstheme="minorHAnsi"/>
                  <w:sz w:val="20"/>
                  <w:szCs w:val="20"/>
                  <w:lang w:val="fr-FR"/>
                </w:rPr>
                <w:t>des</w:t>
              </w:r>
              <w:r w:rsidRPr="005F0E66">
                <w:rPr>
                  <w:rStyle w:val="Lienhypertexte"/>
                  <w:rFonts w:eastAsia="Times New Roman" w:cstheme="minorHAnsi"/>
                  <w:spacing w:val="6"/>
                  <w:sz w:val="20"/>
                  <w:szCs w:val="20"/>
                  <w:lang w:val="fr-FR"/>
                </w:rPr>
                <w:t xml:space="preserve"> </w:t>
              </w:r>
              <w:r w:rsidRPr="005F0E66">
                <w:rPr>
                  <w:rStyle w:val="Lienhypertexte"/>
                  <w:rFonts w:eastAsia="Times New Roman" w:cstheme="minorHAnsi"/>
                  <w:sz w:val="20"/>
                  <w:szCs w:val="20"/>
                  <w:lang w:val="fr-FR"/>
                </w:rPr>
                <w:t>obligations</w:t>
              </w:r>
              <w:r w:rsidRPr="005F0E66">
                <w:rPr>
                  <w:rStyle w:val="Lienhypertexte"/>
                  <w:rFonts w:eastAsia="Times New Roman" w:cstheme="minorHAnsi"/>
                  <w:spacing w:val="3"/>
                  <w:sz w:val="20"/>
                  <w:szCs w:val="20"/>
                  <w:lang w:val="fr-FR"/>
                </w:rPr>
                <w:t xml:space="preserve"> </w:t>
              </w:r>
              <w:r w:rsidRPr="005F0E66">
                <w:rPr>
                  <w:rStyle w:val="Lienhypertexte"/>
                  <w:rFonts w:eastAsia="Times New Roman" w:cstheme="minorHAnsi"/>
                  <w:spacing w:val="1"/>
                  <w:sz w:val="20"/>
                  <w:szCs w:val="20"/>
                  <w:lang w:val="fr-FR"/>
                </w:rPr>
                <w:t>de</w:t>
              </w:r>
              <w:r w:rsidRPr="005F0E66">
                <w:rPr>
                  <w:rStyle w:val="Lienhypertexte"/>
                  <w:rFonts w:eastAsia="Times New Roman" w:cstheme="minorHAnsi"/>
                  <w:spacing w:val="28"/>
                  <w:w w:val="99"/>
                  <w:sz w:val="20"/>
                  <w:szCs w:val="20"/>
                  <w:lang w:val="fr-FR"/>
                </w:rPr>
                <w:t xml:space="preserve"> </w:t>
              </w:r>
              <w:r w:rsidRPr="005F0E66">
                <w:rPr>
                  <w:rStyle w:val="Lienhypertexte"/>
                  <w:rFonts w:eastAsia="Times New Roman" w:cstheme="minorHAnsi"/>
                  <w:spacing w:val="-1"/>
                  <w:sz w:val="20"/>
                  <w:szCs w:val="20"/>
                  <w:lang w:val="fr-FR"/>
                </w:rPr>
                <w:t>transparence</w:t>
              </w:r>
              <w:r w:rsidRPr="005F0E66">
                <w:rPr>
                  <w:rStyle w:val="Lienhypertexte"/>
                  <w:rFonts w:eastAsia="Times New Roman" w:cstheme="minorHAnsi"/>
                  <w:spacing w:val="21"/>
                  <w:sz w:val="20"/>
                  <w:szCs w:val="20"/>
                  <w:lang w:val="fr-FR"/>
                </w:rPr>
                <w:t xml:space="preserve"> </w:t>
              </w:r>
              <w:r w:rsidRPr="005F0E66">
                <w:rPr>
                  <w:rStyle w:val="Lienhypertexte"/>
                  <w:rFonts w:eastAsia="Times New Roman" w:cstheme="minorHAnsi"/>
                  <w:sz w:val="20"/>
                  <w:szCs w:val="20"/>
                  <w:lang w:val="fr-FR"/>
                </w:rPr>
                <w:t>concernant</w:t>
              </w:r>
              <w:r w:rsidRPr="005F0E66">
                <w:rPr>
                  <w:rStyle w:val="Lienhypertexte"/>
                  <w:rFonts w:eastAsia="Times New Roman" w:cstheme="minorHAnsi"/>
                  <w:spacing w:val="20"/>
                  <w:sz w:val="20"/>
                  <w:szCs w:val="20"/>
                  <w:lang w:val="fr-FR"/>
                </w:rPr>
                <w:t xml:space="preserve"> </w:t>
              </w:r>
              <w:r w:rsidRPr="005F0E66">
                <w:rPr>
                  <w:rStyle w:val="Lienhypertexte"/>
                  <w:rFonts w:eastAsia="Times New Roman" w:cstheme="minorHAnsi"/>
                  <w:sz w:val="20"/>
                  <w:szCs w:val="20"/>
                  <w:lang w:val="fr-FR"/>
                </w:rPr>
                <w:t>l’information</w:t>
              </w:r>
              <w:r w:rsidRPr="005F0E66">
                <w:rPr>
                  <w:rStyle w:val="Lienhypertexte"/>
                  <w:rFonts w:eastAsia="Times New Roman" w:cstheme="minorHAnsi"/>
                  <w:spacing w:val="19"/>
                  <w:sz w:val="20"/>
                  <w:szCs w:val="20"/>
                  <w:lang w:val="fr-FR"/>
                </w:rPr>
                <w:t xml:space="preserve"> </w:t>
              </w:r>
              <w:r w:rsidRPr="005F0E66">
                <w:rPr>
                  <w:rStyle w:val="Lienhypertexte"/>
                  <w:rFonts w:eastAsia="Times New Roman" w:cstheme="minorHAnsi"/>
                  <w:spacing w:val="-1"/>
                  <w:sz w:val="20"/>
                  <w:szCs w:val="20"/>
                  <w:lang w:val="fr-FR"/>
                </w:rPr>
                <w:t>sur</w:t>
              </w:r>
              <w:r w:rsidRPr="005F0E66">
                <w:rPr>
                  <w:rStyle w:val="Lienhypertexte"/>
                  <w:rFonts w:eastAsia="Times New Roman" w:cstheme="minorHAnsi"/>
                  <w:spacing w:val="21"/>
                  <w:sz w:val="20"/>
                  <w:szCs w:val="20"/>
                  <w:lang w:val="fr-FR"/>
                </w:rPr>
                <w:t xml:space="preserve"> </w:t>
              </w:r>
              <w:r w:rsidRPr="005F0E66">
                <w:rPr>
                  <w:rStyle w:val="Lienhypertexte"/>
                  <w:rFonts w:eastAsia="Times New Roman" w:cstheme="minorHAnsi"/>
                  <w:sz w:val="20"/>
                  <w:szCs w:val="20"/>
                  <w:lang w:val="fr-FR"/>
                </w:rPr>
                <w:t>les</w:t>
              </w:r>
              <w:r w:rsidRPr="005F0E66">
                <w:rPr>
                  <w:rStyle w:val="Lienhypertexte"/>
                  <w:rFonts w:eastAsia="Times New Roman" w:cstheme="minorHAnsi"/>
                  <w:spacing w:val="21"/>
                  <w:sz w:val="20"/>
                  <w:szCs w:val="20"/>
                  <w:lang w:val="fr-FR"/>
                </w:rPr>
                <w:t xml:space="preserve"> </w:t>
              </w:r>
              <w:r w:rsidRPr="005F0E66">
                <w:rPr>
                  <w:rStyle w:val="Lienhypertexte"/>
                  <w:rFonts w:eastAsia="Times New Roman" w:cstheme="minorHAnsi"/>
                  <w:sz w:val="20"/>
                  <w:szCs w:val="20"/>
                  <w:lang w:val="fr-FR"/>
                </w:rPr>
                <w:t>émetteurs</w:t>
              </w:r>
              <w:r w:rsidRPr="005F0E66">
                <w:rPr>
                  <w:rStyle w:val="Lienhypertexte"/>
                  <w:rFonts w:eastAsia="Times New Roman" w:cstheme="minorHAnsi"/>
                  <w:spacing w:val="20"/>
                  <w:sz w:val="20"/>
                  <w:szCs w:val="20"/>
                  <w:lang w:val="fr-FR"/>
                </w:rPr>
                <w:t xml:space="preserve"> </w:t>
              </w:r>
              <w:r w:rsidRPr="005F0E66">
                <w:rPr>
                  <w:rStyle w:val="Lienhypertexte"/>
                  <w:rFonts w:eastAsia="Times New Roman" w:cstheme="minorHAnsi"/>
                  <w:sz w:val="20"/>
                  <w:szCs w:val="20"/>
                  <w:lang w:val="fr-FR"/>
                </w:rPr>
                <w:t>dont</w:t>
              </w:r>
              <w:r w:rsidRPr="005F0E66">
                <w:rPr>
                  <w:rStyle w:val="Lienhypertexte"/>
                  <w:rFonts w:eastAsia="Times New Roman" w:cstheme="minorHAnsi"/>
                  <w:spacing w:val="20"/>
                  <w:sz w:val="20"/>
                  <w:szCs w:val="20"/>
                  <w:lang w:val="fr-FR"/>
                </w:rPr>
                <w:t xml:space="preserve"> </w:t>
              </w:r>
              <w:r w:rsidRPr="005F0E66">
                <w:rPr>
                  <w:rStyle w:val="Lienhypertexte"/>
                  <w:rFonts w:eastAsia="Times New Roman" w:cstheme="minorHAnsi"/>
                  <w:sz w:val="20"/>
                  <w:szCs w:val="20"/>
                  <w:lang w:val="fr-FR"/>
                </w:rPr>
                <w:t>les</w:t>
              </w:r>
              <w:r w:rsidRPr="005F0E66">
                <w:rPr>
                  <w:rStyle w:val="Lienhypertexte"/>
                  <w:rFonts w:eastAsia="Times New Roman" w:cstheme="minorHAnsi"/>
                  <w:spacing w:val="22"/>
                  <w:sz w:val="20"/>
                  <w:szCs w:val="20"/>
                  <w:lang w:val="fr-FR"/>
                </w:rPr>
                <w:t xml:space="preserve"> </w:t>
              </w:r>
              <w:r w:rsidRPr="005F0E66">
                <w:rPr>
                  <w:rStyle w:val="Lienhypertexte"/>
                  <w:rFonts w:eastAsia="Times New Roman" w:cstheme="minorHAnsi"/>
                  <w:sz w:val="20"/>
                  <w:szCs w:val="20"/>
                  <w:lang w:val="fr-FR"/>
                </w:rPr>
                <w:t>valeurs</w:t>
              </w:r>
              <w:r w:rsidRPr="005F0E66">
                <w:rPr>
                  <w:rStyle w:val="Lienhypertexte"/>
                  <w:rFonts w:eastAsia="Times New Roman" w:cstheme="minorHAnsi"/>
                  <w:spacing w:val="22"/>
                  <w:sz w:val="20"/>
                  <w:szCs w:val="20"/>
                  <w:lang w:val="fr-FR"/>
                </w:rPr>
                <w:t xml:space="preserve"> </w:t>
              </w:r>
              <w:r w:rsidRPr="005F0E66">
                <w:rPr>
                  <w:rStyle w:val="Lienhypertexte"/>
                  <w:rFonts w:eastAsia="Times New Roman" w:cstheme="minorHAnsi"/>
                  <w:spacing w:val="-1"/>
                  <w:sz w:val="20"/>
                  <w:szCs w:val="20"/>
                  <w:lang w:val="fr-FR"/>
                </w:rPr>
                <w:t>mobilières</w:t>
              </w:r>
              <w:r w:rsidRPr="005F0E66">
                <w:rPr>
                  <w:rStyle w:val="Lienhypertexte"/>
                  <w:rFonts w:eastAsia="Times New Roman" w:cstheme="minorHAnsi"/>
                  <w:spacing w:val="22"/>
                  <w:sz w:val="20"/>
                  <w:szCs w:val="20"/>
                  <w:lang w:val="fr-FR"/>
                </w:rPr>
                <w:t xml:space="preserve"> </w:t>
              </w:r>
              <w:r w:rsidRPr="005F0E66">
                <w:rPr>
                  <w:rStyle w:val="Lienhypertexte"/>
                  <w:rFonts w:eastAsia="Times New Roman" w:cstheme="minorHAnsi"/>
                  <w:spacing w:val="-1"/>
                  <w:sz w:val="20"/>
                  <w:szCs w:val="20"/>
                  <w:lang w:val="fr-FR"/>
                </w:rPr>
                <w:t>sont</w:t>
              </w:r>
              <w:r w:rsidRPr="005F0E66">
                <w:rPr>
                  <w:rStyle w:val="Lienhypertexte"/>
                  <w:rFonts w:eastAsia="Times New Roman" w:cstheme="minorHAnsi"/>
                  <w:spacing w:val="53"/>
                  <w:w w:val="99"/>
                  <w:sz w:val="20"/>
                  <w:szCs w:val="20"/>
                  <w:lang w:val="fr-FR"/>
                </w:rPr>
                <w:t xml:space="preserve"> </w:t>
              </w:r>
              <w:r w:rsidRPr="005F0E66">
                <w:rPr>
                  <w:rStyle w:val="Lienhypertexte"/>
                  <w:rFonts w:eastAsia="Times New Roman" w:cstheme="minorHAnsi"/>
                  <w:spacing w:val="-1"/>
                  <w:sz w:val="20"/>
                  <w:szCs w:val="20"/>
                  <w:lang w:val="fr-FR"/>
                </w:rPr>
                <w:t>admises</w:t>
              </w:r>
              <w:r w:rsidRPr="005F0E66">
                <w:rPr>
                  <w:rStyle w:val="Lienhypertexte"/>
                  <w:rFonts w:eastAsia="Times New Roman" w:cstheme="minorHAnsi"/>
                  <w:sz w:val="20"/>
                  <w:szCs w:val="20"/>
                  <w:lang w:val="fr-FR"/>
                </w:rPr>
                <w:t xml:space="preserve"> à</w:t>
              </w:r>
              <w:r w:rsidRPr="005F0E66">
                <w:rPr>
                  <w:rStyle w:val="Lienhypertexte"/>
                  <w:rFonts w:eastAsia="Times New Roman" w:cstheme="minorHAnsi"/>
                  <w:spacing w:val="1"/>
                  <w:sz w:val="20"/>
                  <w:szCs w:val="20"/>
                  <w:lang w:val="fr-FR"/>
                </w:rPr>
                <w:t xml:space="preserve"> </w:t>
              </w:r>
              <w:r w:rsidRPr="005F0E66">
                <w:rPr>
                  <w:rStyle w:val="Lienhypertexte"/>
                  <w:rFonts w:eastAsia="Times New Roman" w:cstheme="minorHAnsi"/>
                  <w:sz w:val="20"/>
                  <w:szCs w:val="20"/>
                  <w:lang w:val="fr-FR"/>
                </w:rPr>
                <w:t>la</w:t>
              </w:r>
              <w:r w:rsidRPr="005F0E66">
                <w:rPr>
                  <w:rStyle w:val="Lienhypertexte"/>
                  <w:rFonts w:eastAsia="Times New Roman" w:cstheme="minorHAnsi"/>
                  <w:spacing w:val="1"/>
                  <w:sz w:val="20"/>
                  <w:szCs w:val="20"/>
                  <w:lang w:val="fr-FR"/>
                </w:rPr>
                <w:t xml:space="preserve"> </w:t>
              </w:r>
              <w:r w:rsidRPr="005F0E66">
                <w:rPr>
                  <w:rStyle w:val="Lienhypertexte"/>
                  <w:rFonts w:eastAsia="Times New Roman" w:cstheme="minorHAnsi"/>
                  <w:sz w:val="20"/>
                  <w:szCs w:val="20"/>
                  <w:lang w:val="fr-FR"/>
                </w:rPr>
                <w:t>négociation</w:t>
              </w:r>
              <w:r w:rsidRPr="005F0E66">
                <w:rPr>
                  <w:rStyle w:val="Lienhypertexte"/>
                  <w:rFonts w:eastAsia="Times New Roman" w:cstheme="minorHAnsi"/>
                  <w:spacing w:val="-1"/>
                  <w:sz w:val="20"/>
                  <w:szCs w:val="20"/>
                  <w:lang w:val="fr-FR"/>
                </w:rPr>
                <w:t xml:space="preserve"> sur</w:t>
              </w:r>
              <w:r w:rsidRPr="005F0E66">
                <w:rPr>
                  <w:rStyle w:val="Lienhypertexte"/>
                  <w:rFonts w:eastAsia="Times New Roman" w:cstheme="minorHAnsi"/>
                  <w:spacing w:val="1"/>
                  <w:sz w:val="20"/>
                  <w:szCs w:val="20"/>
                  <w:lang w:val="fr-FR"/>
                </w:rPr>
                <w:t xml:space="preserve"> </w:t>
              </w:r>
              <w:r w:rsidRPr="005F0E66">
                <w:rPr>
                  <w:rStyle w:val="Lienhypertexte"/>
                  <w:rFonts w:eastAsia="Times New Roman" w:cstheme="minorHAnsi"/>
                  <w:sz w:val="20"/>
                  <w:szCs w:val="20"/>
                  <w:lang w:val="fr-FR"/>
                </w:rPr>
                <w:t>un</w:t>
              </w:r>
              <w:r w:rsidRPr="005F0E66">
                <w:rPr>
                  <w:rStyle w:val="Lienhypertexte"/>
                  <w:rFonts w:eastAsia="Times New Roman" w:cstheme="minorHAnsi"/>
                  <w:spacing w:val="2"/>
                  <w:sz w:val="20"/>
                  <w:szCs w:val="20"/>
                  <w:lang w:val="fr-FR"/>
                </w:rPr>
                <w:t xml:space="preserve"> </w:t>
              </w:r>
              <w:r w:rsidRPr="005F0E66">
                <w:rPr>
                  <w:rStyle w:val="Lienhypertexte"/>
                  <w:rFonts w:eastAsia="Times New Roman" w:cstheme="minorHAnsi"/>
                  <w:spacing w:val="-1"/>
                  <w:sz w:val="20"/>
                  <w:szCs w:val="20"/>
                  <w:lang w:val="fr-FR"/>
                </w:rPr>
                <w:t>marché</w:t>
              </w:r>
              <w:r w:rsidRPr="005F0E66">
                <w:rPr>
                  <w:rStyle w:val="Lienhypertexte"/>
                  <w:rFonts w:eastAsia="Times New Roman" w:cstheme="minorHAnsi"/>
                  <w:spacing w:val="1"/>
                  <w:sz w:val="20"/>
                  <w:szCs w:val="20"/>
                  <w:lang w:val="fr-FR"/>
                </w:rPr>
                <w:t xml:space="preserve"> </w:t>
              </w:r>
              <w:r w:rsidRPr="005F0E66">
                <w:rPr>
                  <w:rStyle w:val="Lienhypertexte"/>
                  <w:rFonts w:eastAsia="Times New Roman" w:cstheme="minorHAnsi"/>
                  <w:spacing w:val="-1"/>
                  <w:sz w:val="20"/>
                  <w:szCs w:val="20"/>
                  <w:lang w:val="fr-FR"/>
                </w:rPr>
                <w:t>réglementé</w:t>
              </w:r>
            </w:hyperlink>
            <w:r w:rsidRPr="00C625FC">
              <w:rPr>
                <w:rFonts w:eastAsia="Times New Roman" w:cstheme="minorHAnsi"/>
                <w:spacing w:val="2"/>
                <w:sz w:val="20"/>
                <w:szCs w:val="20"/>
                <w:lang w:val="fr-FR"/>
              </w:rPr>
              <w:t xml:space="preserve"> </w:t>
            </w:r>
            <w:r w:rsidRPr="00C625FC">
              <w:rPr>
                <w:rFonts w:eastAsia="Times New Roman" w:cstheme="minorHAnsi"/>
                <w:spacing w:val="-1"/>
                <w:sz w:val="20"/>
                <w:szCs w:val="20"/>
                <w:lang w:val="fr-FR"/>
              </w:rPr>
              <w:t>définit</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3"/>
                <w:sz w:val="20"/>
                <w:szCs w:val="20"/>
                <w:lang w:val="fr-FR"/>
              </w:rPr>
              <w:t xml:space="preserve"> </w:t>
            </w:r>
            <w:r w:rsidRPr="00C625FC">
              <w:rPr>
                <w:rFonts w:eastAsia="Times New Roman" w:cstheme="minorHAnsi"/>
                <w:spacing w:val="-1"/>
                <w:sz w:val="20"/>
                <w:szCs w:val="20"/>
                <w:lang w:val="fr-FR"/>
              </w:rPr>
              <w:t>l’article</w:t>
            </w:r>
            <w:r w:rsidRPr="00C625FC">
              <w:rPr>
                <w:rFonts w:eastAsia="Times New Roman" w:cstheme="minorHAnsi"/>
                <w:spacing w:val="1"/>
                <w:sz w:val="20"/>
                <w:szCs w:val="20"/>
                <w:lang w:val="fr-FR"/>
              </w:rPr>
              <w:t xml:space="preserve"> </w:t>
            </w:r>
            <w:r w:rsidRPr="00C625FC">
              <w:rPr>
                <w:rFonts w:eastAsia="Times New Roman" w:cstheme="minorHAnsi"/>
                <w:spacing w:val="-1"/>
                <w:sz w:val="20"/>
                <w:szCs w:val="20"/>
                <w:lang w:val="fr-FR"/>
              </w:rPr>
              <w:t>premier</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les sociétés</w:t>
            </w:r>
            <w:r w:rsidRPr="00C625FC">
              <w:rPr>
                <w:rFonts w:eastAsia="Times New Roman" w:cstheme="minorHAnsi"/>
                <w:spacing w:val="83"/>
                <w:w w:val="99"/>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faible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capitalisation</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boursière</w:t>
            </w:r>
            <w:r w:rsidRPr="00C625FC">
              <w:rPr>
                <w:rFonts w:eastAsia="Times New Roman" w:cstheme="minorHAnsi"/>
                <w:spacing w:val="1"/>
                <w:sz w:val="20"/>
                <w:szCs w:val="20"/>
                <w:lang w:val="fr-FR"/>
              </w:rPr>
              <w:t xml:space="preserve"> </w:t>
            </w:r>
            <w:r w:rsidRPr="00C625FC">
              <w:rPr>
                <w:rFonts w:eastAsia="Times New Roman" w:cstheme="minorHAnsi"/>
                <w:sz w:val="20"/>
                <w:szCs w:val="20"/>
                <w:lang w:val="fr-FR"/>
              </w:rPr>
              <w:t>»</w:t>
            </w:r>
            <w:r w:rsidRPr="00C625FC">
              <w:rPr>
                <w:rFonts w:eastAsia="Times New Roman" w:cstheme="minorHAnsi"/>
                <w:spacing w:val="23"/>
                <w:sz w:val="20"/>
                <w:szCs w:val="20"/>
                <w:lang w:val="fr-FR"/>
              </w:rPr>
              <w:t xml:space="preserve"> </w:t>
            </w:r>
            <w:r w:rsidRPr="00C625FC">
              <w:rPr>
                <w:rFonts w:eastAsia="Times New Roman" w:cstheme="minorHAnsi"/>
                <w:sz w:val="20"/>
                <w:szCs w:val="20"/>
                <w:lang w:val="fr-FR"/>
              </w:rPr>
              <w:t>comme</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les</w:t>
            </w:r>
            <w:r w:rsidRPr="00C625FC">
              <w:rPr>
                <w:rFonts w:eastAsia="Times New Roman" w:cstheme="minorHAnsi"/>
                <w:spacing w:val="30"/>
                <w:sz w:val="20"/>
                <w:szCs w:val="20"/>
                <w:lang w:val="fr-FR"/>
              </w:rPr>
              <w:t xml:space="preserve"> </w:t>
            </w:r>
            <w:r w:rsidRPr="00C625FC">
              <w:rPr>
                <w:rFonts w:eastAsia="Times New Roman" w:cstheme="minorHAnsi"/>
                <w:sz w:val="20"/>
                <w:szCs w:val="20"/>
                <w:lang w:val="fr-FR"/>
              </w:rPr>
              <w:t>sociétés</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cotées</w:t>
            </w:r>
            <w:r w:rsidRPr="00C625FC">
              <w:rPr>
                <w:rFonts w:eastAsia="Times New Roman" w:cstheme="minorHAnsi"/>
                <w:spacing w:val="28"/>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29"/>
                <w:sz w:val="20"/>
                <w:szCs w:val="20"/>
                <w:lang w:val="fr-FR"/>
              </w:rPr>
              <w:t xml:space="preserve"> </w:t>
            </w:r>
            <w:r w:rsidRPr="00C625FC">
              <w:rPr>
                <w:rFonts w:eastAsia="Times New Roman" w:cstheme="minorHAnsi"/>
                <w:sz w:val="20"/>
                <w:szCs w:val="20"/>
                <w:lang w:val="fr-FR"/>
              </w:rPr>
              <w:t>un</w:t>
            </w:r>
            <w:r w:rsidRPr="00C625FC">
              <w:rPr>
                <w:rFonts w:eastAsia="Times New Roman" w:cstheme="minorHAnsi"/>
                <w:spacing w:val="30"/>
                <w:sz w:val="20"/>
                <w:szCs w:val="20"/>
                <w:lang w:val="fr-FR"/>
              </w:rPr>
              <w:t xml:space="preserve"> </w:t>
            </w:r>
            <w:r w:rsidRPr="00C625FC">
              <w:rPr>
                <w:rFonts w:eastAsia="Times New Roman" w:cstheme="minorHAnsi"/>
                <w:spacing w:val="-1"/>
                <w:sz w:val="20"/>
                <w:szCs w:val="20"/>
                <w:lang w:val="fr-FR"/>
              </w:rPr>
              <w:t>marché</w:t>
            </w:r>
            <w:r w:rsidRPr="00C625FC">
              <w:rPr>
                <w:rFonts w:eastAsia="Times New Roman" w:cstheme="minorHAnsi"/>
                <w:spacing w:val="28"/>
                <w:sz w:val="20"/>
                <w:szCs w:val="20"/>
                <w:lang w:val="fr-FR"/>
              </w:rPr>
              <w:t xml:space="preserve"> </w:t>
            </w:r>
            <w:r w:rsidRPr="00C625FC">
              <w:rPr>
                <w:rFonts w:eastAsia="Times New Roman" w:cstheme="minorHAnsi"/>
                <w:sz w:val="20"/>
                <w:szCs w:val="20"/>
                <w:lang w:val="fr-FR"/>
              </w:rPr>
              <w:t>réglementé</w:t>
            </w:r>
            <w:r w:rsidRPr="00C625FC">
              <w:rPr>
                <w:rFonts w:eastAsia="Times New Roman" w:cstheme="minorHAnsi"/>
                <w:spacing w:val="46"/>
                <w:w w:val="99"/>
                <w:sz w:val="20"/>
                <w:szCs w:val="20"/>
                <w:lang w:val="fr-FR"/>
              </w:rPr>
              <w:t xml:space="preserve"> </w:t>
            </w:r>
            <w:r w:rsidRPr="00C625FC">
              <w:rPr>
                <w:rFonts w:eastAsia="Times New Roman" w:cstheme="minorHAnsi"/>
                <w:sz w:val="20"/>
                <w:szCs w:val="20"/>
                <w:lang w:val="fr-FR"/>
              </w:rPr>
              <w:t>dont</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capitalisation</w:t>
            </w:r>
            <w:r w:rsidRPr="00C625FC">
              <w:rPr>
                <w:rFonts w:eastAsia="Times New Roman" w:cstheme="minorHAnsi"/>
                <w:spacing w:val="9"/>
                <w:sz w:val="20"/>
                <w:szCs w:val="20"/>
                <w:lang w:val="fr-FR"/>
              </w:rPr>
              <w:t xml:space="preserve"> </w:t>
            </w:r>
            <w:r w:rsidRPr="00C625FC">
              <w:rPr>
                <w:rFonts w:eastAsia="Times New Roman" w:cstheme="minorHAnsi"/>
                <w:sz w:val="20"/>
                <w:szCs w:val="20"/>
                <w:lang w:val="fr-FR"/>
              </w:rPr>
              <w:t>boursière</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moyenne</w:t>
            </w:r>
            <w:r w:rsidRPr="00C625FC">
              <w:rPr>
                <w:rFonts w:eastAsia="Times New Roman" w:cstheme="minorHAnsi"/>
                <w:spacing w:val="11"/>
                <w:sz w:val="20"/>
                <w:szCs w:val="20"/>
                <w:lang w:val="fr-FR"/>
              </w:rPr>
              <w:t xml:space="preserve"> </w:t>
            </w:r>
            <w:r w:rsidRPr="00C625FC">
              <w:rPr>
                <w:rFonts w:eastAsia="Times New Roman" w:cstheme="minorHAnsi"/>
                <w:sz w:val="20"/>
                <w:szCs w:val="20"/>
                <w:lang w:val="fr-FR"/>
              </w:rPr>
              <w:t>a</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été</w:t>
            </w:r>
            <w:r w:rsidRPr="00C625FC">
              <w:rPr>
                <w:rFonts w:eastAsia="Times New Roman" w:cstheme="minorHAnsi"/>
                <w:spacing w:val="13"/>
                <w:sz w:val="20"/>
                <w:szCs w:val="20"/>
                <w:lang w:val="fr-FR"/>
              </w:rPr>
              <w:t xml:space="preserve"> </w:t>
            </w:r>
            <w:r w:rsidRPr="00C625FC">
              <w:rPr>
                <w:rFonts w:eastAsia="Times New Roman" w:cstheme="minorHAnsi"/>
                <w:spacing w:val="-1"/>
                <w:sz w:val="20"/>
                <w:szCs w:val="20"/>
                <w:lang w:val="fr-FR"/>
              </w:rPr>
              <w:t>inférieure</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à</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100</w:t>
            </w:r>
            <w:r w:rsidRPr="00C625FC">
              <w:rPr>
                <w:rFonts w:eastAsia="Times New Roman" w:cstheme="minorHAnsi"/>
                <w:spacing w:val="11"/>
                <w:sz w:val="20"/>
                <w:szCs w:val="20"/>
                <w:lang w:val="fr-FR"/>
              </w:rPr>
              <w:t xml:space="preserve"> </w:t>
            </w:r>
            <w:r w:rsidRPr="00C625FC">
              <w:rPr>
                <w:rFonts w:eastAsia="Times New Roman" w:cstheme="minorHAnsi"/>
                <w:spacing w:val="-1"/>
                <w:sz w:val="20"/>
                <w:szCs w:val="20"/>
                <w:lang w:val="fr-FR"/>
              </w:rPr>
              <w:t>000</w:t>
            </w:r>
            <w:r w:rsidRPr="00C625FC">
              <w:rPr>
                <w:rFonts w:eastAsia="Times New Roman" w:cstheme="minorHAnsi"/>
                <w:spacing w:val="11"/>
                <w:sz w:val="20"/>
                <w:szCs w:val="20"/>
                <w:lang w:val="fr-FR"/>
              </w:rPr>
              <w:t xml:space="preserve"> </w:t>
            </w:r>
            <w:r w:rsidRPr="00C625FC">
              <w:rPr>
                <w:rFonts w:eastAsia="Times New Roman" w:cstheme="minorHAnsi"/>
                <w:sz w:val="20"/>
                <w:szCs w:val="20"/>
                <w:lang w:val="fr-FR"/>
              </w:rPr>
              <w:t>000</w:t>
            </w:r>
            <w:r w:rsidRPr="00C625FC">
              <w:rPr>
                <w:rFonts w:eastAsia="Times New Roman" w:cstheme="minorHAnsi"/>
                <w:spacing w:val="12"/>
                <w:sz w:val="20"/>
                <w:szCs w:val="20"/>
                <w:lang w:val="fr-FR"/>
              </w:rPr>
              <w:t xml:space="preserve"> </w:t>
            </w:r>
            <w:r w:rsidRPr="00C625FC">
              <w:rPr>
                <w:rFonts w:eastAsia="Times New Roman" w:cstheme="minorHAnsi"/>
                <w:sz w:val="20"/>
                <w:szCs w:val="20"/>
                <w:lang w:val="fr-FR"/>
              </w:rPr>
              <w:t>euros</w:t>
            </w:r>
            <w:r w:rsidRPr="00C625FC">
              <w:rPr>
                <w:rFonts w:eastAsia="Times New Roman" w:cstheme="minorHAnsi"/>
                <w:spacing w:val="9"/>
                <w:sz w:val="20"/>
                <w:szCs w:val="20"/>
                <w:lang w:val="fr-FR"/>
              </w:rPr>
              <w:t xml:space="preserve"> </w:t>
            </w:r>
            <w:r w:rsidRPr="00C625FC">
              <w:rPr>
                <w:rFonts w:eastAsia="Times New Roman" w:cstheme="minorHAnsi"/>
                <w:spacing w:val="-1"/>
                <w:sz w:val="20"/>
                <w:szCs w:val="20"/>
                <w:lang w:val="fr-FR"/>
              </w:rPr>
              <w:t>sur</w:t>
            </w:r>
            <w:r w:rsidRPr="00C625FC">
              <w:rPr>
                <w:rFonts w:eastAsia="Times New Roman" w:cstheme="minorHAnsi"/>
                <w:spacing w:val="13"/>
                <w:sz w:val="20"/>
                <w:szCs w:val="20"/>
                <w:lang w:val="fr-FR"/>
              </w:rPr>
              <w:t xml:space="preserve"> </w:t>
            </w:r>
            <w:r w:rsidRPr="00C625FC">
              <w:rPr>
                <w:rFonts w:eastAsia="Times New Roman" w:cstheme="minorHAnsi"/>
                <w:sz w:val="20"/>
                <w:szCs w:val="20"/>
                <w:lang w:val="fr-FR"/>
              </w:rPr>
              <w:t>la</w:t>
            </w:r>
            <w:r w:rsidRPr="00C625FC">
              <w:rPr>
                <w:rFonts w:eastAsia="Times New Roman" w:cstheme="minorHAnsi"/>
                <w:spacing w:val="10"/>
                <w:sz w:val="20"/>
                <w:szCs w:val="20"/>
                <w:lang w:val="fr-FR"/>
              </w:rPr>
              <w:t xml:space="preserve"> </w:t>
            </w:r>
            <w:r w:rsidRPr="00C625FC">
              <w:rPr>
                <w:rFonts w:eastAsia="Times New Roman" w:cstheme="minorHAnsi"/>
                <w:sz w:val="20"/>
                <w:szCs w:val="20"/>
                <w:lang w:val="fr-FR"/>
              </w:rPr>
              <w:t>base</w:t>
            </w:r>
            <w:r w:rsidRPr="00C625FC">
              <w:rPr>
                <w:rFonts w:eastAsia="Times New Roman" w:cstheme="minorHAnsi"/>
                <w:spacing w:val="52"/>
                <w:w w:val="99"/>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cours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w:t>
            </w:r>
            <w:r w:rsidRPr="00C625FC">
              <w:rPr>
                <w:rFonts w:eastAsia="Times New Roman" w:cstheme="minorHAnsi"/>
                <w:spacing w:val="-4"/>
                <w:sz w:val="20"/>
                <w:szCs w:val="20"/>
                <w:lang w:val="fr-FR"/>
              </w:rPr>
              <w:t xml:space="preserve"> </w:t>
            </w:r>
            <w:r w:rsidRPr="00C625FC">
              <w:rPr>
                <w:rFonts w:eastAsia="Times New Roman" w:cstheme="minorHAnsi"/>
                <w:spacing w:val="-1"/>
                <w:sz w:val="20"/>
                <w:szCs w:val="20"/>
                <w:lang w:val="fr-FR"/>
              </w:rPr>
              <w:t>fin</w:t>
            </w:r>
            <w:r w:rsidRPr="00C625FC">
              <w:rPr>
                <w:rFonts w:eastAsia="Times New Roman" w:cstheme="minorHAnsi"/>
                <w:spacing w:val="-7"/>
                <w:sz w:val="20"/>
                <w:szCs w:val="20"/>
                <w:lang w:val="fr-FR"/>
              </w:rPr>
              <w:t xml:space="preserve"> </w:t>
            </w:r>
            <w:r w:rsidRPr="00C625FC">
              <w:rPr>
                <w:rFonts w:eastAsia="Times New Roman" w:cstheme="minorHAnsi"/>
                <w:sz w:val="20"/>
                <w:szCs w:val="20"/>
                <w:lang w:val="fr-FR"/>
              </w:rPr>
              <w:t>d’année</w:t>
            </w:r>
            <w:r w:rsidRPr="00C625FC">
              <w:rPr>
                <w:rFonts w:eastAsia="Times New Roman" w:cstheme="minorHAnsi"/>
                <w:spacing w:val="-4"/>
                <w:sz w:val="20"/>
                <w:szCs w:val="20"/>
                <w:lang w:val="fr-FR"/>
              </w:rPr>
              <w:t xml:space="preserve"> </w:t>
            </w:r>
            <w:r w:rsidRPr="00C625FC">
              <w:rPr>
                <w:rFonts w:eastAsia="Times New Roman" w:cstheme="minorHAnsi"/>
                <w:sz w:val="20"/>
                <w:szCs w:val="20"/>
                <w:lang w:val="fr-FR"/>
              </w:rPr>
              <w:t>au</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cours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des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trois</w:t>
            </w:r>
            <w:r w:rsidRPr="00C625FC">
              <w:rPr>
                <w:rFonts w:eastAsia="Times New Roman" w:cstheme="minorHAnsi"/>
                <w:spacing w:val="-6"/>
                <w:sz w:val="20"/>
                <w:szCs w:val="20"/>
                <w:lang w:val="fr-FR"/>
              </w:rPr>
              <w:t xml:space="preserve"> </w:t>
            </w:r>
            <w:r w:rsidRPr="00C625FC">
              <w:rPr>
                <w:rFonts w:eastAsia="Times New Roman" w:cstheme="minorHAnsi"/>
                <w:spacing w:val="-1"/>
                <w:sz w:val="20"/>
                <w:szCs w:val="20"/>
                <w:lang w:val="fr-FR"/>
              </w:rPr>
              <w:t>années</w:t>
            </w:r>
            <w:r w:rsidRPr="00C625FC">
              <w:rPr>
                <w:rFonts w:eastAsia="Times New Roman" w:cstheme="minorHAnsi"/>
                <w:spacing w:val="-5"/>
                <w:sz w:val="20"/>
                <w:szCs w:val="20"/>
                <w:lang w:val="fr-FR"/>
              </w:rPr>
              <w:t xml:space="preserve"> </w:t>
            </w:r>
            <w:r w:rsidRPr="00C625FC">
              <w:rPr>
                <w:rFonts w:eastAsia="Times New Roman" w:cstheme="minorHAnsi"/>
                <w:sz w:val="20"/>
                <w:szCs w:val="20"/>
                <w:lang w:val="fr-FR"/>
              </w:rPr>
              <w:t>civiles</w:t>
            </w:r>
            <w:r w:rsidRPr="00C625FC">
              <w:rPr>
                <w:rFonts w:eastAsia="Times New Roman" w:cstheme="minorHAnsi"/>
                <w:spacing w:val="-6"/>
                <w:sz w:val="20"/>
                <w:szCs w:val="20"/>
                <w:lang w:val="fr-FR"/>
              </w:rPr>
              <w:t xml:space="preserve"> </w:t>
            </w:r>
            <w:r w:rsidRPr="00C625FC">
              <w:rPr>
                <w:rFonts w:eastAsia="Times New Roman" w:cstheme="minorHAnsi"/>
                <w:sz w:val="20"/>
                <w:szCs w:val="20"/>
                <w:lang w:val="fr-FR"/>
              </w:rPr>
              <w:t>précédentes.</w:t>
            </w:r>
          </w:p>
        </w:tc>
      </w:tr>
      <w:tr w:rsidR="00EC1F52" w:rsidRPr="00C625FC" w:rsidTr="00EC1F52">
        <w:tblPrEx>
          <w:tblLook w:val="04A0" w:firstRow="1" w:lastRow="0" w:firstColumn="1" w:lastColumn="0" w:noHBand="0" w:noVBand="1"/>
        </w:tblPrEx>
        <w:trPr>
          <w:trHeight w:hRule="exact" w:val="480"/>
        </w:trPr>
        <w:tc>
          <w:tcPr>
            <w:tcW w:w="2519" w:type="dxa"/>
          </w:tcPr>
          <w:p w:rsidR="00EC1F52" w:rsidRPr="00C625FC" w:rsidRDefault="00EC1F52" w:rsidP="00EC1F52">
            <w:pPr>
              <w:pStyle w:val="TableParagraph"/>
              <w:spacing w:line="222" w:lineRule="exact"/>
              <w:ind w:left="97"/>
              <w:rPr>
                <w:rFonts w:eastAsia="Times New Roman" w:cstheme="minorHAnsi"/>
                <w:sz w:val="20"/>
                <w:szCs w:val="20"/>
              </w:rPr>
            </w:pPr>
            <w:proofErr w:type="spellStart"/>
            <w:r w:rsidRPr="00C625FC">
              <w:rPr>
                <w:rFonts w:cstheme="minorHAnsi"/>
                <w:sz w:val="20"/>
              </w:rPr>
              <w:t>Société</w:t>
            </w:r>
            <w:proofErr w:type="spellEnd"/>
            <w:r w:rsidRPr="00C625FC">
              <w:rPr>
                <w:rFonts w:cstheme="minorHAnsi"/>
                <w:spacing w:val="-11"/>
                <w:sz w:val="20"/>
              </w:rPr>
              <w:t xml:space="preserve"> </w:t>
            </w:r>
            <w:proofErr w:type="spellStart"/>
            <w:r w:rsidRPr="00C625FC">
              <w:rPr>
                <w:rFonts w:cstheme="minorHAnsi"/>
                <w:sz w:val="20"/>
              </w:rPr>
              <w:t>cotée</w:t>
            </w:r>
            <w:proofErr w:type="spellEnd"/>
          </w:p>
        </w:tc>
        <w:tc>
          <w:tcPr>
            <w:tcW w:w="7516" w:type="dxa"/>
          </w:tcPr>
          <w:p w:rsidR="00EC1F52" w:rsidRPr="00C625FC" w:rsidRDefault="00EC1F52" w:rsidP="00EC1F52">
            <w:pPr>
              <w:pStyle w:val="TableParagraph"/>
              <w:ind w:left="97" w:right="103"/>
              <w:rPr>
                <w:rFonts w:eastAsia="Times New Roman" w:cstheme="minorHAnsi"/>
                <w:sz w:val="20"/>
                <w:szCs w:val="20"/>
                <w:lang w:val="fr-FR"/>
              </w:rPr>
            </w:pPr>
            <w:r w:rsidRPr="00C625FC">
              <w:rPr>
                <w:rFonts w:cstheme="minorHAnsi"/>
                <w:sz w:val="20"/>
                <w:lang w:val="fr-FR"/>
              </w:rPr>
              <w:t>Société</w:t>
            </w:r>
            <w:r w:rsidRPr="00C625FC">
              <w:rPr>
                <w:rFonts w:cstheme="minorHAnsi"/>
                <w:spacing w:val="31"/>
                <w:sz w:val="20"/>
                <w:lang w:val="fr-FR"/>
              </w:rPr>
              <w:t xml:space="preserve"> </w:t>
            </w:r>
            <w:r w:rsidRPr="00C625FC">
              <w:rPr>
                <w:rFonts w:cstheme="minorHAnsi"/>
                <w:sz w:val="20"/>
                <w:lang w:val="fr-FR"/>
              </w:rPr>
              <w:t>dont</w:t>
            </w:r>
            <w:r w:rsidRPr="00C625FC">
              <w:rPr>
                <w:rFonts w:cstheme="minorHAnsi"/>
                <w:spacing w:val="31"/>
                <w:sz w:val="20"/>
                <w:lang w:val="fr-FR"/>
              </w:rPr>
              <w:t xml:space="preserve"> </w:t>
            </w:r>
            <w:r w:rsidRPr="00C625FC">
              <w:rPr>
                <w:rFonts w:cstheme="minorHAnsi"/>
                <w:sz w:val="20"/>
                <w:lang w:val="fr-FR"/>
              </w:rPr>
              <w:t>les</w:t>
            </w:r>
            <w:r w:rsidRPr="00C625FC">
              <w:rPr>
                <w:rFonts w:cstheme="minorHAnsi"/>
                <w:spacing w:val="30"/>
                <w:sz w:val="20"/>
                <w:lang w:val="fr-FR"/>
              </w:rPr>
              <w:t xml:space="preserve"> </w:t>
            </w:r>
            <w:r w:rsidRPr="00C625FC">
              <w:rPr>
                <w:rFonts w:cstheme="minorHAnsi"/>
                <w:sz w:val="20"/>
                <w:lang w:val="fr-FR"/>
              </w:rPr>
              <w:t>titres</w:t>
            </w:r>
            <w:r w:rsidRPr="00C625FC">
              <w:rPr>
                <w:rFonts w:cstheme="minorHAnsi"/>
                <w:spacing w:val="31"/>
                <w:sz w:val="20"/>
                <w:lang w:val="fr-FR"/>
              </w:rPr>
              <w:t xml:space="preserve"> </w:t>
            </w:r>
            <w:r w:rsidRPr="00C625FC">
              <w:rPr>
                <w:rFonts w:cstheme="minorHAnsi"/>
                <w:sz w:val="20"/>
                <w:lang w:val="fr-FR"/>
              </w:rPr>
              <w:t>(capital</w:t>
            </w:r>
            <w:r w:rsidRPr="00C625FC">
              <w:rPr>
                <w:rFonts w:cstheme="minorHAnsi"/>
                <w:spacing w:val="31"/>
                <w:sz w:val="20"/>
                <w:lang w:val="fr-FR"/>
              </w:rPr>
              <w:t xml:space="preserve"> </w:t>
            </w:r>
            <w:r w:rsidRPr="00C625FC">
              <w:rPr>
                <w:rFonts w:cstheme="minorHAnsi"/>
                <w:sz w:val="20"/>
                <w:lang w:val="fr-FR"/>
              </w:rPr>
              <w:t>ou</w:t>
            </w:r>
            <w:r w:rsidRPr="00C625FC">
              <w:rPr>
                <w:rFonts w:cstheme="minorHAnsi"/>
                <w:spacing w:val="30"/>
                <w:sz w:val="20"/>
                <w:lang w:val="fr-FR"/>
              </w:rPr>
              <w:t xml:space="preserve"> </w:t>
            </w:r>
            <w:r w:rsidRPr="00C625FC">
              <w:rPr>
                <w:rFonts w:cstheme="minorHAnsi"/>
                <w:spacing w:val="-1"/>
                <w:sz w:val="20"/>
                <w:lang w:val="fr-FR"/>
              </w:rPr>
              <w:t>créance)</w:t>
            </w:r>
            <w:r w:rsidRPr="00C625FC">
              <w:rPr>
                <w:rFonts w:cstheme="minorHAnsi"/>
                <w:spacing w:val="31"/>
                <w:sz w:val="20"/>
                <w:lang w:val="fr-FR"/>
              </w:rPr>
              <w:t xml:space="preserve"> </w:t>
            </w:r>
            <w:r w:rsidRPr="00C625FC">
              <w:rPr>
                <w:rFonts w:cstheme="minorHAnsi"/>
                <w:spacing w:val="-1"/>
                <w:sz w:val="20"/>
                <w:lang w:val="fr-FR"/>
              </w:rPr>
              <w:t>sont</w:t>
            </w:r>
            <w:r w:rsidRPr="00C625FC">
              <w:rPr>
                <w:rFonts w:cstheme="minorHAnsi"/>
                <w:spacing w:val="32"/>
                <w:sz w:val="20"/>
                <w:lang w:val="fr-FR"/>
              </w:rPr>
              <w:t xml:space="preserve"> </w:t>
            </w:r>
            <w:r w:rsidRPr="00C625FC">
              <w:rPr>
                <w:rFonts w:cstheme="minorHAnsi"/>
                <w:spacing w:val="-1"/>
                <w:sz w:val="20"/>
                <w:lang w:val="fr-FR"/>
              </w:rPr>
              <w:t>admis</w:t>
            </w:r>
            <w:r w:rsidRPr="00C625FC">
              <w:rPr>
                <w:rFonts w:cstheme="minorHAnsi"/>
                <w:spacing w:val="30"/>
                <w:sz w:val="20"/>
                <w:lang w:val="fr-FR"/>
              </w:rPr>
              <w:t xml:space="preserve"> </w:t>
            </w:r>
            <w:r w:rsidRPr="00C625FC">
              <w:rPr>
                <w:rFonts w:cstheme="minorHAnsi"/>
                <w:sz w:val="20"/>
                <w:lang w:val="fr-FR"/>
              </w:rPr>
              <w:t>aux</w:t>
            </w:r>
            <w:r w:rsidRPr="00C625FC">
              <w:rPr>
                <w:rFonts w:cstheme="minorHAnsi"/>
                <w:spacing w:val="30"/>
                <w:sz w:val="20"/>
                <w:lang w:val="fr-FR"/>
              </w:rPr>
              <w:t xml:space="preserve"> </w:t>
            </w:r>
            <w:r w:rsidRPr="00C625FC">
              <w:rPr>
                <w:rFonts w:cstheme="minorHAnsi"/>
                <w:spacing w:val="-1"/>
                <w:sz w:val="20"/>
                <w:lang w:val="fr-FR"/>
              </w:rPr>
              <w:t>négociations</w:t>
            </w:r>
            <w:r w:rsidRPr="00C625FC">
              <w:rPr>
                <w:rFonts w:cstheme="minorHAnsi"/>
                <w:spacing w:val="33"/>
                <w:sz w:val="20"/>
                <w:lang w:val="fr-FR"/>
              </w:rPr>
              <w:t xml:space="preserve"> </w:t>
            </w:r>
            <w:r w:rsidRPr="00C625FC">
              <w:rPr>
                <w:rFonts w:cstheme="minorHAnsi"/>
                <w:spacing w:val="-1"/>
                <w:sz w:val="20"/>
                <w:lang w:val="fr-FR"/>
              </w:rPr>
              <w:t>sur</w:t>
            </w:r>
            <w:r w:rsidRPr="00C625FC">
              <w:rPr>
                <w:rFonts w:cstheme="minorHAnsi"/>
                <w:spacing w:val="31"/>
                <w:sz w:val="20"/>
                <w:lang w:val="fr-FR"/>
              </w:rPr>
              <w:t xml:space="preserve"> </w:t>
            </w:r>
            <w:r w:rsidRPr="00C625FC">
              <w:rPr>
                <w:rFonts w:cstheme="minorHAnsi"/>
                <w:sz w:val="20"/>
                <w:lang w:val="fr-FR"/>
              </w:rPr>
              <w:t>un</w:t>
            </w:r>
            <w:r w:rsidRPr="00C625FC">
              <w:rPr>
                <w:rFonts w:cstheme="minorHAnsi"/>
                <w:spacing w:val="33"/>
                <w:sz w:val="20"/>
                <w:lang w:val="fr-FR"/>
              </w:rPr>
              <w:t xml:space="preserve"> </w:t>
            </w:r>
            <w:r w:rsidRPr="00C625FC">
              <w:rPr>
                <w:rFonts w:cstheme="minorHAnsi"/>
                <w:sz w:val="20"/>
                <w:lang w:val="fr-FR"/>
              </w:rPr>
              <w:t>marché</w:t>
            </w:r>
            <w:r w:rsidRPr="00C625FC">
              <w:rPr>
                <w:rFonts w:cstheme="minorHAnsi"/>
                <w:spacing w:val="55"/>
                <w:w w:val="99"/>
                <w:sz w:val="20"/>
                <w:lang w:val="fr-FR"/>
              </w:rPr>
              <w:t xml:space="preserve"> </w:t>
            </w:r>
            <w:r w:rsidRPr="00C625FC">
              <w:rPr>
                <w:rFonts w:cstheme="minorHAnsi"/>
                <w:spacing w:val="-1"/>
                <w:sz w:val="20"/>
                <w:lang w:val="fr-FR"/>
              </w:rPr>
              <w:t>réglementé.</w:t>
            </w:r>
          </w:p>
        </w:tc>
      </w:tr>
    </w:tbl>
    <w:p w:rsidR="00EC1F52" w:rsidRDefault="00EC1F52" w:rsidP="00EC1F52">
      <w:pPr>
        <w:pStyle w:val="CACCorps"/>
      </w:pPr>
    </w:p>
    <w:p w:rsidR="00EC1F52" w:rsidRDefault="00EC1F52" w:rsidP="00EC1F52">
      <w:pPr>
        <w:pStyle w:val="CACCorps"/>
      </w:pPr>
      <w:r>
        <w:lastRenderedPageBreak/>
        <w:t xml:space="preserve">Il est à noter que les textes légaux et réglementaires cités dans le présent chapitre et récapitulés au § 6 de la section 1800 de ce chapitre correspondent, sauf indication contraire, à leur version en vigueur en date du 17 novembre 2014 (source « </w:t>
      </w:r>
      <w:proofErr w:type="spellStart"/>
      <w:r>
        <w:t>Légifrance</w:t>
      </w:r>
      <w:proofErr w:type="spellEnd"/>
      <w:r>
        <w:t xml:space="preserve"> »).</w:t>
      </w:r>
    </w:p>
    <w:p w:rsidR="00EC1F52" w:rsidRDefault="00EC1F52" w:rsidP="00EC1F52">
      <w:pPr>
        <w:pStyle w:val="CACCorps"/>
      </w:pPr>
    </w:p>
    <w:p w:rsidR="00EC1F52" w:rsidRDefault="00EC1F52" w:rsidP="00EC1F52">
      <w:pPr>
        <w:pStyle w:val="CACCorps"/>
      </w:pPr>
      <w:r>
        <w:t>Ainsi, le présent chapitre ne prend notamment pas en compte :</w:t>
      </w:r>
    </w:p>
    <w:p w:rsidR="00EC1F52" w:rsidRDefault="00EC1F52" w:rsidP="009C71BB">
      <w:pPr>
        <w:pStyle w:val="CACCorps"/>
        <w:numPr>
          <w:ilvl w:val="0"/>
          <w:numId w:val="173"/>
        </w:numPr>
      </w:pPr>
      <w:r>
        <w:t xml:space="preserve">les modifications du </w:t>
      </w:r>
      <w:hyperlink r:id="rId38" w:history="1">
        <w:r w:rsidRPr="00A05585">
          <w:rPr>
            <w:rStyle w:val="Lienhypertexte"/>
          </w:rPr>
          <w:t>règlement général de l’AMF</w:t>
        </w:r>
      </w:hyperlink>
      <w:r>
        <w:t xml:space="preserve">, notamment celles relatives à l’article 212-12, suite à l’arrêté du 14 janvier 2015 portant homologation de modifications du </w:t>
      </w:r>
      <w:hyperlink r:id="rId39" w:history="1">
        <w:r w:rsidRPr="00293A2B">
          <w:rPr>
            <w:rStyle w:val="Lienhypertexte"/>
          </w:rPr>
          <w:t>règlement général de l’Autorité des marchés financiers</w:t>
        </w:r>
      </w:hyperlink>
      <w:r>
        <w:t xml:space="preserve"> ;</w:t>
      </w:r>
    </w:p>
    <w:p w:rsidR="00EC1F52" w:rsidRDefault="00EC1F52" w:rsidP="009C71BB">
      <w:pPr>
        <w:pStyle w:val="CACCorps"/>
        <w:numPr>
          <w:ilvl w:val="0"/>
          <w:numId w:val="173"/>
        </w:numPr>
      </w:pPr>
      <w:r>
        <w:t>la Position-recommandation de l’AMF relative aux introductions en bourse applicable au 21 janvier 2015</w:t>
      </w:r>
      <w:r>
        <w:rPr>
          <w:rStyle w:val="Appelnotedebasdep"/>
        </w:rPr>
        <w:footnoteReference w:id="2"/>
      </w:r>
      <w:r>
        <w:t>;</w:t>
      </w:r>
    </w:p>
    <w:p w:rsidR="00EC1F52" w:rsidRDefault="00EC1F52" w:rsidP="00EC1F52">
      <w:pPr>
        <w:pStyle w:val="CACCorps"/>
      </w:pPr>
      <w:proofErr w:type="gramStart"/>
      <w:r>
        <w:t>qui</w:t>
      </w:r>
      <w:proofErr w:type="gramEnd"/>
      <w:r>
        <w:t xml:space="preserve"> donnent la possibilité aux sociétés d’établir un prospectus rédigé dans une langue usuelle en matière financière (exemple en anglais) autre que le français, y compris en cas d’introduction en bourse en France, sous réserve que le résumé du prospectus soit également traduit en français. Pour plus d’informations, se reporter au communiqué de la CNCC du 23 avril 2015 relatif à l’assouplissement du régime linguistique applicable au prospectus et ses incidences sur les rapports du commissaire aux comptes devant figurer dans le prospectus</w:t>
      </w:r>
      <w:r>
        <w:rPr>
          <w:rStyle w:val="Appelnotedebasdep"/>
        </w:rPr>
        <w:footnoteReference w:id="3"/>
      </w:r>
      <w:r>
        <w:t>.</w:t>
      </w:r>
    </w:p>
    <w:p w:rsidR="00EC1F52" w:rsidRDefault="00EC1F52" w:rsidP="00EC1F52">
      <w:pPr>
        <w:pStyle w:val="CACCorps"/>
      </w:pPr>
    </w:p>
    <w:p w:rsidR="00EC1F52" w:rsidRDefault="00EC1F52" w:rsidP="00EC1F52">
      <w:pPr>
        <w:pStyle w:val="CACCorps"/>
      </w:pPr>
      <w:r>
        <w:t>La CNCC attire l’attention des utilisateurs sur le fait que ces textes sont régulièrement mis à jour et les invite à se reporter en priorité à la version la plus à jour.</w:t>
      </w:r>
    </w:p>
    <w:p w:rsidR="00EC1F52" w:rsidRDefault="00EC1F52" w:rsidP="00EC1F52">
      <w:pPr>
        <w:pStyle w:val="CACCorps"/>
      </w:pPr>
    </w:p>
    <w:p w:rsidR="00EC1F52" w:rsidRDefault="00EC1F52" w:rsidP="00EC1F52">
      <w:pPr>
        <w:pStyle w:val="CACTitre1"/>
      </w:pPr>
      <w:bookmarkStart w:id="3" w:name="_5.1.1._PROSPECTUS_ETABLI"/>
      <w:bookmarkStart w:id="4" w:name="_Toc452389136"/>
      <w:bookmarkStart w:id="5" w:name="_Toc335388845"/>
      <w:bookmarkEnd w:id="3"/>
      <w:r>
        <w:t>CADRE GENERAL REGISSANT L’ETABLISSEMENT D’UN PROSPECTUS ET SON CONTROLE</w:t>
      </w:r>
      <w:bookmarkEnd w:id="4"/>
    </w:p>
    <w:p w:rsidR="00EC1F52" w:rsidRDefault="00EC1F52" w:rsidP="00EC1F52">
      <w:pPr>
        <w:pStyle w:val="CACCorps"/>
      </w:pPr>
    </w:p>
    <w:p w:rsidR="00EC1F52" w:rsidRDefault="00EC1F52" w:rsidP="00EC1F52">
      <w:pPr>
        <w:pStyle w:val="CACCorps"/>
      </w:pPr>
      <w:r>
        <w:t>Un prospectus fait appel à plusieurs acteurs, comme illustré dans le schéma suivant :</w:t>
      </w:r>
    </w:p>
    <w:p w:rsidR="00EC1F52" w:rsidRDefault="00EC1F52" w:rsidP="00EC1F52">
      <w:pPr>
        <w:pStyle w:val="CACCorps"/>
      </w:pPr>
    </w:p>
    <w:p w:rsidR="00EC1F52" w:rsidRDefault="00EC1F52" w:rsidP="00EC1F52">
      <w:pPr>
        <w:pStyle w:val="CACCorps"/>
      </w:pPr>
      <w:r>
        <w:t>Après une définition du champ d’application de ce chapitre (cf. § 1 de la section 100 de ce chapitre), sont présentés dans cette section :</w:t>
      </w:r>
    </w:p>
    <w:p w:rsidR="00EC1F52" w:rsidRDefault="00EC1F52" w:rsidP="009C71BB">
      <w:pPr>
        <w:pStyle w:val="CACCorps"/>
        <w:numPr>
          <w:ilvl w:val="0"/>
          <w:numId w:val="6"/>
        </w:numPr>
      </w:pPr>
      <w:r>
        <w:t>le processus d’établissement d’un prospectus et les obligations incombant à l’émetteur (cf. § 2 de la section 100 de ce chapitre) ;</w:t>
      </w:r>
    </w:p>
    <w:p w:rsidR="00EC1F52" w:rsidRDefault="00EC1F52" w:rsidP="009C71BB">
      <w:pPr>
        <w:pStyle w:val="CACCorps"/>
        <w:numPr>
          <w:ilvl w:val="0"/>
          <w:numId w:val="6"/>
        </w:numPr>
      </w:pPr>
      <w:r>
        <w:t>le rôle de l’autorité compétente (AMF) (cf. § 3 de la section 100 de ce chapitre) ;</w:t>
      </w:r>
    </w:p>
    <w:p w:rsidR="00EC1F52" w:rsidRDefault="00EC1F52" w:rsidP="009C71BB">
      <w:pPr>
        <w:pStyle w:val="CACCorps"/>
        <w:numPr>
          <w:ilvl w:val="0"/>
          <w:numId w:val="6"/>
        </w:numPr>
      </w:pPr>
      <w:r>
        <w:t>le rôle du commissaire aux comptes à travers une synthèse des travaux attendus de sa part selon la nature des informations présentées dans un prospectus ainsi que les conditions dans lesquelles il est amené à établir une lettre de fin de travaux (cf. § 4 de la section 100 de ce chapitre) ;</w:t>
      </w:r>
    </w:p>
    <w:p w:rsidR="00EC1F52" w:rsidRDefault="00EC1F52" w:rsidP="009C71BB">
      <w:pPr>
        <w:pStyle w:val="CACCorps"/>
        <w:numPr>
          <w:ilvl w:val="0"/>
          <w:numId w:val="6"/>
        </w:numPr>
      </w:pPr>
      <w:r>
        <w:t>le recensement des textes de référence liés à l’intervention du commissaire aux comptes relative au prospectus (cf. § 5 de la section 100 de ce chapitre).</w:t>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9C71BB">
      <w:pPr>
        <w:pStyle w:val="CACTitre2"/>
        <w:numPr>
          <w:ilvl w:val="1"/>
          <w:numId w:val="158"/>
        </w:numPr>
      </w:pPr>
      <w:bookmarkStart w:id="6" w:name="_Toc452389137"/>
      <w:r>
        <w:t>CHAMP D’APPLICATION DE CE CHAPITRE</w:t>
      </w:r>
      <w:bookmarkEnd w:id="6"/>
    </w:p>
    <w:p w:rsidR="00EC1F52" w:rsidRDefault="00EC1F52" w:rsidP="00EC1F52">
      <w:pPr>
        <w:pStyle w:val="CACCorps"/>
      </w:pPr>
    </w:p>
    <w:p w:rsidR="00EC1F52" w:rsidRDefault="00EC1F52" w:rsidP="009C71BB">
      <w:pPr>
        <w:pStyle w:val="CACTitre3"/>
        <w:numPr>
          <w:ilvl w:val="2"/>
          <w:numId w:val="158"/>
        </w:numPr>
      </w:pPr>
      <w:bookmarkStart w:id="7" w:name="_Toc452389138"/>
      <w:r>
        <w:t>Opérations visées par ce chapitre</w:t>
      </w:r>
      <w:bookmarkEnd w:id="7"/>
    </w:p>
    <w:p w:rsidR="00EC1F52" w:rsidRDefault="00EC1F52" w:rsidP="00EC1F52">
      <w:pPr>
        <w:pStyle w:val="CACCorps"/>
      </w:pPr>
    </w:p>
    <w:p w:rsidR="00EC1F52" w:rsidRDefault="00EC1F52" w:rsidP="00EC1F52">
      <w:pPr>
        <w:pStyle w:val="CACCorps"/>
      </w:pPr>
      <w:r>
        <w:t>Le commissaire aux comptes d’un émetteur français qui procède à une opération :</w:t>
      </w:r>
    </w:p>
    <w:p w:rsidR="00EC1F52" w:rsidRDefault="00EC1F52" w:rsidP="009C71BB">
      <w:pPr>
        <w:pStyle w:val="CACCorps"/>
        <w:numPr>
          <w:ilvl w:val="0"/>
          <w:numId w:val="7"/>
        </w:numPr>
      </w:pPr>
      <w:r>
        <w:t>d’admission de titres financiers sur un marché règlementé européen</w:t>
      </w:r>
      <w:r>
        <w:rPr>
          <w:rStyle w:val="Appelnotedebasdep"/>
        </w:rPr>
        <w:footnoteReference w:id="4"/>
      </w:r>
      <w:r>
        <w:t xml:space="preserve"> ou d’offre au public de titres financiers au sens de l’article L. 411-1 du code monétaire et financier</w:t>
      </w:r>
      <w:r>
        <w:rPr>
          <w:rStyle w:val="Appelnotedebasdep"/>
        </w:rPr>
        <w:footnoteReference w:id="5"/>
      </w:r>
      <w:r>
        <w:t xml:space="preserve"> ;</w:t>
      </w:r>
    </w:p>
    <w:p w:rsidR="00EC1F52" w:rsidRDefault="00EC1F52" w:rsidP="009C71BB">
      <w:pPr>
        <w:pStyle w:val="CACCorps"/>
        <w:numPr>
          <w:ilvl w:val="0"/>
          <w:numId w:val="7"/>
        </w:numPr>
      </w:pPr>
      <w:r>
        <w:t>et pour laquelle l’autorité compétente</w:t>
      </w:r>
      <w:r>
        <w:rPr>
          <w:rStyle w:val="Appelnotedebasdep"/>
        </w:rPr>
        <w:footnoteReference w:id="6"/>
      </w:r>
      <w:r>
        <w:t xml:space="preserve"> est l’Autorité des marchés financiers « AMF » ;</w:t>
      </w:r>
    </w:p>
    <w:p w:rsidR="00EC1F52" w:rsidRDefault="00EC1F52" w:rsidP="009C71BB">
      <w:pPr>
        <w:pStyle w:val="CACCorps"/>
        <w:numPr>
          <w:ilvl w:val="0"/>
          <w:numId w:val="7"/>
        </w:numPr>
      </w:pPr>
      <w:r>
        <w:t xml:space="preserve">est conduit à contrôler certaines informations contenues dans le prospectus ou dans tout autre document visé, enregistré ou déposé auprès de l’AMF, en application </w:t>
      </w:r>
      <w:hyperlink r:id="rId40" w:history="1">
        <w:r w:rsidRPr="00B4767C">
          <w:rPr>
            <w:rStyle w:val="Lienhypertexte"/>
          </w:rPr>
          <w:t>du règlement (CE) n°809/2004</w:t>
        </w:r>
      </w:hyperlink>
      <w:r>
        <w:t xml:space="preserve"> ou du </w:t>
      </w:r>
      <w:hyperlink r:id="rId41" w:history="1">
        <w:r w:rsidRPr="00A05585">
          <w:rPr>
            <w:rStyle w:val="Lienhypertexte"/>
          </w:rPr>
          <w:t>règlement général de l’AMF</w:t>
        </w:r>
      </w:hyperlink>
      <w:r>
        <w:rPr>
          <w:rStyle w:val="Appelnotedebasdep"/>
        </w:rPr>
        <w:footnoteReference w:id="7"/>
      </w:r>
      <w:r>
        <w:t>.</w:t>
      </w:r>
    </w:p>
    <w:p w:rsidR="00EC1F52" w:rsidRDefault="00EC1F52" w:rsidP="00EC1F52">
      <w:pPr>
        <w:pStyle w:val="CACCorps"/>
      </w:pPr>
    </w:p>
    <w:p w:rsidR="00EC1F52" w:rsidRDefault="00EC1F52" w:rsidP="00EC1F52">
      <w:pPr>
        <w:pStyle w:val="CACCorps"/>
      </w:pPr>
      <w:r>
        <w:t xml:space="preserve">Le présent chapitre couvre les situations nécessitant l’établissement par un émetteur français d’un prospectus, au sens du </w:t>
      </w:r>
      <w:hyperlink r:id="rId42" w:history="1">
        <w:r w:rsidRPr="00B4767C">
          <w:rPr>
            <w:rStyle w:val="Lienhypertexte"/>
          </w:rPr>
          <w:t>règlement (CE) n°809/2004</w:t>
        </w:r>
      </w:hyperlink>
      <w:r>
        <w:t xml:space="preserve"> ou de tout autre document d’information établi par exemple dans le cadre d’une opération de fusion, de scission, d’apport d’actifs (document communément appelé « document E ») ou d’une opération d’offre publique d’échange</w:t>
      </w:r>
      <w:r>
        <w:rPr>
          <w:rStyle w:val="Appelnotedebasdep"/>
        </w:rPr>
        <w:footnoteReference w:id="8"/>
      </w:r>
      <w:r>
        <w:t xml:space="preserve"> :</w:t>
      </w:r>
    </w:p>
    <w:p w:rsidR="00EC1F52" w:rsidRDefault="00EC1F52" w:rsidP="009C71BB">
      <w:pPr>
        <w:pStyle w:val="CACCorps"/>
        <w:numPr>
          <w:ilvl w:val="0"/>
          <w:numId w:val="8"/>
        </w:numPr>
      </w:pPr>
      <w:r>
        <w:t>qui est visé, enregistré ou déposé auprès de l’AMF ;</w:t>
      </w:r>
    </w:p>
    <w:p w:rsidR="00EC1F52" w:rsidRDefault="00EC1F52" w:rsidP="009C71BB">
      <w:pPr>
        <w:pStyle w:val="CACCorps"/>
        <w:numPr>
          <w:ilvl w:val="0"/>
          <w:numId w:val="8"/>
        </w:numPr>
      </w:pPr>
      <w:r>
        <w:t xml:space="preserve">et pour lequel le commissaire aux comptes établit une lettre de fin de travaux en application des dispositions du </w:t>
      </w:r>
      <w:hyperlink r:id="rId43" w:history="1">
        <w:r w:rsidRPr="00B24BD3">
          <w:rPr>
            <w:rStyle w:val="Lienhypertexte"/>
          </w:rPr>
          <w:t>II de l’article 212-15 du règlement du règlement général de l’AMF</w:t>
        </w:r>
      </w:hyperlink>
      <w:r>
        <w:t>.</w:t>
      </w:r>
    </w:p>
    <w:p w:rsidR="00EC1F52" w:rsidRDefault="00EC1F52" w:rsidP="00EC1F52">
      <w:pPr>
        <w:pStyle w:val="CACCorps"/>
      </w:pPr>
    </w:p>
    <w:p w:rsidR="00EC1F52" w:rsidRDefault="00EC1F52" w:rsidP="00EC1F52">
      <w:pPr>
        <w:pStyle w:val="CACCorps"/>
      </w:pPr>
      <w:r>
        <w:t>Le présent chapitre pourra également être utile au commissaire aux comptes d’un émetteur français qui établit un prospectus et pour lequel, en tant que commissaire aux comptes, il n’a pas l’obligation d’établir de lettre de fin de travaux</w:t>
      </w:r>
      <w:r>
        <w:rPr>
          <w:rStyle w:val="Appelnotedebasdep"/>
        </w:rPr>
        <w:footnoteReference w:id="9"/>
      </w:r>
      <w:r>
        <w:t xml:space="preserve"> en application des dispositions du </w:t>
      </w:r>
      <w:hyperlink r:id="rId44" w:history="1">
        <w:r w:rsidRPr="00B24BD3">
          <w:rPr>
            <w:rStyle w:val="Lienhypertexte"/>
          </w:rPr>
          <w:t>II de l’article 212-15 du règlement général de l’AMF</w:t>
        </w:r>
      </w:hyperlink>
      <w:r>
        <w:t>.</w:t>
      </w:r>
    </w:p>
    <w:p w:rsidR="00EC1F52" w:rsidRDefault="00EC1F52" w:rsidP="00EC1F52">
      <w:pPr>
        <w:pStyle w:val="CACCorps"/>
      </w:pPr>
    </w:p>
    <w:p w:rsidR="00EC1F52" w:rsidRDefault="00EC1F52" w:rsidP="009C71BB">
      <w:pPr>
        <w:pStyle w:val="CACTitre3"/>
        <w:numPr>
          <w:ilvl w:val="2"/>
          <w:numId w:val="158"/>
        </w:numPr>
      </w:pPr>
      <w:bookmarkStart w:id="8" w:name="_Toc452389139"/>
      <w:r>
        <w:t>Opérations non couvertes par ce chapitre</w:t>
      </w:r>
      <w:bookmarkEnd w:id="8"/>
    </w:p>
    <w:p w:rsidR="00EC1F52" w:rsidRDefault="00EC1F52" w:rsidP="00EC1F52">
      <w:pPr>
        <w:pStyle w:val="CACCorps"/>
      </w:pPr>
    </w:p>
    <w:p w:rsidR="00EC1F52" w:rsidRDefault="00EC1F52" w:rsidP="00EC1F52">
      <w:pPr>
        <w:pStyle w:val="CACCorps"/>
      </w:pPr>
      <w:r>
        <w:t>Le présent chapitre ne traite notamment pas des opérations :</w:t>
      </w:r>
    </w:p>
    <w:p w:rsidR="00EC1F52" w:rsidRDefault="00EC1F52" w:rsidP="009C71BB">
      <w:pPr>
        <w:pStyle w:val="CACCorps"/>
        <w:numPr>
          <w:ilvl w:val="0"/>
          <w:numId w:val="9"/>
        </w:numPr>
      </w:pPr>
      <w:r>
        <w:t>exemptées de l’établissement d’un prospectus</w:t>
      </w:r>
      <w:r>
        <w:rPr>
          <w:rStyle w:val="Appelnotedebasdep"/>
        </w:rPr>
        <w:footnoteReference w:id="10"/>
      </w:r>
      <w:r>
        <w:t xml:space="preserve"> ;</w:t>
      </w:r>
    </w:p>
    <w:p w:rsidR="00EC1F52" w:rsidRDefault="00EC1F52" w:rsidP="009C71BB">
      <w:pPr>
        <w:pStyle w:val="CACCorps"/>
        <w:numPr>
          <w:ilvl w:val="0"/>
          <w:numId w:val="9"/>
        </w:numPr>
      </w:pPr>
      <w:r>
        <w:t>d’émission d’obligations réalisées par une association qui, en application de l’article L. 213</w:t>
      </w:r>
      <w:r>
        <w:noBreakHyphen/>
        <w:t>11 du code monétaire et financier, établit une notice relative aux conditions de l’émission et un document d’information (parfois désigné prospectus) dont les éléments chiffrés sont visés par un commissaire aux comptes choisi sur la liste prévue par le I de l’article L. 822-1 du code de commerce ;</w:t>
      </w:r>
    </w:p>
    <w:p w:rsidR="00EC1F52" w:rsidRDefault="00EC1F52" w:rsidP="009C71BB">
      <w:pPr>
        <w:pStyle w:val="CACCorps"/>
        <w:numPr>
          <w:ilvl w:val="0"/>
          <w:numId w:val="9"/>
        </w:numPr>
      </w:pPr>
      <w:r>
        <w:t>faisant l’objet d’un prospectus ou d’un autre document d’information</w:t>
      </w:r>
    </w:p>
    <w:p w:rsidR="00EC1F52" w:rsidRDefault="00EC1F52" w:rsidP="009C71BB">
      <w:pPr>
        <w:pStyle w:val="CACCorps"/>
        <w:numPr>
          <w:ilvl w:val="0"/>
          <w:numId w:val="10"/>
        </w:numPr>
      </w:pPr>
      <w:r>
        <w:t>ne donnant pas lieu à un visa de l’AMF</w:t>
      </w:r>
      <w:r>
        <w:rPr>
          <w:rStyle w:val="Appelnotedebasdep"/>
        </w:rPr>
        <w:footnoteReference w:id="11"/>
      </w:r>
      <w:r>
        <w:t xml:space="preserve"> ou ;</w:t>
      </w:r>
    </w:p>
    <w:p w:rsidR="00EC1F52" w:rsidRDefault="00EC1F52" w:rsidP="009C71BB">
      <w:pPr>
        <w:pStyle w:val="CACCorps"/>
        <w:numPr>
          <w:ilvl w:val="0"/>
          <w:numId w:val="10"/>
        </w:numPr>
      </w:pPr>
      <w:r>
        <w:t xml:space="preserve">pour lequel le commissaire aux comptes n’a pas à établir de lettre de fin de travaux en application des dispositions du </w:t>
      </w:r>
      <w:hyperlink r:id="rId45" w:history="1">
        <w:r w:rsidRPr="00B24BD3">
          <w:rPr>
            <w:rStyle w:val="Lienhypertexte"/>
          </w:rPr>
          <w:t>II de l’article 212-15 du règlement général de l’AMF</w:t>
        </w:r>
      </w:hyperlink>
      <w:r>
        <w:rPr>
          <w:rStyle w:val="Appelnotedebasdep"/>
        </w:rPr>
        <w:footnoteReference w:id="12"/>
      </w:r>
      <w:r>
        <w:t xml:space="preserve">. Est </w:t>
      </w:r>
      <w:r>
        <w:lastRenderedPageBreak/>
        <w:t>notamment exempté de l’établissement d’une lettre de fin de travaux le prospectus de base utilisé comme support d’un programme annuel d’émissions EMTN</w:t>
      </w:r>
      <w:r>
        <w:rPr>
          <w:rStyle w:val="Appelnotedebasdep"/>
        </w:rPr>
        <w:footnoteReference w:id="13"/>
      </w:r>
      <w:r>
        <w:t>.</w:t>
      </w:r>
    </w:p>
    <w:p w:rsidR="00EC1F52" w:rsidRDefault="00EC1F52" w:rsidP="00EC1F52">
      <w:pPr>
        <w:pStyle w:val="CACCorps"/>
      </w:pPr>
    </w:p>
    <w:p w:rsidR="00EC1F52" w:rsidRDefault="00EC1F52" w:rsidP="009C71BB">
      <w:pPr>
        <w:pStyle w:val="CACTitre3"/>
        <w:numPr>
          <w:ilvl w:val="2"/>
          <w:numId w:val="158"/>
        </w:numPr>
      </w:pPr>
      <w:bookmarkStart w:id="9" w:name="_Toc452389140"/>
      <w:r>
        <w:t>Cas particuliers : documents établis dans le cadre d’opérations de fusion, de scission, d’apport partiel d’actifs ou d’une offre publique d’acquisition (OPA, OPAS, OPE, OPR, …)</w:t>
      </w:r>
      <w:bookmarkEnd w:id="9"/>
    </w:p>
    <w:p w:rsidR="00EC1F52" w:rsidRDefault="00EC1F52" w:rsidP="00EC1F52">
      <w:pPr>
        <w:pStyle w:val="CACCorps"/>
      </w:pPr>
    </w:p>
    <w:p w:rsidR="00EC1F52" w:rsidRDefault="00EC1F52" w:rsidP="00EC1F52">
      <w:pPr>
        <w:pStyle w:val="CACCorps"/>
      </w:pPr>
      <w:r>
        <w:t>L'obligation de publier un prospectus stricto sensu ne s'applique pas :</w:t>
      </w:r>
    </w:p>
    <w:p w:rsidR="00EC1F52" w:rsidRDefault="00EC1F52" w:rsidP="009C71BB">
      <w:pPr>
        <w:pStyle w:val="CACCorps"/>
        <w:numPr>
          <w:ilvl w:val="0"/>
          <w:numId w:val="11"/>
        </w:numPr>
      </w:pPr>
      <w:r>
        <w:t>aux opérations de fusion, scission, ou d’apport sous certaines conditions ;</w:t>
      </w:r>
    </w:p>
    <w:p w:rsidR="00EC1F52" w:rsidRDefault="00EC1F52" w:rsidP="009C71BB">
      <w:pPr>
        <w:pStyle w:val="CACCorps"/>
        <w:numPr>
          <w:ilvl w:val="0"/>
          <w:numId w:val="11"/>
        </w:numPr>
      </w:pPr>
      <w:r>
        <w:t>aux offres publiques d'acquisition, i.e. OPA, OPAS, OPE, OPR, …</w:t>
      </w:r>
    </w:p>
    <w:p w:rsidR="00EC1F52" w:rsidRDefault="00EC1F52" w:rsidP="00EC1F52">
      <w:pPr>
        <w:pStyle w:val="CACCorps"/>
      </w:pPr>
    </w:p>
    <w:p w:rsidR="00EC1F52" w:rsidRDefault="00EC1F52" w:rsidP="00EC1F52">
      <w:pPr>
        <w:pStyle w:val="CACCorps"/>
      </w:pPr>
      <w:r>
        <w:t xml:space="preserve">Ces opérations donnent toutefois lieu à la préparation de documents d’information dont le contenu est partiellement inspiré par le </w:t>
      </w:r>
      <w:hyperlink r:id="rId46" w:history="1">
        <w:r w:rsidRPr="00B4767C">
          <w:rPr>
            <w:rStyle w:val="Lienhypertexte"/>
          </w:rPr>
          <w:t>règlement (CE) n°809/2004</w:t>
        </w:r>
      </w:hyperlink>
      <w:r>
        <w:t xml:space="preserve"> et sur lesquels le commissaire aux comptes peut être amené à établir les rapports prévus par le règlement précité</w:t>
      </w:r>
      <w:r>
        <w:rPr>
          <w:rStyle w:val="Appelnotedebasdep"/>
        </w:rPr>
        <w:footnoteReference w:id="14"/>
      </w:r>
      <w:r>
        <w:t>, à mettre en œuvre les diligences décrites dans le présent chapitre et à établir une lettre de fin de travaux</w:t>
      </w:r>
      <w:r>
        <w:rPr>
          <w:rStyle w:val="Appelnotedebasdep"/>
        </w:rPr>
        <w:footnoteReference w:id="15"/>
      </w:r>
      <w:r>
        <w:t>.</w:t>
      </w:r>
    </w:p>
    <w:p w:rsidR="00EC1F52" w:rsidRDefault="00EC1F52" w:rsidP="00EC1F52">
      <w:pPr>
        <w:pStyle w:val="CACCorps"/>
      </w:pPr>
    </w:p>
    <w:p w:rsidR="00EC1F52" w:rsidRDefault="00EC1F52" w:rsidP="00EC1F52">
      <w:pPr>
        <w:pStyle w:val="CACCorps"/>
      </w:pPr>
      <w:r>
        <w:t>Par ailleurs, en cas d’OPE, le commissaire aux comptes peut être amené à établir également le rapport prévu par l’article L. 225-148 du code de commerce sur le document d’information</w:t>
      </w:r>
      <w:r>
        <w:rPr>
          <w:rStyle w:val="Appelnotedebasdep"/>
        </w:rPr>
        <w:footnoteReference w:id="16"/>
      </w:r>
      <w:r>
        <w:t>.</w:t>
      </w:r>
    </w:p>
    <w:p w:rsidR="00EC1F52" w:rsidRDefault="00EC1F52" w:rsidP="00EC1F52">
      <w:pPr>
        <w:pStyle w:val="CACCorps"/>
      </w:pPr>
    </w:p>
    <w:p w:rsidR="00EC1F52" w:rsidRDefault="00EC1F52" w:rsidP="009C71BB">
      <w:pPr>
        <w:pStyle w:val="CACTitre2"/>
        <w:numPr>
          <w:ilvl w:val="1"/>
          <w:numId w:val="158"/>
        </w:numPr>
      </w:pPr>
      <w:bookmarkStart w:id="10" w:name="_Toc452389141"/>
      <w:r>
        <w:t>ETABLISSEMENT D’UN PROSPECTUS</w:t>
      </w:r>
      <w:bookmarkEnd w:id="10"/>
    </w:p>
    <w:p w:rsidR="00EC1F52" w:rsidRDefault="00EC1F52" w:rsidP="00EC1F52">
      <w:pPr>
        <w:pStyle w:val="CACCorps"/>
      </w:pPr>
    </w:p>
    <w:p w:rsidR="00EC1F52" w:rsidRDefault="00EC1F52" w:rsidP="009C71BB">
      <w:pPr>
        <w:pStyle w:val="CACTitre3"/>
        <w:numPr>
          <w:ilvl w:val="2"/>
          <w:numId w:val="158"/>
        </w:numPr>
      </w:pPr>
      <w:bookmarkStart w:id="11" w:name="_Toc452389142"/>
      <w:r>
        <w:t>Cas d’établissement d’un prospectus</w:t>
      </w:r>
      <w:bookmarkEnd w:id="11"/>
    </w:p>
    <w:p w:rsidR="00EC1F52" w:rsidRDefault="00EC1F52" w:rsidP="00EC1F52">
      <w:pPr>
        <w:pStyle w:val="CACCorps"/>
      </w:pPr>
    </w:p>
    <w:p w:rsidR="00EC1F52" w:rsidRDefault="00EC1F52" w:rsidP="00EC1F52">
      <w:pPr>
        <w:pStyle w:val="CACCorps"/>
      </w:pPr>
      <w:r>
        <w:rPr>
          <w:rFonts w:ascii="Times New Roman" w:eastAsia="Times New Roman" w:hAnsi="Times New Roman" w:cs="Times New Roman"/>
          <w:noProof/>
          <w:sz w:val="20"/>
          <w:szCs w:val="20"/>
          <w:lang w:eastAsia="fr-FR"/>
        </w:rPr>
        <mc:AlternateContent>
          <mc:Choice Requires="wpg">
            <w:drawing>
              <wp:inline distT="0" distB="0" distL="0" distR="0" wp14:anchorId="653E90AF" wp14:editId="2C416B0F">
                <wp:extent cx="4381081" cy="2260879"/>
                <wp:effectExtent l="0" t="0" r="635" b="635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1081" cy="2260879"/>
                          <a:chOff x="0" y="0"/>
                          <a:chExt cx="4383" cy="2308"/>
                        </a:xfrm>
                      </wpg:grpSpPr>
                      <wpg:grpSp>
                        <wpg:cNvPr id="3" name="Group 3"/>
                        <wpg:cNvGrpSpPr>
                          <a:grpSpLocks/>
                        </wpg:cNvGrpSpPr>
                        <wpg:grpSpPr bwMode="auto">
                          <a:xfrm>
                            <a:off x="1490" y="906"/>
                            <a:ext cx="1402" cy="1402"/>
                            <a:chOff x="1490" y="906"/>
                            <a:chExt cx="1402" cy="1402"/>
                          </a:xfrm>
                        </wpg:grpSpPr>
                        <wps:wsp>
                          <wps:cNvPr id="4" name="Freeform 4"/>
                          <wps:cNvSpPr>
                            <a:spLocks/>
                          </wps:cNvSpPr>
                          <wps:spPr bwMode="auto">
                            <a:xfrm>
                              <a:off x="1490" y="906"/>
                              <a:ext cx="1402" cy="1402"/>
                            </a:xfrm>
                            <a:custGeom>
                              <a:avLst/>
                              <a:gdLst>
                                <a:gd name="T0" fmla="+- 0 2191 1490"/>
                                <a:gd name="T1" fmla="*/ T0 w 1402"/>
                                <a:gd name="T2" fmla="+- 0 906 906"/>
                                <a:gd name="T3" fmla="*/ 906 h 1402"/>
                                <a:gd name="T4" fmla="+- 0 2078 1490"/>
                                <a:gd name="T5" fmla="*/ T4 w 1402"/>
                                <a:gd name="T6" fmla="+- 0 915 906"/>
                                <a:gd name="T7" fmla="*/ 915 h 1402"/>
                                <a:gd name="T8" fmla="+- 0 1970 1490"/>
                                <a:gd name="T9" fmla="*/ T8 w 1402"/>
                                <a:gd name="T10" fmla="+- 0 942 906"/>
                                <a:gd name="T11" fmla="*/ 942 h 1402"/>
                                <a:gd name="T12" fmla="+- 0 1869 1490"/>
                                <a:gd name="T13" fmla="*/ T12 w 1402"/>
                                <a:gd name="T14" fmla="+- 0 984 906"/>
                                <a:gd name="T15" fmla="*/ 984 h 1402"/>
                                <a:gd name="T16" fmla="+- 0 1777 1490"/>
                                <a:gd name="T17" fmla="*/ T16 w 1402"/>
                                <a:gd name="T18" fmla="+- 0 1041 906"/>
                                <a:gd name="T19" fmla="*/ 1041 h 1402"/>
                                <a:gd name="T20" fmla="+- 0 1696 1490"/>
                                <a:gd name="T21" fmla="*/ T20 w 1402"/>
                                <a:gd name="T22" fmla="+- 0 1111 906"/>
                                <a:gd name="T23" fmla="*/ 1111 h 1402"/>
                                <a:gd name="T24" fmla="+- 0 1626 1490"/>
                                <a:gd name="T25" fmla="*/ T24 w 1402"/>
                                <a:gd name="T26" fmla="+- 0 1193 906"/>
                                <a:gd name="T27" fmla="*/ 1193 h 1402"/>
                                <a:gd name="T28" fmla="+- 0 1569 1490"/>
                                <a:gd name="T29" fmla="*/ T28 w 1402"/>
                                <a:gd name="T30" fmla="+- 0 1285 906"/>
                                <a:gd name="T31" fmla="*/ 1285 h 1402"/>
                                <a:gd name="T32" fmla="+- 0 1526 1490"/>
                                <a:gd name="T33" fmla="*/ T32 w 1402"/>
                                <a:gd name="T34" fmla="+- 0 1385 906"/>
                                <a:gd name="T35" fmla="*/ 1385 h 1402"/>
                                <a:gd name="T36" fmla="+- 0 1500 1490"/>
                                <a:gd name="T37" fmla="*/ T36 w 1402"/>
                                <a:gd name="T38" fmla="+- 0 1493 906"/>
                                <a:gd name="T39" fmla="*/ 1493 h 1402"/>
                                <a:gd name="T40" fmla="+- 0 1490 1490"/>
                                <a:gd name="T41" fmla="*/ T40 w 1402"/>
                                <a:gd name="T42" fmla="+- 0 1607 906"/>
                                <a:gd name="T43" fmla="*/ 1607 h 1402"/>
                                <a:gd name="T44" fmla="+- 0 1493 1490"/>
                                <a:gd name="T45" fmla="*/ T44 w 1402"/>
                                <a:gd name="T46" fmla="+- 0 1664 906"/>
                                <a:gd name="T47" fmla="*/ 1664 h 1402"/>
                                <a:gd name="T48" fmla="+- 0 1511 1490"/>
                                <a:gd name="T49" fmla="*/ T48 w 1402"/>
                                <a:gd name="T50" fmla="+- 0 1775 906"/>
                                <a:gd name="T51" fmla="*/ 1775 h 1402"/>
                                <a:gd name="T52" fmla="+- 0 1545 1490"/>
                                <a:gd name="T53" fmla="*/ T52 w 1402"/>
                                <a:gd name="T54" fmla="+- 0 1879 906"/>
                                <a:gd name="T55" fmla="*/ 1879 h 1402"/>
                                <a:gd name="T56" fmla="+- 0 1595 1490"/>
                                <a:gd name="T57" fmla="*/ T56 w 1402"/>
                                <a:gd name="T58" fmla="+- 0 1976 906"/>
                                <a:gd name="T59" fmla="*/ 1976 h 1402"/>
                                <a:gd name="T60" fmla="+- 0 1659 1490"/>
                                <a:gd name="T61" fmla="*/ T60 w 1402"/>
                                <a:gd name="T62" fmla="+- 0 2063 906"/>
                                <a:gd name="T63" fmla="*/ 2063 h 1402"/>
                                <a:gd name="T64" fmla="+- 0 1735 1490"/>
                                <a:gd name="T65" fmla="*/ T64 w 1402"/>
                                <a:gd name="T66" fmla="+- 0 2139 906"/>
                                <a:gd name="T67" fmla="*/ 2139 h 1402"/>
                                <a:gd name="T68" fmla="+- 0 1822 1490"/>
                                <a:gd name="T69" fmla="*/ T68 w 1402"/>
                                <a:gd name="T70" fmla="+- 0 2203 906"/>
                                <a:gd name="T71" fmla="*/ 2203 h 1402"/>
                                <a:gd name="T72" fmla="+- 0 1919 1490"/>
                                <a:gd name="T73" fmla="*/ T72 w 1402"/>
                                <a:gd name="T74" fmla="+- 0 2253 906"/>
                                <a:gd name="T75" fmla="*/ 2253 h 1402"/>
                                <a:gd name="T76" fmla="+- 0 2023 1490"/>
                                <a:gd name="T77" fmla="*/ T76 w 1402"/>
                                <a:gd name="T78" fmla="+- 0 2287 906"/>
                                <a:gd name="T79" fmla="*/ 2287 h 1402"/>
                                <a:gd name="T80" fmla="+- 0 2134 1490"/>
                                <a:gd name="T81" fmla="*/ T80 w 1402"/>
                                <a:gd name="T82" fmla="+- 0 2305 906"/>
                                <a:gd name="T83" fmla="*/ 2305 h 1402"/>
                                <a:gd name="T84" fmla="+- 0 2191 1490"/>
                                <a:gd name="T85" fmla="*/ T84 w 1402"/>
                                <a:gd name="T86" fmla="+- 0 2308 906"/>
                                <a:gd name="T87" fmla="*/ 2308 h 1402"/>
                                <a:gd name="T88" fmla="+- 0 2249 1490"/>
                                <a:gd name="T89" fmla="*/ T88 w 1402"/>
                                <a:gd name="T90" fmla="+- 0 2305 906"/>
                                <a:gd name="T91" fmla="*/ 2305 h 1402"/>
                                <a:gd name="T92" fmla="+- 0 2360 1490"/>
                                <a:gd name="T93" fmla="*/ T92 w 1402"/>
                                <a:gd name="T94" fmla="+- 0 2287 906"/>
                                <a:gd name="T95" fmla="*/ 2287 h 1402"/>
                                <a:gd name="T96" fmla="+- 0 2464 1490"/>
                                <a:gd name="T97" fmla="*/ T96 w 1402"/>
                                <a:gd name="T98" fmla="+- 0 2253 906"/>
                                <a:gd name="T99" fmla="*/ 2253 h 1402"/>
                                <a:gd name="T100" fmla="+- 0 2561 1490"/>
                                <a:gd name="T101" fmla="*/ T100 w 1402"/>
                                <a:gd name="T102" fmla="+- 0 2203 906"/>
                                <a:gd name="T103" fmla="*/ 2203 h 1402"/>
                                <a:gd name="T104" fmla="+- 0 2647 1490"/>
                                <a:gd name="T105" fmla="*/ T104 w 1402"/>
                                <a:gd name="T106" fmla="+- 0 2139 906"/>
                                <a:gd name="T107" fmla="*/ 2139 h 1402"/>
                                <a:gd name="T108" fmla="+- 0 2723 1490"/>
                                <a:gd name="T109" fmla="*/ T108 w 1402"/>
                                <a:gd name="T110" fmla="+- 0 2063 906"/>
                                <a:gd name="T111" fmla="*/ 2063 h 1402"/>
                                <a:gd name="T112" fmla="+- 0 2787 1490"/>
                                <a:gd name="T113" fmla="*/ T112 w 1402"/>
                                <a:gd name="T114" fmla="+- 0 1976 906"/>
                                <a:gd name="T115" fmla="*/ 1976 h 1402"/>
                                <a:gd name="T116" fmla="+- 0 2837 1490"/>
                                <a:gd name="T117" fmla="*/ T116 w 1402"/>
                                <a:gd name="T118" fmla="+- 0 1879 906"/>
                                <a:gd name="T119" fmla="*/ 1879 h 1402"/>
                                <a:gd name="T120" fmla="+- 0 2872 1490"/>
                                <a:gd name="T121" fmla="*/ T120 w 1402"/>
                                <a:gd name="T122" fmla="+- 0 1775 906"/>
                                <a:gd name="T123" fmla="*/ 1775 h 1402"/>
                                <a:gd name="T124" fmla="+- 0 2890 1490"/>
                                <a:gd name="T125" fmla="*/ T124 w 1402"/>
                                <a:gd name="T126" fmla="+- 0 1664 906"/>
                                <a:gd name="T127" fmla="*/ 1664 h 1402"/>
                                <a:gd name="T128" fmla="+- 0 2892 1490"/>
                                <a:gd name="T129" fmla="*/ T128 w 1402"/>
                                <a:gd name="T130" fmla="+- 0 1607 906"/>
                                <a:gd name="T131" fmla="*/ 1607 h 1402"/>
                                <a:gd name="T132" fmla="+- 0 2890 1490"/>
                                <a:gd name="T133" fmla="*/ T132 w 1402"/>
                                <a:gd name="T134" fmla="+- 0 1549 906"/>
                                <a:gd name="T135" fmla="*/ 1549 h 1402"/>
                                <a:gd name="T136" fmla="+- 0 2872 1490"/>
                                <a:gd name="T137" fmla="*/ T136 w 1402"/>
                                <a:gd name="T138" fmla="+- 0 1438 906"/>
                                <a:gd name="T139" fmla="*/ 1438 h 1402"/>
                                <a:gd name="T140" fmla="+- 0 2837 1490"/>
                                <a:gd name="T141" fmla="*/ T140 w 1402"/>
                                <a:gd name="T142" fmla="+- 0 1334 906"/>
                                <a:gd name="T143" fmla="*/ 1334 h 1402"/>
                                <a:gd name="T144" fmla="+- 0 2787 1490"/>
                                <a:gd name="T145" fmla="*/ T144 w 1402"/>
                                <a:gd name="T146" fmla="+- 0 1237 906"/>
                                <a:gd name="T147" fmla="*/ 1237 h 1402"/>
                                <a:gd name="T148" fmla="+- 0 2723 1490"/>
                                <a:gd name="T149" fmla="*/ T148 w 1402"/>
                                <a:gd name="T150" fmla="+- 0 1151 906"/>
                                <a:gd name="T151" fmla="*/ 1151 h 1402"/>
                                <a:gd name="T152" fmla="+- 0 2647 1490"/>
                                <a:gd name="T153" fmla="*/ T152 w 1402"/>
                                <a:gd name="T154" fmla="+- 0 1075 906"/>
                                <a:gd name="T155" fmla="*/ 1075 h 1402"/>
                                <a:gd name="T156" fmla="+- 0 2561 1490"/>
                                <a:gd name="T157" fmla="*/ T156 w 1402"/>
                                <a:gd name="T158" fmla="+- 0 1011 906"/>
                                <a:gd name="T159" fmla="*/ 1011 h 1402"/>
                                <a:gd name="T160" fmla="+- 0 2464 1490"/>
                                <a:gd name="T161" fmla="*/ T160 w 1402"/>
                                <a:gd name="T162" fmla="+- 0 961 906"/>
                                <a:gd name="T163" fmla="*/ 961 h 1402"/>
                                <a:gd name="T164" fmla="+- 0 2360 1490"/>
                                <a:gd name="T165" fmla="*/ T164 w 1402"/>
                                <a:gd name="T166" fmla="+- 0 926 906"/>
                                <a:gd name="T167" fmla="*/ 926 h 1402"/>
                                <a:gd name="T168" fmla="+- 0 2249 1490"/>
                                <a:gd name="T169" fmla="*/ T168 w 1402"/>
                                <a:gd name="T170" fmla="+- 0 908 906"/>
                                <a:gd name="T171" fmla="*/ 908 h 1402"/>
                                <a:gd name="T172" fmla="+- 0 2191 1490"/>
                                <a:gd name="T173" fmla="*/ T172 w 1402"/>
                                <a:gd name="T174" fmla="+- 0 906 906"/>
                                <a:gd name="T175" fmla="*/ 906 h 1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402" h="1402">
                                  <a:moveTo>
                                    <a:pt x="701" y="0"/>
                                  </a:moveTo>
                                  <a:lnTo>
                                    <a:pt x="588" y="9"/>
                                  </a:lnTo>
                                  <a:lnTo>
                                    <a:pt x="480" y="36"/>
                                  </a:lnTo>
                                  <a:lnTo>
                                    <a:pt x="379" y="78"/>
                                  </a:lnTo>
                                  <a:lnTo>
                                    <a:pt x="287" y="135"/>
                                  </a:lnTo>
                                  <a:lnTo>
                                    <a:pt x="206" y="205"/>
                                  </a:lnTo>
                                  <a:lnTo>
                                    <a:pt x="136" y="287"/>
                                  </a:lnTo>
                                  <a:lnTo>
                                    <a:pt x="79" y="379"/>
                                  </a:lnTo>
                                  <a:lnTo>
                                    <a:pt x="36" y="479"/>
                                  </a:lnTo>
                                  <a:lnTo>
                                    <a:pt x="10" y="587"/>
                                  </a:lnTo>
                                  <a:lnTo>
                                    <a:pt x="0" y="701"/>
                                  </a:lnTo>
                                  <a:lnTo>
                                    <a:pt x="3" y="758"/>
                                  </a:lnTo>
                                  <a:lnTo>
                                    <a:pt x="21" y="869"/>
                                  </a:lnTo>
                                  <a:lnTo>
                                    <a:pt x="55" y="973"/>
                                  </a:lnTo>
                                  <a:lnTo>
                                    <a:pt x="105" y="1070"/>
                                  </a:lnTo>
                                  <a:lnTo>
                                    <a:pt x="169" y="1157"/>
                                  </a:lnTo>
                                  <a:lnTo>
                                    <a:pt x="245" y="1233"/>
                                  </a:lnTo>
                                  <a:lnTo>
                                    <a:pt x="332" y="1297"/>
                                  </a:lnTo>
                                  <a:lnTo>
                                    <a:pt x="429" y="1347"/>
                                  </a:lnTo>
                                  <a:lnTo>
                                    <a:pt x="533" y="1381"/>
                                  </a:lnTo>
                                  <a:lnTo>
                                    <a:pt x="644" y="1399"/>
                                  </a:lnTo>
                                  <a:lnTo>
                                    <a:pt x="701" y="1402"/>
                                  </a:lnTo>
                                  <a:lnTo>
                                    <a:pt x="759" y="1399"/>
                                  </a:lnTo>
                                  <a:lnTo>
                                    <a:pt x="870" y="1381"/>
                                  </a:lnTo>
                                  <a:lnTo>
                                    <a:pt x="974" y="1347"/>
                                  </a:lnTo>
                                  <a:lnTo>
                                    <a:pt x="1071" y="1297"/>
                                  </a:lnTo>
                                  <a:lnTo>
                                    <a:pt x="1157" y="1233"/>
                                  </a:lnTo>
                                  <a:lnTo>
                                    <a:pt x="1233" y="1157"/>
                                  </a:lnTo>
                                  <a:lnTo>
                                    <a:pt x="1297" y="1070"/>
                                  </a:lnTo>
                                  <a:lnTo>
                                    <a:pt x="1347" y="973"/>
                                  </a:lnTo>
                                  <a:lnTo>
                                    <a:pt x="1382" y="869"/>
                                  </a:lnTo>
                                  <a:lnTo>
                                    <a:pt x="1400" y="758"/>
                                  </a:lnTo>
                                  <a:lnTo>
                                    <a:pt x="1402" y="701"/>
                                  </a:lnTo>
                                  <a:lnTo>
                                    <a:pt x="1400" y="643"/>
                                  </a:lnTo>
                                  <a:lnTo>
                                    <a:pt x="1382" y="532"/>
                                  </a:lnTo>
                                  <a:lnTo>
                                    <a:pt x="1347" y="428"/>
                                  </a:lnTo>
                                  <a:lnTo>
                                    <a:pt x="1297" y="331"/>
                                  </a:lnTo>
                                  <a:lnTo>
                                    <a:pt x="1233" y="245"/>
                                  </a:lnTo>
                                  <a:lnTo>
                                    <a:pt x="1157" y="169"/>
                                  </a:lnTo>
                                  <a:lnTo>
                                    <a:pt x="1071" y="105"/>
                                  </a:lnTo>
                                  <a:lnTo>
                                    <a:pt x="974" y="55"/>
                                  </a:lnTo>
                                  <a:lnTo>
                                    <a:pt x="870" y="20"/>
                                  </a:lnTo>
                                  <a:lnTo>
                                    <a:pt x="759" y="2"/>
                                  </a:lnTo>
                                  <a:lnTo>
                                    <a:pt x="701"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 name="Group 5"/>
                        <wpg:cNvGrpSpPr>
                          <a:grpSpLocks/>
                        </wpg:cNvGrpSpPr>
                        <wpg:grpSpPr bwMode="auto">
                          <a:xfrm>
                            <a:off x="594" y="438"/>
                            <a:ext cx="995" cy="796"/>
                            <a:chOff x="594" y="438"/>
                            <a:chExt cx="995" cy="796"/>
                          </a:xfrm>
                        </wpg:grpSpPr>
                        <wps:wsp>
                          <wps:cNvPr id="6" name="Freeform 6"/>
                          <wps:cNvSpPr>
                            <a:spLocks/>
                          </wps:cNvSpPr>
                          <wps:spPr bwMode="auto">
                            <a:xfrm>
                              <a:off x="594" y="438"/>
                              <a:ext cx="995" cy="796"/>
                            </a:xfrm>
                            <a:custGeom>
                              <a:avLst/>
                              <a:gdLst>
                                <a:gd name="T0" fmla="+- 0 732 594"/>
                                <a:gd name="T1" fmla="*/ T0 w 995"/>
                                <a:gd name="T2" fmla="+- 0 438 438"/>
                                <a:gd name="T3" fmla="*/ 438 h 796"/>
                                <a:gd name="T4" fmla="+- 0 594 594"/>
                                <a:gd name="T5" fmla="*/ T4 w 995"/>
                                <a:gd name="T6" fmla="+- 0 635 438"/>
                                <a:gd name="T7" fmla="*/ 635 h 796"/>
                                <a:gd name="T8" fmla="+- 0 1356 594"/>
                                <a:gd name="T9" fmla="*/ T8 w 995"/>
                                <a:gd name="T10" fmla="+- 0 1168 438"/>
                                <a:gd name="T11" fmla="*/ 1168 h 796"/>
                                <a:gd name="T12" fmla="+- 0 1311 594"/>
                                <a:gd name="T13" fmla="*/ T12 w 995"/>
                                <a:gd name="T14" fmla="+- 0 1234 438"/>
                                <a:gd name="T15" fmla="*/ 1234 h 796"/>
                                <a:gd name="T16" fmla="+- 0 1589 594"/>
                                <a:gd name="T17" fmla="*/ T16 w 995"/>
                                <a:gd name="T18" fmla="+- 0 1185 438"/>
                                <a:gd name="T19" fmla="*/ 1185 h 796"/>
                                <a:gd name="T20" fmla="+- 0 1551 594"/>
                                <a:gd name="T21" fmla="*/ T20 w 995"/>
                                <a:gd name="T22" fmla="+- 0 972 438"/>
                                <a:gd name="T23" fmla="*/ 972 h 796"/>
                                <a:gd name="T24" fmla="+- 0 1494 594"/>
                                <a:gd name="T25" fmla="*/ T24 w 995"/>
                                <a:gd name="T26" fmla="+- 0 972 438"/>
                                <a:gd name="T27" fmla="*/ 972 h 796"/>
                                <a:gd name="T28" fmla="+- 0 732 594"/>
                                <a:gd name="T29" fmla="*/ T28 w 995"/>
                                <a:gd name="T30" fmla="+- 0 438 438"/>
                                <a:gd name="T31" fmla="*/ 438 h 79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95" h="796">
                                  <a:moveTo>
                                    <a:pt x="138" y="0"/>
                                  </a:moveTo>
                                  <a:lnTo>
                                    <a:pt x="0" y="197"/>
                                  </a:lnTo>
                                  <a:lnTo>
                                    <a:pt x="762" y="730"/>
                                  </a:lnTo>
                                  <a:lnTo>
                                    <a:pt x="717" y="796"/>
                                  </a:lnTo>
                                  <a:lnTo>
                                    <a:pt x="995" y="747"/>
                                  </a:lnTo>
                                  <a:lnTo>
                                    <a:pt x="957" y="534"/>
                                  </a:lnTo>
                                  <a:lnTo>
                                    <a:pt x="900" y="534"/>
                                  </a:lnTo>
                                  <a:lnTo>
                                    <a:pt x="138" y="0"/>
                                  </a:lnTo>
                                  <a:close/>
                                </a:path>
                              </a:pathLst>
                            </a:custGeom>
                            <a:solidFill>
                              <a:srgbClr val="B1C1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594" y="438"/>
                              <a:ext cx="995" cy="796"/>
                            </a:xfrm>
                            <a:custGeom>
                              <a:avLst/>
                              <a:gdLst>
                                <a:gd name="T0" fmla="+- 0 1540 594"/>
                                <a:gd name="T1" fmla="*/ T0 w 995"/>
                                <a:gd name="T2" fmla="+- 0 907 438"/>
                                <a:gd name="T3" fmla="*/ 907 h 796"/>
                                <a:gd name="T4" fmla="+- 0 1494 594"/>
                                <a:gd name="T5" fmla="*/ T4 w 995"/>
                                <a:gd name="T6" fmla="+- 0 972 438"/>
                                <a:gd name="T7" fmla="*/ 972 h 796"/>
                                <a:gd name="T8" fmla="+- 0 1551 594"/>
                                <a:gd name="T9" fmla="*/ T8 w 995"/>
                                <a:gd name="T10" fmla="+- 0 972 438"/>
                                <a:gd name="T11" fmla="*/ 972 h 796"/>
                                <a:gd name="T12" fmla="+- 0 1540 594"/>
                                <a:gd name="T13" fmla="*/ T12 w 995"/>
                                <a:gd name="T14" fmla="+- 0 907 438"/>
                                <a:gd name="T15" fmla="*/ 907 h 796"/>
                              </a:gdLst>
                              <a:ahLst/>
                              <a:cxnLst>
                                <a:cxn ang="0">
                                  <a:pos x="T1" y="T3"/>
                                </a:cxn>
                                <a:cxn ang="0">
                                  <a:pos x="T5" y="T7"/>
                                </a:cxn>
                                <a:cxn ang="0">
                                  <a:pos x="T9" y="T11"/>
                                </a:cxn>
                                <a:cxn ang="0">
                                  <a:pos x="T13" y="T15"/>
                                </a:cxn>
                              </a:cxnLst>
                              <a:rect l="0" t="0" r="r" b="b"/>
                              <a:pathLst>
                                <a:path w="995" h="796">
                                  <a:moveTo>
                                    <a:pt x="946" y="469"/>
                                  </a:moveTo>
                                  <a:lnTo>
                                    <a:pt x="900" y="534"/>
                                  </a:lnTo>
                                  <a:lnTo>
                                    <a:pt x="957" y="534"/>
                                  </a:lnTo>
                                  <a:lnTo>
                                    <a:pt x="946" y="469"/>
                                  </a:lnTo>
                                  <a:close/>
                                </a:path>
                              </a:pathLst>
                            </a:custGeom>
                            <a:solidFill>
                              <a:srgbClr val="B1C1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8"/>
                        <wpg:cNvGrpSpPr>
                          <a:grpSpLocks/>
                        </wpg:cNvGrpSpPr>
                        <wpg:grpSpPr bwMode="auto">
                          <a:xfrm>
                            <a:off x="20" y="20"/>
                            <a:ext cx="1332" cy="1066"/>
                            <a:chOff x="20" y="20"/>
                            <a:chExt cx="1332" cy="1066"/>
                          </a:xfrm>
                        </wpg:grpSpPr>
                        <wps:wsp>
                          <wps:cNvPr id="9" name="Freeform 9"/>
                          <wps:cNvSpPr>
                            <a:spLocks/>
                          </wps:cNvSpPr>
                          <wps:spPr bwMode="auto">
                            <a:xfrm>
                              <a:off x="20" y="20"/>
                              <a:ext cx="1332" cy="1066"/>
                            </a:xfrm>
                            <a:custGeom>
                              <a:avLst/>
                              <a:gdLst>
                                <a:gd name="T0" fmla="+- 0 1245 20"/>
                                <a:gd name="T1" fmla="*/ T0 w 1332"/>
                                <a:gd name="T2" fmla="+- 0 20 20"/>
                                <a:gd name="T3" fmla="*/ 20 h 1066"/>
                                <a:gd name="T4" fmla="+- 0 114 20"/>
                                <a:gd name="T5" fmla="*/ T4 w 1332"/>
                                <a:gd name="T6" fmla="+- 0 21 20"/>
                                <a:gd name="T7" fmla="*/ 21 h 1066"/>
                                <a:gd name="T8" fmla="+- 0 55 20"/>
                                <a:gd name="T9" fmla="*/ T8 w 1332"/>
                                <a:gd name="T10" fmla="+- 0 48 20"/>
                                <a:gd name="T11" fmla="*/ 48 h 1066"/>
                                <a:gd name="T12" fmla="+- 0 22 20"/>
                                <a:gd name="T13" fmla="*/ T12 w 1332"/>
                                <a:gd name="T14" fmla="+- 0 104 20"/>
                                <a:gd name="T15" fmla="*/ 104 h 1066"/>
                                <a:gd name="T16" fmla="+- 0 20 20"/>
                                <a:gd name="T17" fmla="*/ T16 w 1332"/>
                                <a:gd name="T18" fmla="+- 0 126 20"/>
                                <a:gd name="T19" fmla="*/ 126 h 1066"/>
                                <a:gd name="T20" fmla="+- 0 21 20"/>
                                <a:gd name="T21" fmla="*/ T20 w 1332"/>
                                <a:gd name="T22" fmla="+- 0 991 20"/>
                                <a:gd name="T23" fmla="*/ 991 h 1066"/>
                                <a:gd name="T24" fmla="+- 0 48 20"/>
                                <a:gd name="T25" fmla="*/ T24 w 1332"/>
                                <a:gd name="T26" fmla="+- 0 1051 20"/>
                                <a:gd name="T27" fmla="*/ 1051 h 1066"/>
                                <a:gd name="T28" fmla="+- 0 104 20"/>
                                <a:gd name="T29" fmla="*/ T28 w 1332"/>
                                <a:gd name="T30" fmla="+- 0 1083 20"/>
                                <a:gd name="T31" fmla="*/ 1083 h 1066"/>
                                <a:gd name="T32" fmla="+- 0 127 20"/>
                                <a:gd name="T33" fmla="*/ T32 w 1332"/>
                                <a:gd name="T34" fmla="+- 0 1085 20"/>
                                <a:gd name="T35" fmla="*/ 1085 h 1066"/>
                                <a:gd name="T36" fmla="+- 0 1258 20"/>
                                <a:gd name="T37" fmla="*/ T36 w 1332"/>
                                <a:gd name="T38" fmla="+- 0 1085 20"/>
                                <a:gd name="T39" fmla="*/ 1085 h 1066"/>
                                <a:gd name="T40" fmla="+- 0 1317 20"/>
                                <a:gd name="T41" fmla="*/ T40 w 1332"/>
                                <a:gd name="T42" fmla="+- 0 1058 20"/>
                                <a:gd name="T43" fmla="*/ 1058 h 1066"/>
                                <a:gd name="T44" fmla="+- 0 1349 20"/>
                                <a:gd name="T45" fmla="*/ T44 w 1332"/>
                                <a:gd name="T46" fmla="+- 0 1002 20"/>
                                <a:gd name="T47" fmla="*/ 1002 h 1066"/>
                                <a:gd name="T48" fmla="+- 0 1352 20"/>
                                <a:gd name="T49" fmla="*/ T48 w 1332"/>
                                <a:gd name="T50" fmla="+- 0 979 20"/>
                                <a:gd name="T51" fmla="*/ 979 h 1066"/>
                                <a:gd name="T52" fmla="+- 0 1351 20"/>
                                <a:gd name="T53" fmla="*/ T52 w 1332"/>
                                <a:gd name="T54" fmla="+- 0 114 20"/>
                                <a:gd name="T55" fmla="*/ 114 h 1066"/>
                                <a:gd name="T56" fmla="+- 0 1324 20"/>
                                <a:gd name="T57" fmla="*/ T56 w 1332"/>
                                <a:gd name="T58" fmla="+- 0 55 20"/>
                                <a:gd name="T59" fmla="*/ 55 h 1066"/>
                                <a:gd name="T60" fmla="+- 0 1268 20"/>
                                <a:gd name="T61" fmla="*/ T60 w 1332"/>
                                <a:gd name="T62" fmla="+- 0 22 20"/>
                                <a:gd name="T63" fmla="*/ 22 h 1066"/>
                                <a:gd name="T64" fmla="+- 0 1245 20"/>
                                <a:gd name="T65" fmla="*/ T64 w 1332"/>
                                <a:gd name="T66" fmla="+- 0 20 20"/>
                                <a:gd name="T67" fmla="*/ 20 h 10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332" h="1066">
                                  <a:moveTo>
                                    <a:pt x="1225" y="0"/>
                                  </a:moveTo>
                                  <a:lnTo>
                                    <a:pt x="94" y="1"/>
                                  </a:lnTo>
                                  <a:lnTo>
                                    <a:pt x="35" y="28"/>
                                  </a:lnTo>
                                  <a:lnTo>
                                    <a:pt x="2" y="84"/>
                                  </a:lnTo>
                                  <a:lnTo>
                                    <a:pt x="0" y="106"/>
                                  </a:lnTo>
                                  <a:lnTo>
                                    <a:pt x="1" y="971"/>
                                  </a:lnTo>
                                  <a:lnTo>
                                    <a:pt x="28" y="1031"/>
                                  </a:lnTo>
                                  <a:lnTo>
                                    <a:pt x="84" y="1063"/>
                                  </a:lnTo>
                                  <a:lnTo>
                                    <a:pt x="107" y="1065"/>
                                  </a:lnTo>
                                  <a:lnTo>
                                    <a:pt x="1238" y="1065"/>
                                  </a:lnTo>
                                  <a:lnTo>
                                    <a:pt x="1297" y="1038"/>
                                  </a:lnTo>
                                  <a:lnTo>
                                    <a:pt x="1329" y="982"/>
                                  </a:lnTo>
                                  <a:lnTo>
                                    <a:pt x="1332" y="959"/>
                                  </a:lnTo>
                                  <a:lnTo>
                                    <a:pt x="1331" y="94"/>
                                  </a:lnTo>
                                  <a:lnTo>
                                    <a:pt x="1304" y="35"/>
                                  </a:lnTo>
                                  <a:lnTo>
                                    <a:pt x="1248" y="2"/>
                                  </a:lnTo>
                                  <a:lnTo>
                                    <a:pt x="1225"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10"/>
                        <wpg:cNvGrpSpPr>
                          <a:grpSpLocks/>
                        </wpg:cNvGrpSpPr>
                        <wpg:grpSpPr bwMode="auto">
                          <a:xfrm>
                            <a:off x="20" y="20"/>
                            <a:ext cx="1332" cy="1066"/>
                            <a:chOff x="20" y="20"/>
                            <a:chExt cx="1332" cy="1066"/>
                          </a:xfrm>
                        </wpg:grpSpPr>
                        <wps:wsp>
                          <wps:cNvPr id="12" name="Freeform 11"/>
                          <wps:cNvSpPr>
                            <a:spLocks/>
                          </wps:cNvSpPr>
                          <wps:spPr bwMode="auto">
                            <a:xfrm>
                              <a:off x="20" y="20"/>
                              <a:ext cx="1332" cy="1066"/>
                            </a:xfrm>
                            <a:custGeom>
                              <a:avLst/>
                              <a:gdLst>
                                <a:gd name="T0" fmla="+- 0 20 20"/>
                                <a:gd name="T1" fmla="*/ T0 w 1332"/>
                                <a:gd name="T2" fmla="+- 0 127 20"/>
                                <a:gd name="T3" fmla="*/ 127 h 1066"/>
                                <a:gd name="T4" fmla="+- 0 40 20"/>
                                <a:gd name="T5" fmla="*/ T4 w 1332"/>
                                <a:gd name="T6" fmla="+- 0 64 20"/>
                                <a:gd name="T7" fmla="*/ 64 h 1066"/>
                                <a:gd name="T8" fmla="+- 0 92 20"/>
                                <a:gd name="T9" fmla="*/ T8 w 1332"/>
                                <a:gd name="T10" fmla="+- 0 26 20"/>
                                <a:gd name="T11" fmla="*/ 26 h 1066"/>
                                <a:gd name="T12" fmla="+- 0 114 20"/>
                                <a:gd name="T13" fmla="*/ T12 w 1332"/>
                                <a:gd name="T14" fmla="+- 0 21 20"/>
                                <a:gd name="T15" fmla="*/ 21 h 1066"/>
                                <a:gd name="T16" fmla="+- 0 921 20"/>
                                <a:gd name="T17" fmla="*/ T16 w 1332"/>
                                <a:gd name="T18" fmla="+- 0 20 20"/>
                                <a:gd name="T19" fmla="*/ 20 h 1066"/>
                              </a:gdLst>
                              <a:ahLst/>
                              <a:cxnLst>
                                <a:cxn ang="0">
                                  <a:pos x="T1" y="T3"/>
                                </a:cxn>
                                <a:cxn ang="0">
                                  <a:pos x="T5" y="T7"/>
                                </a:cxn>
                                <a:cxn ang="0">
                                  <a:pos x="T9" y="T11"/>
                                </a:cxn>
                                <a:cxn ang="0">
                                  <a:pos x="T13" y="T15"/>
                                </a:cxn>
                                <a:cxn ang="0">
                                  <a:pos x="T17" y="T19"/>
                                </a:cxn>
                              </a:cxnLst>
                              <a:rect l="0" t="0" r="r" b="b"/>
                              <a:pathLst>
                                <a:path w="1332" h="1066">
                                  <a:moveTo>
                                    <a:pt x="0" y="107"/>
                                  </a:moveTo>
                                  <a:lnTo>
                                    <a:pt x="20" y="44"/>
                                  </a:lnTo>
                                  <a:lnTo>
                                    <a:pt x="72" y="6"/>
                                  </a:lnTo>
                                  <a:lnTo>
                                    <a:pt x="94" y="1"/>
                                  </a:lnTo>
                                  <a:lnTo>
                                    <a:pt x="901" y="0"/>
                                  </a:lnTo>
                                </a:path>
                              </a:pathLst>
                            </a:custGeom>
                            <a:noFill/>
                            <a:ln w="254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2"/>
                          <wps:cNvSpPr>
                            <a:spLocks/>
                          </wps:cNvSpPr>
                          <wps:spPr bwMode="auto">
                            <a:xfrm>
                              <a:off x="20" y="20"/>
                              <a:ext cx="1332" cy="1066"/>
                            </a:xfrm>
                            <a:custGeom>
                              <a:avLst/>
                              <a:gdLst>
                                <a:gd name="T0" fmla="+- 0 1247 20"/>
                                <a:gd name="T1" fmla="*/ T0 w 1332"/>
                                <a:gd name="T2" fmla="+- 0 20 20"/>
                                <a:gd name="T3" fmla="*/ 20 h 1066"/>
                                <a:gd name="T4" fmla="+- 0 1308 20"/>
                                <a:gd name="T5" fmla="*/ T4 w 1332"/>
                                <a:gd name="T6" fmla="+- 0 41 20"/>
                                <a:gd name="T7" fmla="*/ 41 h 1066"/>
                                <a:gd name="T8" fmla="+- 0 1346 20"/>
                                <a:gd name="T9" fmla="*/ T8 w 1332"/>
                                <a:gd name="T10" fmla="+- 0 93 20"/>
                                <a:gd name="T11" fmla="*/ 93 h 1066"/>
                                <a:gd name="T12" fmla="+- 0 1352 20"/>
                                <a:gd name="T13" fmla="*/ T12 w 1332"/>
                                <a:gd name="T14" fmla="+- 0 979 20"/>
                                <a:gd name="T15" fmla="*/ 979 h 1066"/>
                                <a:gd name="T16" fmla="+- 0 1349 20"/>
                                <a:gd name="T17" fmla="*/ T16 w 1332"/>
                                <a:gd name="T18" fmla="+- 0 1002 20"/>
                                <a:gd name="T19" fmla="*/ 1002 h 1066"/>
                                <a:gd name="T20" fmla="+- 0 1317 20"/>
                                <a:gd name="T21" fmla="*/ T20 w 1332"/>
                                <a:gd name="T22" fmla="+- 0 1058 20"/>
                                <a:gd name="T23" fmla="*/ 1058 h 1066"/>
                                <a:gd name="T24" fmla="+- 0 1258 20"/>
                                <a:gd name="T25" fmla="*/ T24 w 1332"/>
                                <a:gd name="T26" fmla="+- 0 1085 20"/>
                                <a:gd name="T27" fmla="*/ 1085 h 1066"/>
                                <a:gd name="T28" fmla="+- 0 127 20"/>
                                <a:gd name="T29" fmla="*/ T28 w 1332"/>
                                <a:gd name="T30" fmla="+- 0 1086 20"/>
                                <a:gd name="T31" fmla="*/ 1086 h 1066"/>
                                <a:gd name="T32" fmla="+- 0 104 20"/>
                                <a:gd name="T33" fmla="*/ T32 w 1332"/>
                                <a:gd name="T34" fmla="+- 0 1083 20"/>
                                <a:gd name="T35" fmla="*/ 1083 h 1066"/>
                                <a:gd name="T36" fmla="+- 0 48 20"/>
                                <a:gd name="T37" fmla="*/ T36 w 1332"/>
                                <a:gd name="T38" fmla="+- 0 1051 20"/>
                                <a:gd name="T39" fmla="*/ 1051 h 1066"/>
                                <a:gd name="T40" fmla="+- 0 21 20"/>
                                <a:gd name="T41" fmla="*/ T40 w 1332"/>
                                <a:gd name="T42" fmla="+- 0 991 20"/>
                                <a:gd name="T43" fmla="*/ 991 h 1066"/>
                                <a:gd name="T44" fmla="+- 0 20 20"/>
                                <a:gd name="T45" fmla="*/ T44 w 1332"/>
                                <a:gd name="T46" fmla="+- 0 127 20"/>
                                <a:gd name="T47" fmla="*/ 127 h 10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32" h="1066">
                                  <a:moveTo>
                                    <a:pt x="1227" y="0"/>
                                  </a:moveTo>
                                  <a:lnTo>
                                    <a:pt x="1288" y="21"/>
                                  </a:lnTo>
                                  <a:lnTo>
                                    <a:pt x="1326" y="73"/>
                                  </a:lnTo>
                                  <a:lnTo>
                                    <a:pt x="1332" y="959"/>
                                  </a:lnTo>
                                  <a:lnTo>
                                    <a:pt x="1329" y="982"/>
                                  </a:lnTo>
                                  <a:lnTo>
                                    <a:pt x="1297" y="1038"/>
                                  </a:lnTo>
                                  <a:lnTo>
                                    <a:pt x="1238" y="1065"/>
                                  </a:lnTo>
                                  <a:lnTo>
                                    <a:pt x="107" y="1066"/>
                                  </a:lnTo>
                                  <a:lnTo>
                                    <a:pt x="84" y="1063"/>
                                  </a:lnTo>
                                  <a:lnTo>
                                    <a:pt x="28" y="1031"/>
                                  </a:lnTo>
                                  <a:lnTo>
                                    <a:pt x="1" y="971"/>
                                  </a:lnTo>
                                  <a:lnTo>
                                    <a:pt x="0" y="107"/>
                                  </a:lnTo>
                                </a:path>
                              </a:pathLst>
                            </a:custGeom>
                            <a:noFill/>
                            <a:ln w="254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3"/>
                        <wpg:cNvGrpSpPr>
                          <a:grpSpLocks/>
                        </wpg:cNvGrpSpPr>
                        <wpg:grpSpPr bwMode="auto">
                          <a:xfrm>
                            <a:off x="2790" y="436"/>
                            <a:ext cx="1003" cy="801"/>
                            <a:chOff x="2790" y="436"/>
                            <a:chExt cx="1003" cy="801"/>
                          </a:xfrm>
                        </wpg:grpSpPr>
                        <wps:wsp>
                          <wps:cNvPr id="17" name="Freeform 14"/>
                          <wps:cNvSpPr>
                            <a:spLocks/>
                          </wps:cNvSpPr>
                          <wps:spPr bwMode="auto">
                            <a:xfrm>
                              <a:off x="2790" y="436"/>
                              <a:ext cx="1003" cy="801"/>
                            </a:xfrm>
                            <a:custGeom>
                              <a:avLst/>
                              <a:gdLst>
                                <a:gd name="T0" fmla="+- 0 2839 2790"/>
                                <a:gd name="T1" fmla="*/ T0 w 1003"/>
                                <a:gd name="T2" fmla="+- 0 909 436"/>
                                <a:gd name="T3" fmla="*/ 909 h 801"/>
                                <a:gd name="T4" fmla="+- 0 2790 2790"/>
                                <a:gd name="T5" fmla="*/ T4 w 1003"/>
                                <a:gd name="T6" fmla="+- 0 1188 436"/>
                                <a:gd name="T7" fmla="*/ 1188 h 801"/>
                                <a:gd name="T8" fmla="+- 0 3068 2790"/>
                                <a:gd name="T9" fmla="*/ T8 w 1003"/>
                                <a:gd name="T10" fmla="+- 0 1237 436"/>
                                <a:gd name="T11" fmla="*/ 1237 h 801"/>
                                <a:gd name="T12" fmla="+- 0 3022 2790"/>
                                <a:gd name="T13" fmla="*/ T12 w 1003"/>
                                <a:gd name="T14" fmla="+- 0 1171 436"/>
                                <a:gd name="T15" fmla="*/ 1171 h 801"/>
                                <a:gd name="T16" fmla="+- 0 3303 2790"/>
                                <a:gd name="T17" fmla="*/ T16 w 1003"/>
                                <a:gd name="T18" fmla="+- 0 975 436"/>
                                <a:gd name="T19" fmla="*/ 975 h 801"/>
                                <a:gd name="T20" fmla="+- 0 2885 2790"/>
                                <a:gd name="T21" fmla="*/ T20 w 1003"/>
                                <a:gd name="T22" fmla="+- 0 975 436"/>
                                <a:gd name="T23" fmla="*/ 975 h 801"/>
                                <a:gd name="T24" fmla="+- 0 2839 2790"/>
                                <a:gd name="T25" fmla="*/ T24 w 1003"/>
                                <a:gd name="T26" fmla="+- 0 909 436"/>
                                <a:gd name="T27" fmla="*/ 909 h 801"/>
                              </a:gdLst>
                              <a:ahLst/>
                              <a:cxnLst>
                                <a:cxn ang="0">
                                  <a:pos x="T1" y="T3"/>
                                </a:cxn>
                                <a:cxn ang="0">
                                  <a:pos x="T5" y="T7"/>
                                </a:cxn>
                                <a:cxn ang="0">
                                  <a:pos x="T9" y="T11"/>
                                </a:cxn>
                                <a:cxn ang="0">
                                  <a:pos x="T13" y="T15"/>
                                </a:cxn>
                                <a:cxn ang="0">
                                  <a:pos x="T17" y="T19"/>
                                </a:cxn>
                                <a:cxn ang="0">
                                  <a:pos x="T21" y="T23"/>
                                </a:cxn>
                                <a:cxn ang="0">
                                  <a:pos x="T25" y="T27"/>
                                </a:cxn>
                              </a:cxnLst>
                              <a:rect l="0" t="0" r="r" b="b"/>
                              <a:pathLst>
                                <a:path w="1003" h="801">
                                  <a:moveTo>
                                    <a:pt x="49" y="473"/>
                                  </a:moveTo>
                                  <a:lnTo>
                                    <a:pt x="0" y="752"/>
                                  </a:lnTo>
                                  <a:lnTo>
                                    <a:pt x="278" y="801"/>
                                  </a:lnTo>
                                  <a:lnTo>
                                    <a:pt x="232" y="735"/>
                                  </a:lnTo>
                                  <a:lnTo>
                                    <a:pt x="513" y="539"/>
                                  </a:lnTo>
                                  <a:lnTo>
                                    <a:pt x="95" y="539"/>
                                  </a:lnTo>
                                  <a:lnTo>
                                    <a:pt x="49" y="473"/>
                                  </a:lnTo>
                                  <a:close/>
                                </a:path>
                              </a:pathLst>
                            </a:custGeom>
                            <a:solidFill>
                              <a:srgbClr val="B1C1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2790" y="436"/>
                              <a:ext cx="1003" cy="801"/>
                            </a:xfrm>
                            <a:custGeom>
                              <a:avLst/>
                              <a:gdLst>
                                <a:gd name="T0" fmla="+- 0 3655 2790"/>
                                <a:gd name="T1" fmla="*/ T0 w 1003"/>
                                <a:gd name="T2" fmla="+- 0 436 436"/>
                                <a:gd name="T3" fmla="*/ 436 h 801"/>
                                <a:gd name="T4" fmla="+- 0 2885 2790"/>
                                <a:gd name="T5" fmla="*/ T4 w 1003"/>
                                <a:gd name="T6" fmla="+- 0 975 436"/>
                                <a:gd name="T7" fmla="*/ 975 h 801"/>
                                <a:gd name="T8" fmla="+- 0 3303 2790"/>
                                <a:gd name="T9" fmla="*/ T8 w 1003"/>
                                <a:gd name="T10" fmla="+- 0 975 436"/>
                                <a:gd name="T11" fmla="*/ 975 h 801"/>
                                <a:gd name="T12" fmla="+- 0 3792 2790"/>
                                <a:gd name="T13" fmla="*/ T12 w 1003"/>
                                <a:gd name="T14" fmla="+- 0 632 436"/>
                                <a:gd name="T15" fmla="*/ 632 h 801"/>
                                <a:gd name="T16" fmla="+- 0 3655 2790"/>
                                <a:gd name="T17" fmla="*/ T16 w 1003"/>
                                <a:gd name="T18" fmla="+- 0 436 436"/>
                                <a:gd name="T19" fmla="*/ 436 h 801"/>
                              </a:gdLst>
                              <a:ahLst/>
                              <a:cxnLst>
                                <a:cxn ang="0">
                                  <a:pos x="T1" y="T3"/>
                                </a:cxn>
                                <a:cxn ang="0">
                                  <a:pos x="T5" y="T7"/>
                                </a:cxn>
                                <a:cxn ang="0">
                                  <a:pos x="T9" y="T11"/>
                                </a:cxn>
                                <a:cxn ang="0">
                                  <a:pos x="T13" y="T15"/>
                                </a:cxn>
                                <a:cxn ang="0">
                                  <a:pos x="T17" y="T19"/>
                                </a:cxn>
                              </a:cxnLst>
                              <a:rect l="0" t="0" r="r" b="b"/>
                              <a:pathLst>
                                <a:path w="1003" h="801">
                                  <a:moveTo>
                                    <a:pt x="865" y="0"/>
                                  </a:moveTo>
                                  <a:lnTo>
                                    <a:pt x="95" y="539"/>
                                  </a:lnTo>
                                  <a:lnTo>
                                    <a:pt x="513" y="539"/>
                                  </a:lnTo>
                                  <a:lnTo>
                                    <a:pt x="1002" y="196"/>
                                  </a:lnTo>
                                  <a:lnTo>
                                    <a:pt x="865" y="0"/>
                                  </a:lnTo>
                                  <a:close/>
                                </a:path>
                              </a:pathLst>
                            </a:custGeom>
                            <a:solidFill>
                              <a:srgbClr val="B1C1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16"/>
                        <wpg:cNvGrpSpPr>
                          <a:grpSpLocks/>
                        </wpg:cNvGrpSpPr>
                        <wpg:grpSpPr bwMode="auto">
                          <a:xfrm>
                            <a:off x="3031" y="20"/>
                            <a:ext cx="1332" cy="1066"/>
                            <a:chOff x="3031" y="20"/>
                            <a:chExt cx="1332" cy="1066"/>
                          </a:xfrm>
                        </wpg:grpSpPr>
                        <wps:wsp>
                          <wps:cNvPr id="20" name="Freeform 17"/>
                          <wps:cNvSpPr>
                            <a:spLocks/>
                          </wps:cNvSpPr>
                          <wps:spPr bwMode="auto">
                            <a:xfrm>
                              <a:off x="3031" y="20"/>
                              <a:ext cx="1332" cy="1066"/>
                            </a:xfrm>
                            <a:custGeom>
                              <a:avLst/>
                              <a:gdLst>
                                <a:gd name="T0" fmla="+- 0 4256 3031"/>
                                <a:gd name="T1" fmla="*/ T0 w 1332"/>
                                <a:gd name="T2" fmla="+- 0 20 20"/>
                                <a:gd name="T3" fmla="*/ 20 h 1066"/>
                                <a:gd name="T4" fmla="+- 0 3125 3031"/>
                                <a:gd name="T5" fmla="*/ T4 w 1332"/>
                                <a:gd name="T6" fmla="+- 0 21 20"/>
                                <a:gd name="T7" fmla="*/ 21 h 1066"/>
                                <a:gd name="T8" fmla="+- 0 3066 3031"/>
                                <a:gd name="T9" fmla="*/ T8 w 1332"/>
                                <a:gd name="T10" fmla="+- 0 48 20"/>
                                <a:gd name="T11" fmla="*/ 48 h 1066"/>
                                <a:gd name="T12" fmla="+- 0 3033 3031"/>
                                <a:gd name="T13" fmla="*/ T12 w 1332"/>
                                <a:gd name="T14" fmla="+- 0 104 20"/>
                                <a:gd name="T15" fmla="*/ 104 h 1066"/>
                                <a:gd name="T16" fmla="+- 0 3031 3031"/>
                                <a:gd name="T17" fmla="*/ T16 w 1332"/>
                                <a:gd name="T18" fmla="+- 0 126 20"/>
                                <a:gd name="T19" fmla="*/ 126 h 1066"/>
                                <a:gd name="T20" fmla="+- 0 3032 3031"/>
                                <a:gd name="T21" fmla="*/ T20 w 1332"/>
                                <a:gd name="T22" fmla="+- 0 991 20"/>
                                <a:gd name="T23" fmla="*/ 991 h 1066"/>
                                <a:gd name="T24" fmla="+- 0 3059 3031"/>
                                <a:gd name="T25" fmla="*/ T24 w 1332"/>
                                <a:gd name="T26" fmla="+- 0 1051 20"/>
                                <a:gd name="T27" fmla="*/ 1051 h 1066"/>
                                <a:gd name="T28" fmla="+- 0 3115 3031"/>
                                <a:gd name="T29" fmla="*/ T28 w 1332"/>
                                <a:gd name="T30" fmla="+- 0 1083 20"/>
                                <a:gd name="T31" fmla="*/ 1083 h 1066"/>
                                <a:gd name="T32" fmla="+- 0 3137 3031"/>
                                <a:gd name="T33" fmla="*/ T32 w 1332"/>
                                <a:gd name="T34" fmla="+- 0 1085 20"/>
                                <a:gd name="T35" fmla="*/ 1085 h 1066"/>
                                <a:gd name="T36" fmla="+- 0 4268 3031"/>
                                <a:gd name="T37" fmla="*/ T36 w 1332"/>
                                <a:gd name="T38" fmla="+- 0 1085 20"/>
                                <a:gd name="T39" fmla="*/ 1085 h 1066"/>
                                <a:gd name="T40" fmla="+- 0 4328 3031"/>
                                <a:gd name="T41" fmla="*/ T40 w 1332"/>
                                <a:gd name="T42" fmla="+- 0 1058 20"/>
                                <a:gd name="T43" fmla="*/ 1058 h 1066"/>
                                <a:gd name="T44" fmla="+- 0 4360 3031"/>
                                <a:gd name="T45" fmla="*/ T44 w 1332"/>
                                <a:gd name="T46" fmla="+- 0 1002 20"/>
                                <a:gd name="T47" fmla="*/ 1002 h 1066"/>
                                <a:gd name="T48" fmla="+- 0 4363 3031"/>
                                <a:gd name="T49" fmla="*/ T48 w 1332"/>
                                <a:gd name="T50" fmla="+- 0 979 20"/>
                                <a:gd name="T51" fmla="*/ 979 h 1066"/>
                                <a:gd name="T52" fmla="+- 0 4362 3031"/>
                                <a:gd name="T53" fmla="*/ T52 w 1332"/>
                                <a:gd name="T54" fmla="+- 0 114 20"/>
                                <a:gd name="T55" fmla="*/ 114 h 1066"/>
                                <a:gd name="T56" fmla="+- 0 4335 3031"/>
                                <a:gd name="T57" fmla="*/ T56 w 1332"/>
                                <a:gd name="T58" fmla="+- 0 55 20"/>
                                <a:gd name="T59" fmla="*/ 55 h 1066"/>
                                <a:gd name="T60" fmla="+- 0 4279 3031"/>
                                <a:gd name="T61" fmla="*/ T60 w 1332"/>
                                <a:gd name="T62" fmla="+- 0 22 20"/>
                                <a:gd name="T63" fmla="*/ 22 h 1066"/>
                                <a:gd name="T64" fmla="+- 0 4256 3031"/>
                                <a:gd name="T65" fmla="*/ T64 w 1332"/>
                                <a:gd name="T66" fmla="+- 0 20 20"/>
                                <a:gd name="T67" fmla="*/ 20 h 10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332" h="1066">
                                  <a:moveTo>
                                    <a:pt x="1225" y="0"/>
                                  </a:moveTo>
                                  <a:lnTo>
                                    <a:pt x="94" y="1"/>
                                  </a:lnTo>
                                  <a:lnTo>
                                    <a:pt x="35" y="28"/>
                                  </a:lnTo>
                                  <a:lnTo>
                                    <a:pt x="2" y="84"/>
                                  </a:lnTo>
                                  <a:lnTo>
                                    <a:pt x="0" y="106"/>
                                  </a:lnTo>
                                  <a:lnTo>
                                    <a:pt x="1" y="971"/>
                                  </a:lnTo>
                                  <a:lnTo>
                                    <a:pt x="28" y="1031"/>
                                  </a:lnTo>
                                  <a:lnTo>
                                    <a:pt x="84" y="1063"/>
                                  </a:lnTo>
                                  <a:lnTo>
                                    <a:pt x="106" y="1065"/>
                                  </a:lnTo>
                                  <a:lnTo>
                                    <a:pt x="1237" y="1065"/>
                                  </a:lnTo>
                                  <a:lnTo>
                                    <a:pt x="1297" y="1038"/>
                                  </a:lnTo>
                                  <a:lnTo>
                                    <a:pt x="1329" y="982"/>
                                  </a:lnTo>
                                  <a:lnTo>
                                    <a:pt x="1332" y="959"/>
                                  </a:lnTo>
                                  <a:lnTo>
                                    <a:pt x="1331" y="94"/>
                                  </a:lnTo>
                                  <a:lnTo>
                                    <a:pt x="1304" y="35"/>
                                  </a:lnTo>
                                  <a:lnTo>
                                    <a:pt x="1248" y="2"/>
                                  </a:lnTo>
                                  <a:lnTo>
                                    <a:pt x="1225"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18"/>
                        <wpg:cNvGrpSpPr>
                          <a:grpSpLocks/>
                        </wpg:cNvGrpSpPr>
                        <wpg:grpSpPr bwMode="auto">
                          <a:xfrm>
                            <a:off x="3031" y="20"/>
                            <a:ext cx="1332" cy="1066"/>
                            <a:chOff x="3031" y="20"/>
                            <a:chExt cx="1332" cy="1066"/>
                          </a:xfrm>
                        </wpg:grpSpPr>
                        <wps:wsp>
                          <wps:cNvPr id="22" name="Freeform 19"/>
                          <wps:cNvSpPr>
                            <a:spLocks/>
                          </wps:cNvSpPr>
                          <wps:spPr bwMode="auto">
                            <a:xfrm>
                              <a:off x="3031" y="20"/>
                              <a:ext cx="1332" cy="1066"/>
                            </a:xfrm>
                            <a:custGeom>
                              <a:avLst/>
                              <a:gdLst>
                                <a:gd name="T0" fmla="+- 0 3031 3031"/>
                                <a:gd name="T1" fmla="*/ T0 w 1332"/>
                                <a:gd name="T2" fmla="+- 0 127 20"/>
                                <a:gd name="T3" fmla="*/ 127 h 1066"/>
                                <a:gd name="T4" fmla="+- 0 3051 3031"/>
                                <a:gd name="T5" fmla="*/ T4 w 1332"/>
                                <a:gd name="T6" fmla="+- 0 64 20"/>
                                <a:gd name="T7" fmla="*/ 64 h 1066"/>
                                <a:gd name="T8" fmla="+- 0 3103 3031"/>
                                <a:gd name="T9" fmla="*/ T8 w 1332"/>
                                <a:gd name="T10" fmla="+- 0 26 20"/>
                                <a:gd name="T11" fmla="*/ 26 h 1066"/>
                                <a:gd name="T12" fmla="+- 0 3125 3031"/>
                                <a:gd name="T13" fmla="*/ T12 w 1332"/>
                                <a:gd name="T14" fmla="+- 0 21 20"/>
                                <a:gd name="T15" fmla="*/ 21 h 1066"/>
                                <a:gd name="T16" fmla="+- 0 3931 3031"/>
                                <a:gd name="T17" fmla="*/ T16 w 1332"/>
                                <a:gd name="T18" fmla="+- 0 20 20"/>
                                <a:gd name="T19" fmla="*/ 20 h 1066"/>
                              </a:gdLst>
                              <a:ahLst/>
                              <a:cxnLst>
                                <a:cxn ang="0">
                                  <a:pos x="T1" y="T3"/>
                                </a:cxn>
                                <a:cxn ang="0">
                                  <a:pos x="T5" y="T7"/>
                                </a:cxn>
                                <a:cxn ang="0">
                                  <a:pos x="T9" y="T11"/>
                                </a:cxn>
                                <a:cxn ang="0">
                                  <a:pos x="T13" y="T15"/>
                                </a:cxn>
                                <a:cxn ang="0">
                                  <a:pos x="T17" y="T19"/>
                                </a:cxn>
                              </a:cxnLst>
                              <a:rect l="0" t="0" r="r" b="b"/>
                              <a:pathLst>
                                <a:path w="1332" h="1066">
                                  <a:moveTo>
                                    <a:pt x="0" y="107"/>
                                  </a:moveTo>
                                  <a:lnTo>
                                    <a:pt x="20" y="44"/>
                                  </a:lnTo>
                                  <a:lnTo>
                                    <a:pt x="72" y="6"/>
                                  </a:lnTo>
                                  <a:lnTo>
                                    <a:pt x="94" y="1"/>
                                  </a:lnTo>
                                  <a:lnTo>
                                    <a:pt x="900" y="0"/>
                                  </a:lnTo>
                                </a:path>
                              </a:pathLst>
                            </a:custGeom>
                            <a:noFill/>
                            <a:ln w="254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0"/>
                          <wps:cNvSpPr>
                            <a:spLocks/>
                          </wps:cNvSpPr>
                          <wps:spPr bwMode="auto">
                            <a:xfrm>
                              <a:off x="3031" y="20"/>
                              <a:ext cx="1332" cy="1066"/>
                            </a:xfrm>
                            <a:custGeom>
                              <a:avLst/>
                              <a:gdLst>
                                <a:gd name="T0" fmla="+- 0 4258 3031"/>
                                <a:gd name="T1" fmla="*/ T0 w 1332"/>
                                <a:gd name="T2" fmla="+- 0 20 20"/>
                                <a:gd name="T3" fmla="*/ 20 h 1066"/>
                                <a:gd name="T4" fmla="+- 0 4319 3031"/>
                                <a:gd name="T5" fmla="*/ T4 w 1332"/>
                                <a:gd name="T6" fmla="+- 0 41 20"/>
                                <a:gd name="T7" fmla="*/ 41 h 1066"/>
                                <a:gd name="T8" fmla="+- 0 4357 3031"/>
                                <a:gd name="T9" fmla="*/ T8 w 1332"/>
                                <a:gd name="T10" fmla="+- 0 92 20"/>
                                <a:gd name="T11" fmla="*/ 92 h 1066"/>
                                <a:gd name="T12" fmla="+- 0 4363 3031"/>
                                <a:gd name="T13" fmla="*/ T12 w 1332"/>
                                <a:gd name="T14" fmla="+- 0 979 20"/>
                                <a:gd name="T15" fmla="*/ 979 h 1066"/>
                                <a:gd name="T16" fmla="+- 0 4360 3031"/>
                                <a:gd name="T17" fmla="*/ T16 w 1332"/>
                                <a:gd name="T18" fmla="+- 0 1002 20"/>
                                <a:gd name="T19" fmla="*/ 1002 h 1066"/>
                                <a:gd name="T20" fmla="+- 0 4328 3031"/>
                                <a:gd name="T21" fmla="*/ T20 w 1332"/>
                                <a:gd name="T22" fmla="+- 0 1058 20"/>
                                <a:gd name="T23" fmla="*/ 1058 h 1066"/>
                                <a:gd name="T24" fmla="+- 0 4268 3031"/>
                                <a:gd name="T25" fmla="*/ T24 w 1332"/>
                                <a:gd name="T26" fmla="+- 0 1085 20"/>
                                <a:gd name="T27" fmla="*/ 1085 h 1066"/>
                                <a:gd name="T28" fmla="+- 0 3137 3031"/>
                                <a:gd name="T29" fmla="*/ T28 w 1332"/>
                                <a:gd name="T30" fmla="+- 0 1086 20"/>
                                <a:gd name="T31" fmla="*/ 1086 h 1066"/>
                                <a:gd name="T32" fmla="+- 0 3115 3031"/>
                                <a:gd name="T33" fmla="*/ T32 w 1332"/>
                                <a:gd name="T34" fmla="+- 0 1083 20"/>
                                <a:gd name="T35" fmla="*/ 1083 h 1066"/>
                                <a:gd name="T36" fmla="+- 0 3059 3031"/>
                                <a:gd name="T37" fmla="*/ T36 w 1332"/>
                                <a:gd name="T38" fmla="+- 0 1051 20"/>
                                <a:gd name="T39" fmla="*/ 1051 h 1066"/>
                                <a:gd name="T40" fmla="+- 0 3032 3031"/>
                                <a:gd name="T41" fmla="*/ T40 w 1332"/>
                                <a:gd name="T42" fmla="+- 0 991 20"/>
                                <a:gd name="T43" fmla="*/ 991 h 1066"/>
                                <a:gd name="T44" fmla="+- 0 3031 3031"/>
                                <a:gd name="T45" fmla="*/ T44 w 1332"/>
                                <a:gd name="T46" fmla="+- 0 127 20"/>
                                <a:gd name="T47" fmla="*/ 127 h 10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32" h="1066">
                                  <a:moveTo>
                                    <a:pt x="1227" y="0"/>
                                  </a:moveTo>
                                  <a:lnTo>
                                    <a:pt x="1288" y="21"/>
                                  </a:lnTo>
                                  <a:lnTo>
                                    <a:pt x="1326" y="72"/>
                                  </a:lnTo>
                                  <a:lnTo>
                                    <a:pt x="1332" y="959"/>
                                  </a:lnTo>
                                  <a:lnTo>
                                    <a:pt x="1329" y="982"/>
                                  </a:lnTo>
                                  <a:lnTo>
                                    <a:pt x="1297" y="1038"/>
                                  </a:lnTo>
                                  <a:lnTo>
                                    <a:pt x="1237" y="1065"/>
                                  </a:lnTo>
                                  <a:lnTo>
                                    <a:pt x="106" y="1066"/>
                                  </a:lnTo>
                                  <a:lnTo>
                                    <a:pt x="84" y="1063"/>
                                  </a:lnTo>
                                  <a:lnTo>
                                    <a:pt x="28" y="1031"/>
                                  </a:lnTo>
                                  <a:lnTo>
                                    <a:pt x="1" y="971"/>
                                  </a:lnTo>
                                  <a:lnTo>
                                    <a:pt x="0" y="107"/>
                                  </a:lnTo>
                                </a:path>
                              </a:pathLst>
                            </a:custGeom>
                            <a:noFill/>
                            <a:ln w="254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1"/>
                          <wps:cNvSpPr txBox="1">
                            <a:spLocks noChangeArrowheads="1"/>
                          </wps:cNvSpPr>
                          <wps:spPr bwMode="auto">
                            <a:xfrm>
                              <a:off x="120" y="172"/>
                              <a:ext cx="1134"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DC0" w:rsidRPr="00016CBA" w:rsidRDefault="00980DC0" w:rsidP="00EC1F52">
                                <w:pPr>
                                  <w:spacing w:line="173" w:lineRule="exact"/>
                                  <w:ind w:firstLine="76"/>
                                  <w:rPr>
                                    <w:rFonts w:eastAsia="Calibri" w:cs="Calibri"/>
                                    <w:sz w:val="18"/>
                                    <w:szCs w:val="18"/>
                                  </w:rPr>
                                </w:pPr>
                                <w:r w:rsidRPr="00016CBA">
                                  <w:rPr>
                                    <w:color w:val="FFFFFF"/>
                                    <w:spacing w:val="-1"/>
                                    <w:sz w:val="18"/>
                                  </w:rPr>
                                  <w:t>Admission</w:t>
                                </w:r>
                                <w:r w:rsidRPr="00016CBA">
                                  <w:rPr>
                                    <w:color w:val="FFFFFF"/>
                                    <w:spacing w:val="1"/>
                                    <w:sz w:val="18"/>
                                  </w:rPr>
                                  <w:t xml:space="preserve"> </w:t>
                                </w:r>
                                <w:r w:rsidRPr="00016CBA">
                                  <w:rPr>
                                    <w:color w:val="FFFFFF"/>
                                    <w:spacing w:val="-1"/>
                                    <w:sz w:val="18"/>
                                  </w:rPr>
                                  <w:t>de</w:t>
                                </w:r>
                                <w:r>
                                  <w:rPr>
                                    <w:color w:val="FFFFFF"/>
                                    <w:spacing w:val="-1"/>
                                    <w:sz w:val="18"/>
                                  </w:rPr>
                                  <w:t xml:space="preserve"> </w:t>
                                </w:r>
                                <w:r w:rsidRPr="00016CBA">
                                  <w:rPr>
                                    <w:color w:val="FFFFFF"/>
                                    <w:spacing w:val="-1"/>
                                    <w:sz w:val="18"/>
                                  </w:rPr>
                                  <w:t>titres</w:t>
                                </w:r>
                                <w:r w:rsidRPr="00016CBA">
                                  <w:rPr>
                                    <w:color w:val="FFFFFF"/>
                                    <w:spacing w:val="-3"/>
                                    <w:sz w:val="18"/>
                                  </w:rPr>
                                  <w:t xml:space="preserve"> </w:t>
                                </w:r>
                                <w:r w:rsidRPr="00016CBA">
                                  <w:rPr>
                                    <w:color w:val="FFFFFF"/>
                                    <w:spacing w:val="-1"/>
                                    <w:sz w:val="18"/>
                                  </w:rPr>
                                  <w:t>financiers</w:t>
                                </w:r>
                                <w:r w:rsidRPr="00016CBA">
                                  <w:rPr>
                                    <w:color w:val="FFFFFF"/>
                                    <w:spacing w:val="27"/>
                                    <w:w w:val="99"/>
                                    <w:sz w:val="18"/>
                                  </w:rPr>
                                  <w:t xml:space="preserve"> </w:t>
                                </w:r>
                                <w:r w:rsidRPr="00016CBA">
                                  <w:rPr>
                                    <w:color w:val="FFFFFF"/>
                                    <w:spacing w:val="-1"/>
                                    <w:sz w:val="18"/>
                                  </w:rPr>
                                  <w:t>sur</w:t>
                                </w:r>
                                <w:r w:rsidRPr="00016CBA">
                                  <w:rPr>
                                    <w:color w:val="FFFFFF"/>
                                    <w:sz w:val="18"/>
                                  </w:rPr>
                                  <w:t xml:space="preserve"> </w:t>
                                </w:r>
                                <w:r w:rsidRPr="00016CBA">
                                  <w:rPr>
                                    <w:color w:val="FFFFFF"/>
                                    <w:spacing w:val="-1"/>
                                    <w:sz w:val="18"/>
                                  </w:rPr>
                                  <w:t>un marché</w:t>
                                </w:r>
                                <w:r w:rsidRPr="00016CBA">
                                  <w:rPr>
                                    <w:color w:val="FFFFFF"/>
                                    <w:spacing w:val="27"/>
                                    <w:w w:val="99"/>
                                    <w:sz w:val="18"/>
                                  </w:rPr>
                                  <w:t xml:space="preserve"> </w:t>
                                </w:r>
                                <w:r w:rsidRPr="00016CBA">
                                  <w:rPr>
                                    <w:color w:val="FFFFFF"/>
                                    <w:spacing w:val="-1"/>
                                    <w:sz w:val="18"/>
                                  </w:rPr>
                                  <w:t>réglementé</w:t>
                                </w:r>
                              </w:p>
                            </w:txbxContent>
                          </wps:txbx>
                          <wps:bodyPr rot="0" vert="horz" wrap="square" lIns="0" tIns="0" rIns="0" bIns="0" anchor="t" anchorCtr="0" upright="1">
                            <a:noAutofit/>
                          </wps:bodyPr>
                        </wps:wsp>
                        <wps:wsp>
                          <wps:cNvPr id="25" name="Text Box 22"/>
                          <wps:cNvSpPr txBox="1">
                            <a:spLocks noChangeArrowheads="1"/>
                          </wps:cNvSpPr>
                          <wps:spPr bwMode="auto">
                            <a:xfrm>
                              <a:off x="3158" y="271"/>
                              <a:ext cx="1082"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DC0" w:rsidRPr="00016CBA" w:rsidRDefault="00980DC0" w:rsidP="00EC1F52">
                                <w:pPr>
                                  <w:spacing w:line="173" w:lineRule="exact"/>
                                  <w:jc w:val="center"/>
                                  <w:rPr>
                                    <w:rFonts w:eastAsia="Calibri" w:cs="Calibri"/>
                                    <w:sz w:val="18"/>
                                    <w:szCs w:val="18"/>
                                  </w:rPr>
                                </w:pPr>
                                <w:r w:rsidRPr="00016CBA">
                                  <w:rPr>
                                    <w:color w:val="FFFFFF"/>
                                    <w:spacing w:val="-1"/>
                                    <w:sz w:val="18"/>
                                  </w:rPr>
                                  <w:t>Offre</w:t>
                                </w:r>
                                <w:r w:rsidRPr="00016CBA">
                                  <w:rPr>
                                    <w:color w:val="FFFFFF"/>
                                    <w:spacing w:val="-4"/>
                                    <w:sz w:val="18"/>
                                  </w:rPr>
                                  <w:t xml:space="preserve"> </w:t>
                                </w:r>
                                <w:r w:rsidRPr="00016CBA">
                                  <w:rPr>
                                    <w:color w:val="FFFFFF"/>
                                    <w:sz w:val="18"/>
                                  </w:rPr>
                                  <w:t>au</w:t>
                                </w:r>
                                <w:r w:rsidRPr="00016CBA">
                                  <w:rPr>
                                    <w:color w:val="FFFFFF"/>
                                    <w:spacing w:val="-2"/>
                                    <w:sz w:val="18"/>
                                  </w:rPr>
                                  <w:t xml:space="preserve"> </w:t>
                                </w:r>
                                <w:r w:rsidRPr="00016CBA">
                                  <w:rPr>
                                    <w:color w:val="FFFFFF"/>
                                    <w:spacing w:val="-1"/>
                                    <w:sz w:val="18"/>
                                  </w:rPr>
                                  <w:t>public</w:t>
                                </w:r>
                                <w:r>
                                  <w:rPr>
                                    <w:color w:val="FFFFFF"/>
                                    <w:spacing w:val="-1"/>
                                    <w:sz w:val="18"/>
                                  </w:rPr>
                                  <w:t xml:space="preserve"> </w:t>
                                </w:r>
                                <w:r w:rsidRPr="00016CBA">
                                  <w:rPr>
                                    <w:color w:val="FFFFFF"/>
                                    <w:spacing w:val="-1"/>
                                    <w:sz w:val="18"/>
                                  </w:rPr>
                                  <w:t>de</w:t>
                                </w:r>
                                <w:r w:rsidRPr="00016CBA">
                                  <w:rPr>
                                    <w:color w:val="FFFFFF"/>
                                    <w:spacing w:val="-3"/>
                                    <w:sz w:val="18"/>
                                  </w:rPr>
                                  <w:t xml:space="preserve"> </w:t>
                                </w:r>
                                <w:r w:rsidRPr="00016CBA">
                                  <w:rPr>
                                    <w:color w:val="FFFFFF"/>
                                    <w:spacing w:val="-1"/>
                                    <w:sz w:val="18"/>
                                  </w:rPr>
                                  <w:t>titres</w:t>
                                </w:r>
                                <w:r w:rsidRPr="00016CBA">
                                  <w:rPr>
                                    <w:color w:val="FFFFFF"/>
                                    <w:spacing w:val="24"/>
                                    <w:sz w:val="18"/>
                                  </w:rPr>
                                  <w:t xml:space="preserve"> </w:t>
                                </w:r>
                                <w:r w:rsidRPr="00016CBA">
                                  <w:rPr>
                                    <w:color w:val="FFFFFF"/>
                                    <w:spacing w:val="-1"/>
                                    <w:sz w:val="18"/>
                                  </w:rPr>
                                  <w:t>financiers</w:t>
                                </w:r>
                              </w:p>
                            </w:txbxContent>
                          </wps:txbx>
                          <wps:bodyPr rot="0" vert="horz" wrap="square" lIns="0" tIns="0" rIns="0" bIns="0" anchor="t" anchorCtr="0" upright="1">
                            <a:noAutofit/>
                          </wps:bodyPr>
                        </wps:wsp>
                        <wps:wsp>
                          <wps:cNvPr id="28" name="Text Box 23"/>
                          <wps:cNvSpPr txBox="1">
                            <a:spLocks noChangeArrowheads="1"/>
                          </wps:cNvSpPr>
                          <wps:spPr bwMode="auto">
                            <a:xfrm>
                              <a:off x="1755" y="1531"/>
                              <a:ext cx="87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DC0" w:rsidRDefault="00980DC0" w:rsidP="00EC1F52">
                                <w:pPr>
                                  <w:spacing w:line="161" w:lineRule="exact"/>
                                  <w:jc w:val="center"/>
                                  <w:rPr>
                                    <w:rFonts w:eastAsia="Calibri" w:cs="Calibri"/>
                                    <w:sz w:val="16"/>
                                    <w:szCs w:val="16"/>
                                  </w:rPr>
                                </w:pPr>
                                <w:r>
                                  <w:rPr>
                                    <w:b/>
                                    <w:color w:val="FFFFFF"/>
                                    <w:spacing w:val="-1"/>
                                    <w:sz w:val="16"/>
                                  </w:rPr>
                                  <w:t>PROSPECTUS</w:t>
                                </w:r>
                              </w:p>
                            </w:txbxContent>
                          </wps:txbx>
                          <wps:bodyPr rot="0" vert="horz" wrap="square" lIns="0" tIns="0" rIns="0" bIns="0" anchor="t" anchorCtr="0" upright="1">
                            <a:noAutofit/>
                          </wps:bodyPr>
                        </wps:wsp>
                      </wpg:grpSp>
                    </wpg:wgp>
                  </a:graphicData>
                </a:graphic>
              </wp:inline>
            </w:drawing>
          </mc:Choice>
          <mc:Fallback>
            <w:pict>
              <v:group id="Groupe 2" o:spid="_x0000_s1027" style="width:344.95pt;height:178pt;mso-position-horizontal-relative:char;mso-position-vertical-relative:line" coordsize="4383,2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">
                <v:group id="Group 3" o:spid="_x0000_s1028" style="position:absolute;left:1490;top:906;width:1402;height:1402" coordorigin="1490,906" coordsize="1402,1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29" style="position:absolute;left:1490;top:906;width:1402;height:1402;visibility:visible;mso-wrap-style:square;v-text-anchor:top" coordsize="1402,1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5I68EA&#10;AADaAAAADwAAAGRycy9kb3ducmV2LnhtbESPQWvCQBSE7wX/w/IKvdWXhlYkdRVRWoqHglE8P7Kv&#10;2WD2bciuMf33bqHgcZiZb5jFanStGrgPjRcNL9MMFEvlTSO1huPh43kOKkQSQ60X1vDLAVbLycOC&#10;CuOvsuehjLVKEAkFabAxdgViqCw7ClPfsSTvx/eOYpJ9jaana4K7FvMsm6GjRtKCpY43lqtzeXEa&#10;3ubZZ75tv23A/DTMdg6HDlHrp8dx/Q4q8hjv4f/2l9HwCn9X0g3A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eSOvBAAAA2gAAAA8AAAAAAAAAAAAAAAAAmAIAAGRycy9kb3du&#10;cmV2LnhtbFBLBQYAAAAABAAEAPUAAACGAwAAAAA=&#10;" path="m701,l588,9,480,36,379,78r-92,57l206,205r-70,82l79,379,36,479,10,587,,701r3,57l21,869,55,973r50,97l169,1157r76,76l332,1297r97,50l533,1381r111,18l701,1402r58,-3l870,1381r104,-34l1071,1297r86,-64l1233,1157r64,-87l1347,973r35,-104l1400,758r2,-57l1400,643,1382,532,1347,428r-50,-97l1233,245r-76,-76l1071,105,974,55,870,20,759,2,701,xe" fillcolor="#4f81bc" stroked="f">
                    <v:path arrowok="t" o:connecttype="custom" o:connectlocs="701,906;588,915;480,942;379,984;287,1041;206,1111;136,1193;79,1285;36,1385;10,1493;0,1607;3,1664;21,1775;55,1879;105,1976;169,2063;245,2139;332,2203;429,2253;533,2287;644,2305;701,2308;759,2305;870,2287;974,2253;1071,2203;1157,2139;1233,2063;1297,1976;1347,1879;1382,1775;1400,1664;1402,1607;1400,1549;1382,1438;1347,1334;1297,1237;1233,1151;1157,1075;1071,1011;974,961;870,926;759,908;701,906" o:connectangles="0,0,0,0,0,0,0,0,0,0,0,0,0,0,0,0,0,0,0,0,0,0,0,0,0,0,0,0,0,0,0,0,0,0,0,0,0,0,0,0,0,0,0,0"/>
                  </v:shape>
                </v:group>
                <v:group id="Group 5" o:spid="_x0000_s1030" style="position:absolute;left:594;top:438;width:995;height:796" coordorigin="594,438" coordsize="995,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6" o:spid="_x0000_s1031" style="position:absolute;left:594;top:438;width:995;height:796;visibility:visible;mso-wrap-style:square;v-text-anchor:top" coordsize="995,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l2jcEA&#10;AADaAAAADwAAAGRycy9kb3ducmV2LnhtbESP0YrCMBRE3xf8h3AF37apPohUo4giyKKgth9waa5t&#10;sbmpTbbWvzeC4OMwM2eYxao3teiodZVlBeMoBkGcW11xoSBLd78zEM4ja6wtk4InOVgtBz8LTLR9&#10;8Jm6iy9EgLBLUEHpfZNI6fKSDLrINsTBu9rWoA+yLaRu8RHgppaTOJ5KgxWHhRIb2pSU3y7/RsE9&#10;zeiw3Zz296z5c932GaeT402p0bBfz0F46v03/GnvtYIpvK+EG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Jdo3BAAAA2gAAAA8AAAAAAAAAAAAAAAAAmAIAAGRycy9kb3du&#10;cmV2LnhtbFBLBQYAAAAABAAEAPUAAACGAwAAAAA=&#10;" path="m138,l,197,762,730r-45,66l995,747,957,534r-57,l138,xe" fillcolor="#b1c1db" stroked="f">
                    <v:path arrowok="t" o:connecttype="custom" o:connectlocs="138,438;0,635;762,1168;717,1234;995,1185;957,972;900,972;138,438" o:connectangles="0,0,0,0,0,0,0,0"/>
                  </v:shape>
                  <v:shape id="Freeform 7" o:spid="_x0000_s1032" style="position:absolute;left:594;top:438;width:995;height:796;visibility:visible;mso-wrap-style:square;v-text-anchor:top" coordsize="995,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XTFsMA&#10;AADaAAAADwAAAGRycy9kb3ducmV2LnhtbESP0WqDQBRE3wv9h+UG+tasyUMTjKsUQyGUBproB1zc&#10;WxXdu+pujfn7bqHQx2FmzjBJtphezDS51rKCzToCQVxZ3XKtoCzenvcgnEfW2FsmBXdykKWPDwnG&#10;2t74QvPV1yJA2MWooPF+iKV0VUMG3doOxMH7spNBH+RUSz3hLcBNL7dR9CINthwWGhwob6jqrt9G&#10;wViU9HHMP09jOby7+XiPiu25U+pptbweQHha/H/4r33SCnbweyXc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XTFsMAAADaAAAADwAAAAAAAAAAAAAAAACYAgAAZHJzL2Rv&#10;d25yZXYueG1sUEsFBgAAAAAEAAQA9QAAAIgDAAAAAA==&#10;" path="m946,469r-46,65l957,534,946,469xe" fillcolor="#b1c1db" stroked="f">
                    <v:path arrowok="t" o:connecttype="custom" o:connectlocs="946,907;900,972;957,972;946,907" o:connectangles="0,0,0,0"/>
                  </v:shape>
                </v:group>
                <v:group id="Group 8" o:spid="_x0000_s1033" style="position:absolute;left:20;top:20;width:1332;height:1066" coordorigin="20,20" coordsize="1332,10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9" o:spid="_x0000_s1034" style="position:absolute;left:20;top:20;width:1332;height:1066;visibility:visible;mso-wrap-style:square;v-text-anchor:top" coordsize="1332,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AXK8MA&#10;AADaAAAADwAAAGRycy9kb3ducmV2LnhtbESP0WoCMRRE3wv+Q7hC3zSrD23dGkUEQSpt1fYDLpvb&#10;zWpys01Sd/37piD0cZiZM8x82TsrLhRi41nBZFyAIK68brhW8PmxGT2BiAlZo/VMCq4UYbkY3M2x&#10;1L7jA12OqRYZwrFEBSaltpQyVoYcxrFvibP35YPDlGWopQ7YZbizcloUD9Jhw3nBYEtrQ9X5+OMU&#10;bE6P7daa8P1yfbW7unjv3prdXqn7Yb96BpGoT//hW3urFczg70q+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AXK8MAAADaAAAADwAAAAAAAAAAAAAAAACYAgAAZHJzL2Rv&#10;d25yZXYueG1sUEsFBgAAAAAEAAQA9QAAAIgDAAAAAA==&#10;" path="m1225,l94,1,35,28,2,84,,106,1,971r27,60l84,1063r23,2l1238,1065r59,-27l1329,982r3,-23l1331,94,1304,35,1248,2,1225,xe" fillcolor="#4f81bc" stroked="f">
                    <v:path arrowok="t" o:connecttype="custom" o:connectlocs="1225,20;94,21;35,48;2,104;0,126;1,991;28,1051;84,1083;107,1085;1238,1085;1297,1058;1329,1002;1332,979;1331,114;1304,55;1248,22;1225,20" o:connectangles="0,0,0,0,0,0,0,0,0,0,0,0,0,0,0,0,0"/>
                  </v:shape>
                </v:group>
                <v:group id="Group 10" o:spid="_x0000_s1035" style="position:absolute;left:20;top:20;width:1332;height:1066" coordorigin="20,20" coordsize="1332,10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1" o:spid="_x0000_s1036" style="position:absolute;left:20;top:20;width:1332;height:1066;visibility:visible;mso-wrap-style:square;v-text-anchor:top" coordsize="1332,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NHMEA&#10;AADbAAAADwAAAGRycy9kb3ducmV2LnhtbERPS4vCMBC+L/gfwgje1tQislSjiCDuXnbxgecxGdti&#10;MylNbOv++o0g7G0+vucsVr2tREuNLx0rmIwTEMTamZJzBafj9v0DhA/IBivHpOBBHlbLwdsCM+M6&#10;3lN7CLmIIewzVFCEUGdSel2QRT92NXHkrq6xGCJscmka7GK4rWSaJDNpseTYUGBNm4L07XC3CnyX&#10;3h/rs57+fJ1Mm+vL767+Pio1GvbrOYhAffgXv9yfJs5P4flLPE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TRzBAAAA2wAAAA8AAAAAAAAAAAAAAAAAmAIAAGRycy9kb3du&#10;cmV2LnhtbFBLBQYAAAAABAAEAPUAAACGAwAAAAA=&#10;" path="m,107l20,44,72,6,94,1,901,e" filled="f" strokecolor="white" strokeweight="2pt">
                    <v:path arrowok="t" o:connecttype="custom" o:connectlocs="0,127;20,64;72,26;94,21;901,20" o:connectangles="0,0,0,0,0"/>
                  </v:shape>
                  <v:shape id="Freeform 12" o:spid="_x0000_s1037" style="position:absolute;left:20;top:20;width:1332;height:1066;visibility:visible;mso-wrap-style:square;v-text-anchor:top" coordsize="1332,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VaMEA&#10;AADbAAAADwAAAGRycy9kb3ducmV2LnhtbERPS4vCMBC+C/sfwizsTVNllaUaRRYW3YviA89jMrbF&#10;ZlKa2Nb99UYQ9jYf33Nmi86WoqHaF44VDAcJCGLtTMGZguPhp/8Fwgdkg6VjUnAnD4v5W2+GqXEt&#10;76jZh0zEEPYpKshDqFIpvc7Joh+4ijhyF1dbDBHWmTQ1tjHclnKUJBNpseDYkGNF3znp6/5mFfh2&#10;dLsvT/pz+3s0TabPf6tqc1Dq471bTkEE6sK/+OVemzh/DM9f4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1WjBAAAA2wAAAA8AAAAAAAAAAAAAAAAAmAIAAGRycy9kb3du&#10;cmV2LnhtbFBLBQYAAAAABAAEAPUAAACGAwAAAAA=&#10;" path="m1227,r61,21l1326,73r6,886l1329,982r-32,56l1238,1065r-1131,1l84,1063,28,1031,1,971,,107e" filled="f" strokecolor="white" strokeweight="2pt">
                    <v:path arrowok="t" o:connecttype="custom" o:connectlocs="1227,20;1288,41;1326,93;1332,979;1329,1002;1297,1058;1238,1085;107,1086;84,1083;28,1051;1,991;0,127" o:connectangles="0,0,0,0,0,0,0,0,0,0,0,0"/>
                  </v:shape>
                </v:group>
                <v:group id="Group 13" o:spid="_x0000_s1038" style="position:absolute;left:2790;top:436;width:1003;height:801" coordorigin="2790,436" coordsize="1003,8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4" o:spid="_x0000_s1039" style="position:absolute;left:2790;top:436;width:1003;height:801;visibility:visible;mso-wrap-style:square;v-text-anchor:top" coordsize="1003,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rhUb8A&#10;AADbAAAADwAAAGRycy9kb3ducmV2LnhtbESPwQrCMBBE74L/EFbwpqkKKtUoIogeVLD6AWuztsVm&#10;U5qo9e+NIHjbZWbnzc6XjSnFk2pXWFYw6EcgiFOrC84UXM6b3hSE88gaS8uk4E0Olot2a46xti8+&#10;0TPxmQgh7GJUkHtfxVK6NCeDrm8r4qDdbG3Qh7XOpK7xFcJNKYdRNJYGCw6EHCta55Tek4dRsD9t&#10;o/VxN24C4ozV6CoPztyU6naa1QyEp8b/zb/rnQ71J/D9JQw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muFRvwAAANsAAAAPAAAAAAAAAAAAAAAAAJgCAABkcnMvZG93bnJl&#10;di54bWxQSwUGAAAAAAQABAD1AAAAhAMAAAAA&#10;" path="m49,473l,752r278,49l232,735,513,539r-418,l49,473xe" fillcolor="#b1c1db" stroked="f">
                    <v:path arrowok="t" o:connecttype="custom" o:connectlocs="49,909;0,1188;278,1237;232,1171;513,975;95,975;49,909" o:connectangles="0,0,0,0,0,0,0"/>
                  </v:shape>
                  <v:shape id="Freeform 15" o:spid="_x0000_s1040" style="position:absolute;left:2790;top:436;width:1003;height:801;visibility:visible;mso-wrap-style:square;v-text-anchor:top" coordsize="1003,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1I78A&#10;AADbAAAADwAAAGRycy9kb3ducmV2LnhtbESPy6rCQAyG94LvMERwp1MV5FAdRQTRhQpeHiB2Ylvs&#10;ZEpn1Pr2ZiGcXUL+y5f5snWVelETSs8GRsMEFHHmbcm5getlM/gDFSKyxcozGfhQgOWi25ljav2b&#10;T/Q6x1xJCIcUDRQx1qnWISvIYRj6mlhud984jLI2ubYNviXcVXqcJFPtsGRpKLCmdUHZ4/x0Bvan&#10;bbI+7qatVFywntz0Ibi7Mf1eu5qBitTGf/HPvbOCL7DyiwygF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BXUjvwAAANsAAAAPAAAAAAAAAAAAAAAAAJgCAABkcnMvZG93bnJl&#10;di54bWxQSwUGAAAAAAQABAD1AAAAhAMAAAAA&#10;" path="m865,l95,539r418,l1002,196,865,xe" fillcolor="#b1c1db" stroked="f">
                    <v:path arrowok="t" o:connecttype="custom" o:connectlocs="865,436;95,975;513,975;1002,632;865,436" o:connectangles="0,0,0,0,0"/>
                  </v:shape>
                </v:group>
                <v:group id="Group 16" o:spid="_x0000_s1041" style="position:absolute;left:3031;top:20;width:1332;height:1066" coordorigin="3031,20" coordsize="1332,10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7" o:spid="_x0000_s1042" style="position:absolute;left:3031;top:20;width:1332;height:1066;visibility:visible;mso-wrap-style:square;v-text-anchor:top" coordsize="1332,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XjsEA&#10;AADbAAAADwAAAGRycy9kb3ducmV2LnhtbERPzWoCMRC+F3yHMEJvNauHWlajiCCIUttaH2DYjJvV&#10;ZLImqbu+fXMo9Pjx/c+XvbPiTiE2nhWMRwUI4srrhmsFp+/NyxuImJA1Ws+k4EERlovB0xxL7Tv+&#10;ovsx1SKHcCxRgUmpLaWMlSGHceRb4sydfXCYMgy11AG7HO6snBTFq3TYcG4w2NLaUHU9/jgFm8u0&#10;3VoTbrvHu93XxUd3aPafSj0P+9UMRKI+/Yv/3FutYJLX5y/5B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G147BAAAA2wAAAA8AAAAAAAAAAAAAAAAAmAIAAGRycy9kb3du&#10;cmV2LnhtbFBLBQYAAAAABAAEAPUAAACGAwAAAAA=&#10;" path="m1225,l94,1,35,28,2,84,,106,1,971r27,60l84,1063r22,2l1237,1065r60,-27l1329,982r3,-23l1331,94,1304,35,1248,2,1225,xe" fillcolor="#4f81bc" stroked="f">
                    <v:path arrowok="t" o:connecttype="custom" o:connectlocs="1225,20;94,21;35,48;2,104;0,126;1,991;28,1051;84,1083;106,1085;1237,1085;1297,1058;1329,1002;1332,979;1331,114;1304,55;1248,22;1225,20" o:connectangles="0,0,0,0,0,0,0,0,0,0,0,0,0,0,0,0,0"/>
                  </v:shape>
                </v:group>
                <v:group id="Group 18" o:spid="_x0000_s1043" style="position:absolute;left:3031;top:20;width:1332;height:1066" coordorigin="3031,20" coordsize="1332,10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19" o:spid="_x0000_s1044" style="position:absolute;left:3031;top:20;width:1332;height:1066;visibility:visible;mso-wrap-style:square;v-text-anchor:top" coordsize="1332,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HocMA&#10;AADbAAAADwAAAGRycy9kb3ducmV2LnhtbESPQWvCQBSE70L/w/IKvemmoYhEV5FCaXupaMTzc/eZ&#10;BLNvQ3ZNYn+9Kwgeh5n5hlmsBluLjlpfOVbwPklAEGtnKi4U7POv8QyED8gGa8ek4EoeVsuX0QIz&#10;43reUrcLhYgQ9hkqKENoMim9Lsmin7iGOHon11oMUbaFNC32EW5rmSbJVFqsOC6U2NBnSfq8u1gF&#10;vk8v1/VBf2x+96Yr9PH/u/nLlXp7HdZzEIGG8Aw/2j9GQZrC/Uv8A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SHocMAAADbAAAADwAAAAAAAAAAAAAAAACYAgAAZHJzL2Rv&#10;d25yZXYueG1sUEsFBgAAAAAEAAQA9QAAAIgDAAAAAA==&#10;" path="m,107l20,44,72,6,94,1,900,e" filled="f" strokecolor="white" strokeweight="2pt">
                    <v:path arrowok="t" o:connecttype="custom" o:connectlocs="0,127;20,64;72,26;94,21;900,20" o:connectangles="0,0,0,0,0"/>
                  </v:shape>
                  <v:shape id="Freeform 20" o:spid="_x0000_s1045" style="position:absolute;left:3031;top:20;width:1332;height:1066;visibility:visible;mso-wrap-style:square;v-text-anchor:top" coordsize="1332,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iOsQA&#10;AADbAAAADwAAAGRycy9kb3ducmV2LnhtbESPT2vCQBTE70K/w/IKvenGVESiq0ihtL0o/qHn191n&#10;Esy+Ddk1if30riB4HGbmN8xi1dtKtNT40rGC8SgBQaydKTlXcDx8DmcgfEA2WDkmBVfysFq+DBaY&#10;Gdfxjtp9yEWEsM9QQRFCnUnpdUEW/cjVxNE7ucZiiLLJpWmwi3BbyTRJptJiyXGhwJo+CtLn/cUq&#10;8F16ua5/9WT7czRtrv/+v+rNQam31349BxGoD8/wo/1tFKTvcP8Sf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oIjrEAAAA2wAAAA8AAAAAAAAAAAAAAAAAmAIAAGRycy9k&#10;b3ducmV2LnhtbFBLBQYAAAAABAAEAPUAAACJAwAAAAA=&#10;" path="m1227,r61,21l1326,72r6,887l1329,982r-32,56l1237,1065r-1131,1l84,1063,28,1031,1,971,,107e" filled="f" strokecolor="white" strokeweight="2pt">
                    <v:path arrowok="t" o:connecttype="custom" o:connectlocs="1227,20;1288,41;1326,92;1332,979;1329,1002;1297,1058;1237,1085;106,1086;84,1083;28,1051;1,991;0,127" o:connectangles="0,0,0,0,0,0,0,0,0,0,0,0"/>
                  </v:shape>
                  <v:shapetype id="_x0000_t202" coordsize="21600,21600" o:spt="202" path="m,l,21600r21600,l21600,xe">
                    <v:stroke joinstyle="miter"/>
                    <v:path gradientshapeok="t" o:connecttype="rect"/>
                  </v:shapetype>
                  <v:shape id="Text Box 21" o:spid="_x0000_s1046" type="#_x0000_t202" style="position:absolute;left:120;top:172;width:1134;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EC1F52" w:rsidRPr="00016CBA" w:rsidRDefault="00EC1F52" w:rsidP="00EC1F52">
                          <w:pPr>
                            <w:spacing w:line="173" w:lineRule="exact"/>
                            <w:ind w:firstLine="76"/>
                            <w:rPr>
                              <w:rFonts w:eastAsia="Calibri" w:cs="Calibri"/>
                              <w:sz w:val="18"/>
                              <w:szCs w:val="18"/>
                            </w:rPr>
                          </w:pPr>
                          <w:r w:rsidRPr="00016CBA">
                            <w:rPr>
                              <w:color w:val="FFFFFF"/>
                              <w:spacing w:val="-1"/>
                              <w:sz w:val="18"/>
                            </w:rPr>
                            <w:t>Admission</w:t>
                          </w:r>
                          <w:r w:rsidRPr="00016CBA">
                            <w:rPr>
                              <w:color w:val="FFFFFF"/>
                              <w:spacing w:val="1"/>
                              <w:sz w:val="18"/>
                            </w:rPr>
                            <w:t xml:space="preserve"> </w:t>
                          </w:r>
                          <w:r w:rsidRPr="00016CBA">
                            <w:rPr>
                              <w:color w:val="FFFFFF"/>
                              <w:spacing w:val="-1"/>
                              <w:sz w:val="18"/>
                            </w:rPr>
                            <w:t>de</w:t>
                          </w:r>
                          <w:r>
                            <w:rPr>
                              <w:color w:val="FFFFFF"/>
                              <w:spacing w:val="-1"/>
                              <w:sz w:val="18"/>
                            </w:rPr>
                            <w:t xml:space="preserve"> </w:t>
                          </w:r>
                          <w:r w:rsidRPr="00016CBA">
                            <w:rPr>
                              <w:color w:val="FFFFFF"/>
                              <w:spacing w:val="-1"/>
                              <w:sz w:val="18"/>
                            </w:rPr>
                            <w:t>titres</w:t>
                          </w:r>
                          <w:r w:rsidRPr="00016CBA">
                            <w:rPr>
                              <w:color w:val="FFFFFF"/>
                              <w:spacing w:val="-3"/>
                              <w:sz w:val="18"/>
                            </w:rPr>
                            <w:t xml:space="preserve"> </w:t>
                          </w:r>
                          <w:r w:rsidRPr="00016CBA">
                            <w:rPr>
                              <w:color w:val="FFFFFF"/>
                              <w:spacing w:val="-1"/>
                              <w:sz w:val="18"/>
                            </w:rPr>
                            <w:t>financiers</w:t>
                          </w:r>
                          <w:r w:rsidRPr="00016CBA">
                            <w:rPr>
                              <w:color w:val="FFFFFF"/>
                              <w:spacing w:val="27"/>
                              <w:w w:val="99"/>
                              <w:sz w:val="18"/>
                            </w:rPr>
                            <w:t xml:space="preserve"> </w:t>
                          </w:r>
                          <w:r w:rsidRPr="00016CBA">
                            <w:rPr>
                              <w:color w:val="FFFFFF"/>
                              <w:spacing w:val="-1"/>
                              <w:sz w:val="18"/>
                            </w:rPr>
                            <w:t>sur</w:t>
                          </w:r>
                          <w:r w:rsidRPr="00016CBA">
                            <w:rPr>
                              <w:color w:val="FFFFFF"/>
                              <w:sz w:val="18"/>
                            </w:rPr>
                            <w:t xml:space="preserve"> </w:t>
                          </w:r>
                          <w:r w:rsidRPr="00016CBA">
                            <w:rPr>
                              <w:color w:val="FFFFFF"/>
                              <w:spacing w:val="-1"/>
                              <w:sz w:val="18"/>
                            </w:rPr>
                            <w:t>un marché</w:t>
                          </w:r>
                          <w:r w:rsidRPr="00016CBA">
                            <w:rPr>
                              <w:color w:val="FFFFFF"/>
                              <w:spacing w:val="27"/>
                              <w:w w:val="99"/>
                              <w:sz w:val="18"/>
                            </w:rPr>
                            <w:t xml:space="preserve"> </w:t>
                          </w:r>
                          <w:r w:rsidRPr="00016CBA">
                            <w:rPr>
                              <w:color w:val="FFFFFF"/>
                              <w:spacing w:val="-1"/>
                              <w:sz w:val="18"/>
                            </w:rPr>
                            <w:t>réglementé</w:t>
                          </w:r>
                        </w:p>
                      </w:txbxContent>
                    </v:textbox>
                  </v:shape>
                  <v:shape id="Text Box 22" o:spid="_x0000_s1047" type="#_x0000_t202" style="position:absolute;left:3158;top:271;width:108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EC1F52" w:rsidRPr="00016CBA" w:rsidRDefault="00EC1F52" w:rsidP="00EC1F52">
                          <w:pPr>
                            <w:spacing w:line="173" w:lineRule="exact"/>
                            <w:jc w:val="center"/>
                            <w:rPr>
                              <w:rFonts w:eastAsia="Calibri" w:cs="Calibri"/>
                              <w:sz w:val="18"/>
                              <w:szCs w:val="18"/>
                            </w:rPr>
                          </w:pPr>
                          <w:r w:rsidRPr="00016CBA">
                            <w:rPr>
                              <w:color w:val="FFFFFF"/>
                              <w:spacing w:val="-1"/>
                              <w:sz w:val="18"/>
                            </w:rPr>
                            <w:t>Offre</w:t>
                          </w:r>
                          <w:r w:rsidRPr="00016CBA">
                            <w:rPr>
                              <w:color w:val="FFFFFF"/>
                              <w:spacing w:val="-4"/>
                              <w:sz w:val="18"/>
                            </w:rPr>
                            <w:t xml:space="preserve"> </w:t>
                          </w:r>
                          <w:r w:rsidRPr="00016CBA">
                            <w:rPr>
                              <w:color w:val="FFFFFF"/>
                              <w:sz w:val="18"/>
                            </w:rPr>
                            <w:t>au</w:t>
                          </w:r>
                          <w:r w:rsidRPr="00016CBA">
                            <w:rPr>
                              <w:color w:val="FFFFFF"/>
                              <w:spacing w:val="-2"/>
                              <w:sz w:val="18"/>
                            </w:rPr>
                            <w:t xml:space="preserve"> </w:t>
                          </w:r>
                          <w:r w:rsidRPr="00016CBA">
                            <w:rPr>
                              <w:color w:val="FFFFFF"/>
                              <w:spacing w:val="-1"/>
                              <w:sz w:val="18"/>
                            </w:rPr>
                            <w:t>public</w:t>
                          </w:r>
                          <w:r>
                            <w:rPr>
                              <w:color w:val="FFFFFF"/>
                              <w:spacing w:val="-1"/>
                              <w:sz w:val="18"/>
                            </w:rPr>
                            <w:t xml:space="preserve"> </w:t>
                          </w:r>
                          <w:r w:rsidRPr="00016CBA">
                            <w:rPr>
                              <w:color w:val="FFFFFF"/>
                              <w:spacing w:val="-1"/>
                              <w:sz w:val="18"/>
                            </w:rPr>
                            <w:t>de</w:t>
                          </w:r>
                          <w:r w:rsidRPr="00016CBA">
                            <w:rPr>
                              <w:color w:val="FFFFFF"/>
                              <w:spacing w:val="-3"/>
                              <w:sz w:val="18"/>
                            </w:rPr>
                            <w:t xml:space="preserve"> </w:t>
                          </w:r>
                          <w:r w:rsidRPr="00016CBA">
                            <w:rPr>
                              <w:color w:val="FFFFFF"/>
                              <w:spacing w:val="-1"/>
                              <w:sz w:val="18"/>
                            </w:rPr>
                            <w:t>titres</w:t>
                          </w:r>
                          <w:r w:rsidRPr="00016CBA">
                            <w:rPr>
                              <w:color w:val="FFFFFF"/>
                              <w:spacing w:val="24"/>
                              <w:sz w:val="18"/>
                            </w:rPr>
                            <w:t xml:space="preserve"> </w:t>
                          </w:r>
                          <w:r w:rsidRPr="00016CBA">
                            <w:rPr>
                              <w:color w:val="FFFFFF"/>
                              <w:spacing w:val="-1"/>
                              <w:sz w:val="18"/>
                            </w:rPr>
                            <w:t>financiers</w:t>
                          </w:r>
                        </w:p>
                      </w:txbxContent>
                    </v:textbox>
                  </v:shape>
                  <v:shape id="Text Box 23" o:spid="_x0000_s1048" type="#_x0000_t202" style="position:absolute;left:1755;top:1531;width:872;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rsidR="00EC1F52" w:rsidRDefault="00EC1F52" w:rsidP="00EC1F52">
                          <w:pPr>
                            <w:spacing w:line="161" w:lineRule="exact"/>
                            <w:jc w:val="center"/>
                            <w:rPr>
                              <w:rFonts w:eastAsia="Calibri" w:cs="Calibri"/>
                              <w:sz w:val="16"/>
                              <w:szCs w:val="16"/>
                            </w:rPr>
                          </w:pPr>
                          <w:r>
                            <w:rPr>
                              <w:b/>
                              <w:color w:val="FFFFFF"/>
                              <w:spacing w:val="-1"/>
                              <w:sz w:val="16"/>
                            </w:rPr>
                            <w:t>PROSPECTUS</w:t>
                          </w:r>
                        </w:p>
                      </w:txbxContent>
                    </v:textbox>
                  </v:shape>
                </v:group>
                <w10:anchorlock/>
              </v:group>
            </w:pict>
          </mc:Fallback>
        </mc:AlternateContent>
      </w:r>
    </w:p>
    <w:p w:rsidR="00EC1F52" w:rsidRDefault="00EC1F52" w:rsidP="00EC1F52">
      <w:pPr>
        <w:pStyle w:val="CACCorps"/>
      </w:pPr>
    </w:p>
    <w:p w:rsidR="00EC1F52" w:rsidRDefault="00EC1F52" w:rsidP="00EC1F52">
      <w:pPr>
        <w:pStyle w:val="CACCorps"/>
      </w:pPr>
      <w:r>
        <w:t>Les personnes morales procédant à :</w:t>
      </w:r>
    </w:p>
    <w:p w:rsidR="00EC1F52" w:rsidRDefault="00EC1F52" w:rsidP="009C71BB">
      <w:pPr>
        <w:pStyle w:val="CACCorps"/>
        <w:numPr>
          <w:ilvl w:val="0"/>
          <w:numId w:val="12"/>
        </w:numPr>
      </w:pPr>
      <w:r>
        <w:t>une admission de leurs titres financiers aux négociations sur un marché réglementé ou ;</w:t>
      </w:r>
    </w:p>
    <w:p w:rsidR="00EC1F52" w:rsidRDefault="00EC1F52" w:rsidP="009C71BB">
      <w:pPr>
        <w:pStyle w:val="CACCorps"/>
        <w:numPr>
          <w:ilvl w:val="0"/>
          <w:numId w:val="12"/>
        </w:numPr>
      </w:pPr>
      <w:r>
        <w:t>une offre au public de titres financiers ;</w:t>
      </w:r>
    </w:p>
    <w:p w:rsidR="00EC1F52" w:rsidRDefault="00EC1F52" w:rsidP="00EC1F52">
      <w:pPr>
        <w:pStyle w:val="CACCorps"/>
      </w:pPr>
      <w:proofErr w:type="gramStart"/>
      <w:r>
        <w:t>à</w:t>
      </w:r>
      <w:proofErr w:type="gramEnd"/>
      <w:r>
        <w:t xml:space="preserve"> l’occasion, par exemple, d’une introduction en bourse ou d’une augmentation du capital doivent fournir une information préalable sur leur organisation, leur situation financière et l’évolution de leur activité ainsi que sur les caractéristiques de l’opération, par l’intermédiaire de la publication </w:t>
      </w:r>
      <w:r>
        <w:lastRenderedPageBreak/>
        <w:t>d’un prospectus permettant aux investisseurs de se prononcer sur l’opportunité de l’opération projetée.</w:t>
      </w:r>
    </w:p>
    <w:p w:rsidR="00EC1F52" w:rsidRDefault="00EC1F52" w:rsidP="00EC1F52">
      <w:pPr>
        <w:pStyle w:val="CACCorps"/>
      </w:pPr>
    </w:p>
    <w:p w:rsidR="00EC1F52" w:rsidRDefault="00EC1F52" w:rsidP="00EC1F52">
      <w:pPr>
        <w:pStyle w:val="CACCorps"/>
      </w:pPr>
      <w:r>
        <w:t>Le contenu du prospectus varie en fonction du profil de la société et des instruments financiers qui font l’objet de l’opération (voir § 2.5 de la section 100 de ce chapitre).</w:t>
      </w:r>
    </w:p>
    <w:p w:rsidR="00EC1F52" w:rsidRDefault="00EC1F52" w:rsidP="00EC1F52">
      <w:pPr>
        <w:pStyle w:val="CACCorps"/>
      </w:pPr>
    </w:p>
    <w:p w:rsidR="00EC1F52" w:rsidRDefault="00EC1F52" w:rsidP="009C71BB">
      <w:pPr>
        <w:pStyle w:val="CACTitre3"/>
        <w:numPr>
          <w:ilvl w:val="2"/>
          <w:numId w:val="158"/>
        </w:numPr>
      </w:pPr>
      <w:bookmarkStart w:id="12" w:name="_Toc452389143"/>
      <w:r>
        <w:t>Définitions</w:t>
      </w:r>
      <w:bookmarkEnd w:id="12"/>
    </w:p>
    <w:p w:rsidR="00EC1F52" w:rsidRDefault="00EC1F52" w:rsidP="00EC1F52">
      <w:pPr>
        <w:pStyle w:val="CACCorps"/>
      </w:pPr>
    </w:p>
    <w:p w:rsidR="00EC1F52" w:rsidRDefault="00EC1F52" w:rsidP="009C71BB">
      <w:pPr>
        <w:pStyle w:val="CACTitre4"/>
        <w:numPr>
          <w:ilvl w:val="3"/>
          <w:numId w:val="158"/>
        </w:numPr>
      </w:pPr>
      <w:r>
        <w:t>Admission de titres financiers aux négociations sur un marché réglementé européen</w:t>
      </w:r>
    </w:p>
    <w:p w:rsidR="00EC1F52" w:rsidRDefault="00EC1F52" w:rsidP="00EC1F52">
      <w:pPr>
        <w:pStyle w:val="CACCorps"/>
      </w:pPr>
    </w:p>
    <w:p w:rsidR="00EC1F52" w:rsidRDefault="00EC1F52" w:rsidP="00EC1F52">
      <w:pPr>
        <w:pStyle w:val="CACTitre5"/>
      </w:pPr>
      <w:r>
        <w:t>A)</w:t>
      </w:r>
      <w:r>
        <w:tab/>
        <w:t>Notion de titres financiers</w:t>
      </w:r>
    </w:p>
    <w:p w:rsidR="00EC1F52" w:rsidRDefault="00EC1F52" w:rsidP="00EC1F52">
      <w:pPr>
        <w:pStyle w:val="CACCorps"/>
      </w:pPr>
    </w:p>
    <w:p w:rsidR="00EC1F52" w:rsidRDefault="00EC1F52" w:rsidP="00EC1F52">
      <w:pPr>
        <w:pStyle w:val="CACCorps"/>
      </w:pPr>
      <w:r>
        <w:t>Les titres financiers sont définis à l’article L. 211-1 II du code monétaire et financier. Ils recouvrent :</w:t>
      </w:r>
    </w:p>
    <w:p w:rsidR="00EC1F52" w:rsidRDefault="00EC1F52" w:rsidP="009C71BB">
      <w:pPr>
        <w:pStyle w:val="CACCorps"/>
        <w:numPr>
          <w:ilvl w:val="0"/>
          <w:numId w:val="13"/>
        </w:numPr>
      </w:pPr>
      <w:r>
        <w:t>les titres de capital émis par les sociétés par actions ;</w:t>
      </w:r>
    </w:p>
    <w:p w:rsidR="00EC1F52" w:rsidRDefault="00EC1F52" w:rsidP="009C71BB">
      <w:pPr>
        <w:pStyle w:val="CACCorps"/>
        <w:numPr>
          <w:ilvl w:val="0"/>
          <w:numId w:val="13"/>
        </w:numPr>
      </w:pPr>
      <w:r>
        <w:t>les titres de créance à l’exclusion des effets de commerce et des bons de caisse ;</w:t>
      </w:r>
    </w:p>
    <w:p w:rsidR="00EC1F52" w:rsidRDefault="00EC1F52" w:rsidP="009C71BB">
      <w:pPr>
        <w:pStyle w:val="CACCorps"/>
        <w:numPr>
          <w:ilvl w:val="0"/>
          <w:numId w:val="13"/>
        </w:numPr>
      </w:pPr>
      <w:r>
        <w:t>les parts ou actions d’organismes de placement collectif (« OPC »).</w:t>
      </w:r>
    </w:p>
    <w:p w:rsidR="00EC1F52" w:rsidRDefault="00EC1F52" w:rsidP="00EC1F52">
      <w:pPr>
        <w:pStyle w:val="CACCorps"/>
      </w:pPr>
    </w:p>
    <w:p w:rsidR="00EC1F52" w:rsidRDefault="00EC1F52" w:rsidP="00EC1F52">
      <w:pPr>
        <w:pStyle w:val="CACTitre5"/>
      </w:pPr>
      <w:r>
        <w:t>B)</w:t>
      </w:r>
      <w:r>
        <w:tab/>
        <w:t>Marché réglementé Euronext Paris</w:t>
      </w:r>
    </w:p>
    <w:p w:rsidR="00EC1F52" w:rsidRDefault="00EC1F52" w:rsidP="00EC1F52">
      <w:pPr>
        <w:pStyle w:val="CACCorps"/>
      </w:pPr>
    </w:p>
    <w:p w:rsidR="00EC1F52" w:rsidRDefault="00EC1F52" w:rsidP="00EC1F52">
      <w:pPr>
        <w:pStyle w:val="CACCorps"/>
      </w:pPr>
      <w:r>
        <w:t>Le code monétaire et financier</w:t>
      </w:r>
      <w:r>
        <w:rPr>
          <w:rStyle w:val="Appelnotedebasdep"/>
        </w:rPr>
        <w:footnoteReference w:id="17"/>
      </w:r>
      <w:r>
        <w:t xml:space="preserve"> définit un marché réglementé d’instruments financiers comme étant un système multilatéral qui assure ou facilite la rencontre, en son sein et selon des règles non discrétionnaires, de multiples intérêts acheteurs et vendeurs exprimés par des tiers sur des instruments financiers. Cette rencontre aboutit à la conclusion de contrats portant sur les instruments financiers admis à la négociation dans le cadre des règles et systèmes de ce marché et fonctionne régulièrement conformément aux dispositions qui lui sont applicables.</w:t>
      </w:r>
    </w:p>
    <w:p w:rsidR="00EC1F52" w:rsidRDefault="00EC1F52" w:rsidP="00EC1F52">
      <w:pPr>
        <w:pStyle w:val="CACCorps"/>
      </w:pPr>
    </w:p>
    <w:p w:rsidR="00EC1F52" w:rsidRDefault="00EC1F52" w:rsidP="00EC1F52">
      <w:pPr>
        <w:pStyle w:val="CACCorps"/>
      </w:pPr>
      <w:r>
        <w:t>Euronext Paris figure au nombre des marchés réglementés européens</w:t>
      </w:r>
      <w:r>
        <w:rPr>
          <w:rStyle w:val="Appelnotedebasdep"/>
        </w:rPr>
        <w:footnoteReference w:id="18"/>
      </w:r>
      <w:r>
        <w:t xml:space="preserve"> et est le seul marché réglementé français</w:t>
      </w:r>
      <w:r>
        <w:rPr>
          <w:rStyle w:val="Appelnotedebasdep"/>
        </w:rPr>
        <w:footnoteReference w:id="19"/>
      </w:r>
      <w:r>
        <w:t>.</w:t>
      </w:r>
    </w:p>
    <w:p w:rsidR="00EC1F52" w:rsidRDefault="00EC1F52" w:rsidP="00EC1F52">
      <w:pPr>
        <w:pStyle w:val="CACCorps"/>
      </w:pPr>
    </w:p>
    <w:p w:rsidR="00EC1F52" w:rsidRDefault="00EC1F52" w:rsidP="009C71BB">
      <w:pPr>
        <w:pStyle w:val="CACTitre4"/>
        <w:numPr>
          <w:ilvl w:val="3"/>
          <w:numId w:val="158"/>
        </w:numPr>
      </w:pPr>
      <w:r>
        <w:t>Offre au public de titres financiers</w:t>
      </w:r>
    </w:p>
    <w:p w:rsidR="00EC1F52" w:rsidRDefault="00EC1F52" w:rsidP="00EC1F52">
      <w:pPr>
        <w:pStyle w:val="CACCorps"/>
      </w:pPr>
    </w:p>
    <w:p w:rsidR="00EC1F52" w:rsidRDefault="00EC1F52" w:rsidP="00EC1F52">
      <w:pPr>
        <w:pStyle w:val="CACCorps"/>
      </w:pPr>
      <w:r>
        <w:t>L'offre au public de titres financiers est constituée par l’une des opérations suivantes :</w:t>
      </w:r>
    </w:p>
    <w:p w:rsidR="00EC1F52" w:rsidRDefault="00EC1F52" w:rsidP="009C71BB">
      <w:pPr>
        <w:pStyle w:val="CACCorps"/>
        <w:numPr>
          <w:ilvl w:val="0"/>
          <w:numId w:val="14"/>
        </w:numPr>
      </w:pPr>
      <w:r>
        <w:t>une communication adressée sous quelque forme et par quelque moyen que ce soit à des personnes et présentant une information suffisante sur les conditions de l’offre et sur les titres à offrir, de manière à mettre un investisseur en mesure de décider d’acheter ou de souscrire ces titres financiers ;</w:t>
      </w:r>
    </w:p>
    <w:p w:rsidR="00EC1F52" w:rsidRDefault="00EC1F52" w:rsidP="009C71BB">
      <w:pPr>
        <w:pStyle w:val="CACCorps"/>
        <w:numPr>
          <w:ilvl w:val="0"/>
          <w:numId w:val="14"/>
        </w:numPr>
      </w:pPr>
      <w:r>
        <w:t>un placement de titres financiers par des intermédiaires financiers.</w:t>
      </w:r>
      <w:r>
        <w:rPr>
          <w:rStyle w:val="Appelnotedebasdep"/>
        </w:rPr>
        <w:footnoteReference w:id="20"/>
      </w:r>
    </w:p>
    <w:p w:rsidR="00EC1F52" w:rsidRDefault="00EC1F52" w:rsidP="00EC1F52">
      <w:pPr>
        <w:pStyle w:val="CACCorps"/>
      </w:pPr>
    </w:p>
    <w:p w:rsidR="00EC1F52" w:rsidRDefault="00EC1F52" w:rsidP="00EC1F52">
      <w:pPr>
        <w:pStyle w:val="CACCorps"/>
      </w:pPr>
      <w:r>
        <w:t>L’offre au public de titres financiers peut donner lieu à admission soit sur :</w:t>
      </w:r>
    </w:p>
    <w:p w:rsidR="00EC1F52" w:rsidRDefault="00EC1F52" w:rsidP="009C71BB">
      <w:pPr>
        <w:pStyle w:val="CACCorps"/>
        <w:numPr>
          <w:ilvl w:val="0"/>
          <w:numId w:val="14"/>
        </w:numPr>
      </w:pPr>
      <w:r>
        <w:t>un marché réglementé (en France, Euronext) ;</w:t>
      </w:r>
    </w:p>
    <w:p w:rsidR="00EC1F52" w:rsidRDefault="00EC1F52" w:rsidP="009C71BB">
      <w:pPr>
        <w:pStyle w:val="CACCorps"/>
        <w:numPr>
          <w:ilvl w:val="0"/>
          <w:numId w:val="14"/>
        </w:numPr>
      </w:pPr>
      <w:r>
        <w:t xml:space="preserve">un marché non réglementé (en France, marché </w:t>
      </w:r>
      <w:proofErr w:type="spellStart"/>
      <w:r>
        <w:t>Alternext</w:t>
      </w:r>
      <w:proofErr w:type="spellEnd"/>
      <w:r>
        <w:t xml:space="preserve"> et marché libre).</w:t>
      </w:r>
    </w:p>
    <w:p w:rsidR="00EC1F52" w:rsidRDefault="00EC1F52" w:rsidP="00EC1F52">
      <w:pPr>
        <w:pStyle w:val="CACCorps"/>
      </w:pPr>
    </w:p>
    <w:p w:rsidR="00EC1F52" w:rsidRDefault="00EC1F52" w:rsidP="009C71BB">
      <w:pPr>
        <w:pStyle w:val="CACTitre3"/>
        <w:numPr>
          <w:ilvl w:val="2"/>
          <w:numId w:val="158"/>
        </w:numPr>
      </w:pPr>
      <w:bookmarkStart w:id="13" w:name="_Toc452389144"/>
      <w:r>
        <w:t>Opérations ne nécessitant pas l’établissement d’un prospectus</w:t>
      </w:r>
      <w:bookmarkEnd w:id="13"/>
    </w:p>
    <w:p w:rsidR="00EC1F52" w:rsidRDefault="00EC1F52" w:rsidP="00EC1F52">
      <w:pPr>
        <w:pStyle w:val="CACCorps"/>
      </w:pPr>
    </w:p>
    <w:p w:rsidR="00EC1F52" w:rsidRDefault="00EC1F52" w:rsidP="009C71BB">
      <w:pPr>
        <w:pStyle w:val="CACTitre4"/>
        <w:numPr>
          <w:ilvl w:val="3"/>
          <w:numId w:val="158"/>
        </w:numPr>
      </w:pPr>
      <w:r>
        <w:lastRenderedPageBreak/>
        <w:t>Opérations exclues du champ de l’offre au public de titres financiers</w:t>
      </w:r>
    </w:p>
    <w:p w:rsidR="00EC1F52" w:rsidRDefault="00EC1F52" w:rsidP="00EC1F52">
      <w:pPr>
        <w:pStyle w:val="CACCorps"/>
      </w:pPr>
    </w:p>
    <w:p w:rsidR="00EC1F52" w:rsidRDefault="00EC1F52" w:rsidP="00EC1F52">
      <w:pPr>
        <w:pStyle w:val="CACCorps"/>
      </w:pPr>
      <w:r>
        <w:t>Le code monétaire et financier définit les opérations n’entrant pas dans le champ de l’offre au public :</w:t>
      </w:r>
    </w:p>
    <w:p w:rsidR="00EC1F52" w:rsidRDefault="00EC1F52" w:rsidP="009C71BB">
      <w:pPr>
        <w:pStyle w:val="CACCorps"/>
        <w:numPr>
          <w:ilvl w:val="0"/>
          <w:numId w:val="15"/>
        </w:numPr>
      </w:pPr>
      <w:r>
        <w:t>Certaines offres, du fait de leur nature ou des destinataires de l’offre, sont exclues du champ de l’offre au public et, par conséquent, n'impliquent pas l'établissement d'un prospectus. Il s’agit des offres recensées dans le tableau ci-dessous :</w:t>
      </w:r>
    </w:p>
    <w:p w:rsidR="00EC1F52" w:rsidRDefault="00EC1F52" w:rsidP="00EC1F52">
      <w:pPr>
        <w:pStyle w:val="CACCorps"/>
      </w:pPr>
    </w:p>
    <w:tbl>
      <w:tblPr>
        <w:tblStyle w:val="Grilledutableau"/>
        <w:tblW w:w="9701" w:type="dxa"/>
        <w:tblInd w:w="46" w:type="dxa"/>
        <w:tblLook w:val="04A0" w:firstRow="1" w:lastRow="0" w:firstColumn="1" w:lastColumn="0" w:noHBand="0" w:noVBand="1"/>
      </w:tblPr>
      <w:tblGrid>
        <w:gridCol w:w="3464"/>
        <w:gridCol w:w="6237"/>
      </w:tblGrid>
      <w:tr w:rsidR="00EC1F52" w:rsidTr="00EC1F52">
        <w:trPr>
          <w:cantSplit/>
        </w:trPr>
        <w:tc>
          <w:tcPr>
            <w:tcW w:w="3464" w:type="dxa"/>
          </w:tcPr>
          <w:p w:rsidR="00EC1F52" w:rsidRDefault="00EC1F52" w:rsidP="00EC1F52">
            <w:pPr>
              <w:pStyle w:val="CACCorps"/>
              <w:ind w:left="0"/>
              <w:jc w:val="left"/>
            </w:pPr>
            <w:r w:rsidRPr="00FC4805">
              <w:t xml:space="preserve">Lorsque leur montant respecte les seuils définis par </w:t>
            </w:r>
            <w:hyperlink r:id="rId47" w:history="1">
              <w:r w:rsidRPr="00901CE8">
                <w:rPr>
                  <w:rStyle w:val="Lienhypertexte"/>
                </w:rPr>
                <w:t>l’article 211</w:t>
              </w:r>
              <w:r w:rsidRPr="00901CE8">
                <w:rPr>
                  <w:rStyle w:val="Lienhypertexte"/>
                </w:rPr>
                <w:noBreakHyphen/>
                <w:t>2 du règlement général de l’AMF</w:t>
              </w:r>
            </w:hyperlink>
            <w:r>
              <w:rPr>
                <w:rStyle w:val="Appelnotedebasdep"/>
              </w:rPr>
              <w:footnoteReference w:id="21"/>
            </w:r>
          </w:p>
        </w:tc>
        <w:tc>
          <w:tcPr>
            <w:tcW w:w="6237" w:type="dxa"/>
          </w:tcPr>
          <w:p w:rsidR="00EC1F52" w:rsidRDefault="00EC1F52" w:rsidP="009C71BB">
            <w:pPr>
              <w:pStyle w:val="CACCorps"/>
              <w:numPr>
                <w:ilvl w:val="0"/>
                <w:numId w:val="16"/>
              </w:numPr>
            </w:pPr>
            <w:r>
              <w:t>Montant total &lt; 100 000 €</w:t>
            </w:r>
            <w:r>
              <w:rPr>
                <w:rStyle w:val="Appelnotedebasdep"/>
              </w:rPr>
              <w:footnoteReference w:id="22"/>
            </w:r>
          </w:p>
          <w:p w:rsidR="00EC1F52" w:rsidRDefault="00EC1F52" w:rsidP="009C71BB">
            <w:pPr>
              <w:pStyle w:val="CACCorps"/>
              <w:numPr>
                <w:ilvl w:val="0"/>
                <w:numId w:val="16"/>
              </w:numPr>
            </w:pPr>
            <w:r>
              <w:t>100 000 €</w:t>
            </w:r>
            <w:r>
              <w:rPr>
                <w:rStyle w:val="Appelnotedebasdep"/>
              </w:rPr>
              <w:footnoteReference w:id="23"/>
            </w:r>
            <w:r>
              <w:t xml:space="preserve"> ≤ Montant total ≤ 5 000 000 €</w:t>
            </w:r>
            <w:r>
              <w:rPr>
                <w:rStyle w:val="Appelnotedebasdep"/>
              </w:rPr>
              <w:footnoteReference w:id="24"/>
            </w:r>
            <w:r>
              <w:t xml:space="preserve"> (2 500 000 € sur </w:t>
            </w:r>
            <w:proofErr w:type="spellStart"/>
            <w:r>
              <w:t>Alternext</w:t>
            </w:r>
            <w:proofErr w:type="spellEnd"/>
            <w:r>
              <w:t>) et ≤ 50% capital de l’émetteur</w:t>
            </w:r>
          </w:p>
          <w:p w:rsidR="00EC1F52" w:rsidRDefault="00EC1F52" w:rsidP="009C71BB">
            <w:pPr>
              <w:pStyle w:val="CACCorps"/>
              <w:numPr>
                <w:ilvl w:val="0"/>
                <w:numId w:val="16"/>
              </w:numPr>
            </w:pPr>
            <w:r>
              <w:t>Montant par investisseur et par offre distincte ≥ 100 000 €</w:t>
            </w:r>
            <w:r>
              <w:rPr>
                <w:rStyle w:val="Appelnotedebasdep"/>
              </w:rPr>
              <w:footnoteReference w:id="25"/>
            </w:r>
          </w:p>
          <w:p w:rsidR="00EC1F52" w:rsidRDefault="00EC1F52" w:rsidP="009C71BB">
            <w:pPr>
              <w:pStyle w:val="CACCorps"/>
              <w:numPr>
                <w:ilvl w:val="0"/>
                <w:numId w:val="16"/>
              </w:numPr>
            </w:pPr>
            <w:r>
              <w:t xml:space="preserve">Valeur nominale de chacun des titres financiers ≥ 100 000 € </w:t>
            </w:r>
            <w:r>
              <w:rPr>
                <w:rStyle w:val="Appelnotedebasdep"/>
              </w:rPr>
              <w:footnoteReference w:id="26"/>
            </w:r>
          </w:p>
        </w:tc>
      </w:tr>
      <w:tr w:rsidR="00EC1F52" w:rsidTr="00EC1F52">
        <w:trPr>
          <w:cantSplit/>
        </w:trPr>
        <w:tc>
          <w:tcPr>
            <w:tcW w:w="3464" w:type="dxa"/>
          </w:tcPr>
          <w:p w:rsidR="00EC1F52" w:rsidRDefault="00EC1F52" w:rsidP="00EC1F52">
            <w:pPr>
              <w:pStyle w:val="CACCorps"/>
              <w:ind w:left="0"/>
              <w:jc w:val="left"/>
            </w:pPr>
            <w:r w:rsidRPr="00FC4805">
              <w:t>Lorsqu’elles s’adressent exclusivemen</w:t>
            </w:r>
            <w:r>
              <w:t xml:space="preserve">t à certaines catégories de </w:t>
            </w:r>
            <w:r w:rsidRPr="00FC4805">
              <w:t>personnes</w:t>
            </w:r>
            <w:r>
              <w:rPr>
                <w:rStyle w:val="Appelnotedebasdep"/>
              </w:rPr>
              <w:footnoteReference w:id="27"/>
            </w:r>
          </w:p>
        </w:tc>
        <w:tc>
          <w:tcPr>
            <w:tcW w:w="6237" w:type="dxa"/>
          </w:tcPr>
          <w:p w:rsidR="00EC1F52" w:rsidRDefault="00EC1F52" w:rsidP="009C71BB">
            <w:pPr>
              <w:pStyle w:val="CACCorps"/>
              <w:numPr>
                <w:ilvl w:val="0"/>
                <w:numId w:val="16"/>
              </w:numPr>
            </w:pPr>
            <w:r>
              <w:t>Personnes fournissant le service d’investissement de gestion de portefeuille pour le compte de tiers (SGP)</w:t>
            </w:r>
          </w:p>
          <w:p w:rsidR="00EC1F52" w:rsidRDefault="00EC1F52" w:rsidP="009C71BB">
            <w:pPr>
              <w:pStyle w:val="CACCorps"/>
              <w:numPr>
                <w:ilvl w:val="0"/>
                <w:numId w:val="16"/>
              </w:numPr>
            </w:pPr>
            <w:r>
              <w:t>Investisseurs qualifiés agissant pour leur propre compte</w:t>
            </w:r>
            <w:r>
              <w:rPr>
                <w:rStyle w:val="Appelnotedebasdep"/>
              </w:rPr>
              <w:footnoteReference w:id="28"/>
            </w:r>
          </w:p>
          <w:p w:rsidR="00EC1F52" w:rsidRDefault="00EC1F52" w:rsidP="00EC1F52">
            <w:pPr>
              <w:pStyle w:val="CACCorps"/>
              <w:ind w:left="0"/>
            </w:pPr>
            <w:r>
              <w:t>Cercle restreint d’investisseurs (&lt; 150) agissant pour leur propre compte</w:t>
            </w:r>
            <w:r>
              <w:rPr>
                <w:rStyle w:val="Appelnotedebasdep"/>
              </w:rPr>
              <w:footnoteReference w:id="29"/>
            </w:r>
          </w:p>
        </w:tc>
      </w:tr>
      <w:tr w:rsidR="00EC1F52" w:rsidTr="00EC1F52">
        <w:trPr>
          <w:cantSplit/>
        </w:trPr>
        <w:tc>
          <w:tcPr>
            <w:tcW w:w="3464" w:type="dxa"/>
          </w:tcPr>
          <w:p w:rsidR="00EC1F52" w:rsidRDefault="00EC1F52" w:rsidP="00EC1F52">
            <w:pPr>
              <w:pStyle w:val="CACCorps"/>
              <w:ind w:left="0"/>
              <w:jc w:val="left"/>
            </w:pPr>
            <w:r w:rsidRPr="00FC4805">
              <w:t>Lorsqu’elles sont réalisées par l’intermédiaire d’une plateforme</w:t>
            </w:r>
            <w:r>
              <w:rPr>
                <w:rStyle w:val="Appelnotedebasdep"/>
              </w:rPr>
              <w:footnoteReference w:id="30"/>
            </w:r>
          </w:p>
        </w:tc>
        <w:tc>
          <w:tcPr>
            <w:tcW w:w="6237" w:type="dxa"/>
          </w:tcPr>
          <w:p w:rsidR="00EC1F52" w:rsidRDefault="00EC1F52" w:rsidP="00EC1F52">
            <w:pPr>
              <w:pStyle w:val="CACCorps"/>
              <w:ind w:left="0"/>
            </w:pPr>
            <w:r w:rsidRPr="00FC4805">
              <w:t>Le fait pour un prestataire de services d'investissement ou un conseiller en investissements participatifs de proposer des titres financiers</w:t>
            </w:r>
            <w:r>
              <w:rPr>
                <w:rStyle w:val="Appelnotedebasdep"/>
              </w:rPr>
              <w:footnoteReference w:id="31"/>
            </w:r>
            <w:r w:rsidRPr="00FC4805">
              <w:t xml:space="preserve"> non admis aux négociations sur un marché réglementé ou un système multilatéral de négociation au moyen d'un site internet</w:t>
            </w:r>
            <w:r>
              <w:rPr>
                <w:rStyle w:val="Appelnotedebasdep"/>
              </w:rPr>
              <w:footnoteReference w:id="32"/>
            </w:r>
            <w:r w:rsidRPr="00FC4805">
              <w:t xml:space="preserve"> dans la limite d'un certain montant fixé par décret</w:t>
            </w:r>
            <w:r>
              <w:rPr>
                <w:rStyle w:val="Appelnotedebasdep"/>
              </w:rPr>
              <w:footnoteReference w:id="33"/>
            </w:r>
            <w:r w:rsidRPr="00FC4805">
              <w:t xml:space="preserve"> n’est pas considéré comme une offre de titres au public</w:t>
            </w:r>
            <w:r>
              <w:rPr>
                <w:rStyle w:val="Appelnotedebasdep"/>
              </w:rPr>
              <w:footnoteReference w:id="34"/>
            </w:r>
            <w:r w:rsidRPr="00FC4805">
              <w:t xml:space="preserve"> et n’est donc pas soumis à l'obligation d'établir un prospectus</w:t>
            </w:r>
          </w:p>
        </w:tc>
      </w:tr>
    </w:tbl>
    <w:p w:rsidR="00EC1F52" w:rsidRDefault="00EC1F52" w:rsidP="00EC1F52">
      <w:pPr>
        <w:pStyle w:val="CACCorps"/>
      </w:pPr>
    </w:p>
    <w:p w:rsidR="00EC1F52" w:rsidRDefault="00EC1F52" w:rsidP="009C71BB">
      <w:pPr>
        <w:pStyle w:val="CACCorps"/>
        <w:numPr>
          <w:ilvl w:val="0"/>
          <w:numId w:val="14"/>
        </w:numPr>
      </w:pPr>
      <w:r>
        <w:t>Par ailleurs, l’article L. 411-3 du code monétaire et financier précise que ne sont pas soumis aux dispositions relatives aux offres ou aux admissions aux négociations sur un marché réglementé les titres financiers ci-après :</w:t>
      </w:r>
    </w:p>
    <w:p w:rsidR="00EC1F52" w:rsidRDefault="00EC1F52" w:rsidP="00EC1F52">
      <w:pPr>
        <w:pStyle w:val="CACCorps"/>
      </w:pPr>
    </w:p>
    <w:tbl>
      <w:tblPr>
        <w:tblStyle w:val="Grilledutableau"/>
        <w:tblW w:w="9701" w:type="dxa"/>
        <w:tblInd w:w="46" w:type="dxa"/>
        <w:tblLook w:val="04A0" w:firstRow="1" w:lastRow="0" w:firstColumn="1" w:lastColumn="0" w:noHBand="0" w:noVBand="1"/>
      </w:tblPr>
      <w:tblGrid>
        <w:gridCol w:w="3464"/>
        <w:gridCol w:w="6237"/>
      </w:tblGrid>
      <w:tr w:rsidR="00EC1F52" w:rsidTr="00EC1F52">
        <w:trPr>
          <w:cantSplit/>
        </w:trPr>
        <w:tc>
          <w:tcPr>
            <w:tcW w:w="3464" w:type="dxa"/>
          </w:tcPr>
          <w:p w:rsidR="00EC1F52" w:rsidRDefault="00EC1F52" w:rsidP="00EC1F52">
            <w:pPr>
              <w:pStyle w:val="CACCorps"/>
              <w:ind w:left="0"/>
              <w:jc w:val="left"/>
            </w:pPr>
            <w:r>
              <w:lastRenderedPageBreak/>
              <w:t xml:space="preserve">Lorsque ces </w:t>
            </w:r>
            <w:r w:rsidRPr="00FB2502">
              <w:t>titres sont :</w:t>
            </w:r>
          </w:p>
        </w:tc>
        <w:tc>
          <w:tcPr>
            <w:tcW w:w="6237" w:type="dxa"/>
          </w:tcPr>
          <w:p w:rsidR="00EC1F52" w:rsidRDefault="00EC1F52" w:rsidP="009C71BB">
            <w:pPr>
              <w:pStyle w:val="CACCorps"/>
              <w:numPr>
                <w:ilvl w:val="0"/>
                <w:numId w:val="16"/>
              </w:numPr>
            </w:pPr>
            <w:r>
              <w:t>inconditionnellement et irrévocablement garantis ou émis par un Etat membre de l’UE ou un Etat partie à l’accord sur l’Espace économique européen ;</w:t>
            </w:r>
          </w:p>
          <w:p w:rsidR="00EC1F52" w:rsidRDefault="00EC1F52" w:rsidP="009C71BB">
            <w:pPr>
              <w:pStyle w:val="CACCorps"/>
              <w:numPr>
                <w:ilvl w:val="0"/>
                <w:numId w:val="16"/>
              </w:numPr>
            </w:pPr>
            <w:r>
              <w:t>émis par un organisme international à caractère public dont la France fait partie ;</w:t>
            </w:r>
          </w:p>
          <w:p w:rsidR="00EC1F52" w:rsidRDefault="00EC1F52" w:rsidP="009C71BB">
            <w:pPr>
              <w:pStyle w:val="CACCorps"/>
              <w:numPr>
                <w:ilvl w:val="0"/>
                <w:numId w:val="16"/>
              </w:numPr>
            </w:pPr>
            <w:r>
              <w:t>émis par la Banque centrale européenne ou la banque centrale d’un Etat partie à l’accord sur l’Espace économique européen ;</w:t>
            </w:r>
          </w:p>
          <w:p w:rsidR="00EC1F52" w:rsidRDefault="00EC1F52" w:rsidP="009C71BB">
            <w:pPr>
              <w:pStyle w:val="CACCorps"/>
              <w:numPr>
                <w:ilvl w:val="0"/>
                <w:numId w:val="16"/>
              </w:numPr>
            </w:pPr>
            <w:r>
              <w:t>émis par un OPCVM ou un Fonds d’Investissement Alternatif</w:t>
            </w:r>
          </w:p>
          <w:p w:rsidR="00EC1F52" w:rsidRDefault="00EC1F52" w:rsidP="009C71BB">
            <w:pPr>
              <w:pStyle w:val="CACCorps"/>
              <w:numPr>
                <w:ilvl w:val="0"/>
                <w:numId w:val="16"/>
              </w:numPr>
            </w:pPr>
            <w:r>
              <w:t>« FIA »</w:t>
            </w:r>
            <w:r>
              <w:rPr>
                <w:rStyle w:val="Appelnotedebasdep"/>
              </w:rPr>
              <w:footnoteReference w:id="35"/>
            </w:r>
            <w:r>
              <w:t xml:space="preserve"> ;</w:t>
            </w:r>
          </w:p>
          <w:p w:rsidR="00EC1F52" w:rsidRDefault="00EC1F52" w:rsidP="009C71BB">
            <w:pPr>
              <w:pStyle w:val="CACCorps"/>
              <w:numPr>
                <w:ilvl w:val="0"/>
                <w:numId w:val="16"/>
              </w:numPr>
            </w:pPr>
            <w:r>
              <w:t>des titres de créance négociables (TCN) d’une durée ≤ 1 an ;</w:t>
            </w:r>
          </w:p>
          <w:p w:rsidR="00EC1F52" w:rsidRDefault="00EC1F52" w:rsidP="009C71BB">
            <w:pPr>
              <w:pStyle w:val="CACCorps"/>
              <w:numPr>
                <w:ilvl w:val="0"/>
                <w:numId w:val="16"/>
              </w:numPr>
            </w:pPr>
            <w:r>
              <w:t>des titres financiers, autres que des titres de capital, émis d'une manière continue ou répétée par un établissement de crédit, lorsque le montant total de l'offre dans l'Union européenne est &lt; 75 000 000 €</w:t>
            </w:r>
            <w:r>
              <w:rPr>
                <w:rStyle w:val="Appelnotedebasdep"/>
              </w:rPr>
              <w:footnoteReference w:id="36"/>
            </w:r>
            <w:r>
              <w:t xml:space="preserve"> pour autant que ces titres financiers :</w:t>
            </w:r>
          </w:p>
          <w:p w:rsidR="00EC1F52" w:rsidRDefault="00EC1F52" w:rsidP="00EC1F52">
            <w:pPr>
              <w:pStyle w:val="CACCorps"/>
              <w:ind w:left="459"/>
            </w:pPr>
            <w:r>
              <w:t>a) ne soient pas subordonnés, convertibles ou échangeables ;</w:t>
            </w:r>
          </w:p>
          <w:p w:rsidR="00EC1F52" w:rsidRPr="00FB2502" w:rsidRDefault="00EC1F52" w:rsidP="00EC1F52">
            <w:pPr>
              <w:pStyle w:val="CACCorps"/>
              <w:ind w:left="459"/>
            </w:pPr>
            <w:r>
              <w:t>b) ne confèrent pas le droit de souscrire ou d'acquérir d'autres types de titres financiers et ne soient pas liés à un contrat financier</w:t>
            </w:r>
          </w:p>
        </w:tc>
      </w:tr>
    </w:tbl>
    <w:p w:rsidR="00EC1F52" w:rsidRDefault="00EC1F52" w:rsidP="00EC1F52">
      <w:pPr>
        <w:pStyle w:val="CACCorps"/>
      </w:pPr>
    </w:p>
    <w:p w:rsidR="00EC1F52" w:rsidRDefault="00EC1F52" w:rsidP="009C71BB">
      <w:pPr>
        <w:pStyle w:val="CACTitre4"/>
        <w:numPr>
          <w:ilvl w:val="3"/>
          <w:numId w:val="158"/>
        </w:numPr>
      </w:pPr>
      <w:r>
        <w:t>Autres cas de dispenses de prospectus</w:t>
      </w:r>
    </w:p>
    <w:p w:rsidR="00EC1F52" w:rsidRDefault="00EC1F52" w:rsidP="00EC1F52">
      <w:pPr>
        <w:pStyle w:val="CACCorps"/>
      </w:pPr>
    </w:p>
    <w:p w:rsidR="00EC1F52" w:rsidRDefault="00EC1F52" w:rsidP="00EC1F52">
      <w:pPr>
        <w:pStyle w:val="CACCorps"/>
      </w:pPr>
      <w:r>
        <w:t xml:space="preserve">Certaines opérations d’offre au public ou d’admission sont exemptées de prospectus dans des cas strictement précisés par </w:t>
      </w:r>
      <w:hyperlink r:id="rId48" w:history="1">
        <w:r w:rsidRPr="00901CE8">
          <w:rPr>
            <w:rStyle w:val="Lienhypertexte"/>
          </w:rPr>
          <w:t>le règlement général de l’AMF (cf. article 212-4 pour les offres au public et article 212-5 pour les admissions aux négociations sur un marché réglementé</w:t>
        </w:r>
      </w:hyperlink>
      <w:r>
        <w:t>). Il s’agit notamment des opérations suivantes :</w:t>
      </w:r>
    </w:p>
    <w:p w:rsidR="00EC1F52" w:rsidRDefault="00EC1F52" w:rsidP="009C71BB">
      <w:pPr>
        <w:pStyle w:val="CACCorps"/>
        <w:numPr>
          <w:ilvl w:val="0"/>
          <w:numId w:val="14"/>
        </w:numPr>
      </w:pPr>
      <w:r>
        <w:t>la cession, l’émission ou l’admission aux négociations sur un marché réglementé de titres financiers offerts, attribués ou appelés à être attribués, à l’occasion d’une opération de fusion, de scission ou d’apport d’actifs lorsque l’émetteur a rendu disponible un document soumis au contrôle de l’AMF, comprenant des renseignements équivalant à ceux qui doivent figurer dans un prospectus</w:t>
      </w:r>
      <w:r>
        <w:rPr>
          <w:rStyle w:val="Appelnotedebasdep"/>
        </w:rPr>
        <w:footnoteReference w:id="37"/>
      </w:r>
      <w:r>
        <w:t xml:space="preserve"> ;</w:t>
      </w:r>
    </w:p>
    <w:p w:rsidR="00EC1F52" w:rsidRDefault="00EC1F52" w:rsidP="009C71BB">
      <w:pPr>
        <w:pStyle w:val="CACCorps"/>
        <w:numPr>
          <w:ilvl w:val="0"/>
          <w:numId w:val="14"/>
        </w:numPr>
      </w:pPr>
      <w:r>
        <w:t>l'admission d'actions représentant, sur une période de douze mois, moins de 10% du nombre d'actions de même catégorie déjà admises aux négociations sur le même marché réglementé ;</w:t>
      </w:r>
    </w:p>
    <w:p w:rsidR="00EC1F52" w:rsidRDefault="00EC1F52" w:rsidP="009C71BB">
      <w:pPr>
        <w:pStyle w:val="CACCorps"/>
        <w:numPr>
          <w:ilvl w:val="0"/>
          <w:numId w:val="14"/>
        </w:numPr>
      </w:pPr>
      <w:r>
        <w:t>l'émission d'actions en substitution d'actions de même catégorie déjà admises aux négociations sur le même marché réglementé, si l'émission de ces nouvelles actions n'entraîne pas d'augmentation du capital de l'émetteur ;</w:t>
      </w:r>
    </w:p>
    <w:p w:rsidR="00EC1F52" w:rsidRDefault="00EC1F52" w:rsidP="009C71BB">
      <w:pPr>
        <w:pStyle w:val="CACCorps"/>
        <w:numPr>
          <w:ilvl w:val="0"/>
          <w:numId w:val="14"/>
        </w:numPr>
      </w:pPr>
      <w:r>
        <w:t xml:space="preserve">certaines offres de titres à des administrateurs, mandataires sociaux ou salariés lorsque l’émetteur met à disposition une information sur le nombre et la nature des titres offerts ainsi que sur les motifs et les modalités de l’offre et à condition que l’émetteur remplisse les conditions définies aux </w:t>
      </w:r>
      <w:hyperlink r:id="rId49" w:history="1">
        <w:r w:rsidRPr="00B24BD3">
          <w:rPr>
            <w:rStyle w:val="Lienhypertexte"/>
          </w:rPr>
          <w:t>a et b de l’article 212-4 5 du règlement général de l’AMF</w:t>
        </w:r>
      </w:hyperlink>
      <w:r>
        <w:t>.</w:t>
      </w:r>
    </w:p>
    <w:p w:rsidR="00EC1F52" w:rsidRDefault="00EC1F52" w:rsidP="00EC1F52">
      <w:pPr>
        <w:pStyle w:val="CACCorps"/>
      </w:pPr>
    </w:p>
    <w:p w:rsidR="00EC1F52" w:rsidRDefault="00EC1F52" w:rsidP="00EC1F52">
      <w:pPr>
        <w:pStyle w:val="CACCorps"/>
      </w:pPr>
      <w:r>
        <w:t>L’obligation de publier un prospectus ne s’applique pas non plus aux offres publiques d'acquisition, i.e. OPA, OPAS, OPE, OPR, … (se reporter au 1.3 de la section 100 de ce chapitre).</w:t>
      </w:r>
    </w:p>
    <w:p w:rsidR="00EC1F52" w:rsidRDefault="00EC1F52" w:rsidP="00EC1F52">
      <w:pPr>
        <w:pStyle w:val="CACCorps"/>
      </w:pPr>
    </w:p>
    <w:p w:rsidR="00EC1F52" w:rsidRDefault="00EC1F52" w:rsidP="00EC1F52">
      <w:pPr>
        <w:pStyle w:val="CACCorps"/>
      </w:pPr>
      <w:r>
        <w:lastRenderedPageBreak/>
        <w:t>Nonobstant l’absence de prospectus, certaines de ces opérations sont soumises à des contrôles équivalents à ceux requis pour un prospectus (cf. 1.3 de la section 100 de ce chapitre).</w:t>
      </w:r>
    </w:p>
    <w:p w:rsidR="00EC1F52" w:rsidRDefault="00EC1F52" w:rsidP="00EC1F52">
      <w:pPr>
        <w:pStyle w:val="CACCorps"/>
      </w:pPr>
    </w:p>
    <w:p w:rsidR="00EC1F52" w:rsidRDefault="00EC1F52" w:rsidP="009C71BB">
      <w:pPr>
        <w:pStyle w:val="CACTitre3"/>
        <w:numPr>
          <w:ilvl w:val="2"/>
          <w:numId w:val="158"/>
        </w:numPr>
      </w:pPr>
      <w:bookmarkStart w:id="14" w:name="_Toc452389145"/>
      <w:r>
        <w:t>Structure du prospectus</w:t>
      </w:r>
      <w:bookmarkEnd w:id="14"/>
    </w:p>
    <w:p w:rsidR="00EC1F52" w:rsidRDefault="00EC1F52" w:rsidP="00EC1F52">
      <w:pPr>
        <w:pStyle w:val="CACCorps"/>
      </w:pPr>
    </w:p>
    <w:p w:rsidR="00EC1F52" w:rsidRDefault="00EC1F52" w:rsidP="00EC1F52">
      <w:pPr>
        <w:pStyle w:val="CACCorps"/>
      </w:pPr>
      <w:r w:rsidRPr="00620D7F">
        <w:rPr>
          <w:noProof/>
          <w:lang w:eastAsia="fr-FR"/>
        </w:rPr>
        <w:drawing>
          <wp:inline distT="0" distB="0" distL="0" distR="0" wp14:anchorId="64B4DDFD" wp14:editId="09B50DF4">
            <wp:extent cx="5759450" cy="1382538"/>
            <wp:effectExtent l="0" t="0" r="0" b="825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759450" cy="1382538"/>
                    </a:xfrm>
                    <a:prstGeom prst="rect">
                      <a:avLst/>
                    </a:prstGeom>
                    <a:noFill/>
                    <a:ln>
                      <a:noFill/>
                    </a:ln>
                  </pic:spPr>
                </pic:pic>
              </a:graphicData>
            </a:graphic>
          </wp:inline>
        </w:drawing>
      </w:r>
    </w:p>
    <w:p w:rsidR="00EC1F52" w:rsidRDefault="00EC1F52" w:rsidP="00EC1F52">
      <w:pPr>
        <w:pStyle w:val="CACCorps"/>
      </w:pPr>
    </w:p>
    <w:p w:rsidR="00EC1F52" w:rsidRDefault="00EC1F52" w:rsidP="00EC1F52">
      <w:pPr>
        <w:pStyle w:val="CACCorps"/>
      </w:pPr>
      <w:r>
        <w:t xml:space="preserve">(1) Le document de base ou le document de référence fait office de document d’enregistrement au sens du </w:t>
      </w:r>
      <w:hyperlink r:id="rId51" w:history="1">
        <w:r w:rsidRPr="00B4767C">
          <w:rPr>
            <w:rStyle w:val="Lienhypertexte"/>
          </w:rPr>
          <w:t>règlement (CE) n°809/2004</w:t>
        </w:r>
      </w:hyperlink>
      <w:r>
        <w:t>.</w:t>
      </w:r>
    </w:p>
    <w:p w:rsidR="00EC1F52" w:rsidRDefault="00EC1F52" w:rsidP="00EC1F52">
      <w:pPr>
        <w:pStyle w:val="CACCorps"/>
      </w:pPr>
    </w:p>
    <w:p w:rsidR="00EC1F52" w:rsidRDefault="00EC1F52" w:rsidP="009C71BB">
      <w:pPr>
        <w:pStyle w:val="CACTitre4"/>
        <w:numPr>
          <w:ilvl w:val="3"/>
          <w:numId w:val="158"/>
        </w:numPr>
      </w:pPr>
      <w:r>
        <w:t>Textes régissant le contenu du prospectus</w:t>
      </w:r>
    </w:p>
    <w:p w:rsidR="00EC1F52" w:rsidRDefault="00EC1F52" w:rsidP="00EC1F52">
      <w:pPr>
        <w:pStyle w:val="CACCorps"/>
      </w:pPr>
    </w:p>
    <w:p w:rsidR="00EC1F52" w:rsidRDefault="00EC1F52" w:rsidP="00EC1F52">
      <w:pPr>
        <w:pStyle w:val="CACCorps"/>
      </w:pPr>
      <w:r>
        <w:t>Le contenu du prospectus est défini par :</w:t>
      </w:r>
    </w:p>
    <w:p w:rsidR="00EC1F52" w:rsidRDefault="00EC1F52" w:rsidP="009C71BB">
      <w:pPr>
        <w:pStyle w:val="CACCorps"/>
        <w:numPr>
          <w:ilvl w:val="0"/>
          <w:numId w:val="14"/>
        </w:numPr>
      </w:pPr>
      <w:r>
        <w:t xml:space="preserve">le </w:t>
      </w:r>
      <w:hyperlink r:id="rId52" w:history="1">
        <w:r w:rsidRPr="00B4767C">
          <w:rPr>
            <w:rStyle w:val="Lienhypertexte"/>
          </w:rPr>
          <w:t>règlement (CE) 809/2004</w:t>
        </w:r>
      </w:hyperlink>
      <w:r>
        <w:t xml:space="preserve"> ;</w:t>
      </w:r>
    </w:p>
    <w:p w:rsidR="00EC1F52" w:rsidRDefault="00EC1F52" w:rsidP="009C71BB">
      <w:pPr>
        <w:pStyle w:val="CACCorps"/>
        <w:numPr>
          <w:ilvl w:val="0"/>
          <w:numId w:val="14"/>
        </w:numPr>
      </w:pPr>
      <w:r>
        <w:t xml:space="preserve">le </w:t>
      </w:r>
      <w:hyperlink r:id="rId53" w:history="1">
        <w:r w:rsidRPr="00B24BD3">
          <w:rPr>
            <w:rStyle w:val="Lienhypertexte"/>
          </w:rPr>
          <w:t>règlement général de l’AMF</w:t>
        </w:r>
      </w:hyperlink>
      <w:r>
        <w:t xml:space="preserve"> ;</w:t>
      </w:r>
    </w:p>
    <w:p w:rsidR="00EC1F52" w:rsidRDefault="00980DC0" w:rsidP="009C71BB">
      <w:pPr>
        <w:pStyle w:val="CACCorps"/>
        <w:numPr>
          <w:ilvl w:val="0"/>
          <w:numId w:val="14"/>
        </w:numPr>
      </w:pPr>
      <w:hyperlink r:id="rId54" w:history="1">
        <w:r w:rsidR="00EC1F52" w:rsidRPr="00E46EC3">
          <w:rPr>
            <w:rStyle w:val="Lienhypertexte"/>
          </w:rPr>
          <w:t>l’instruction AMF n°2005-11 - Information à diffuser en cas d’offre au public ou d’admission aux négociations de titres financiers sur un marché réglementé</w:t>
        </w:r>
      </w:hyperlink>
      <w:r w:rsidR="00EC1F52">
        <w:t xml:space="preserve"> ;</w:t>
      </w:r>
    </w:p>
    <w:p w:rsidR="00EC1F52" w:rsidRDefault="00EC1F52" w:rsidP="009C71BB">
      <w:pPr>
        <w:pStyle w:val="CACCorps"/>
        <w:numPr>
          <w:ilvl w:val="0"/>
          <w:numId w:val="14"/>
        </w:numPr>
      </w:pPr>
      <w:r>
        <w:t>les recommandations publiées par l’autorité européenne des marchés financiers (« ESMA ») dont tient compte l’AMF pour l’application des dispositions du règlement susvisé</w:t>
      </w:r>
      <w:r w:rsidRPr="00F50AF4">
        <w:rPr>
          <w:rStyle w:val="Appelnotedebasdep"/>
        </w:rPr>
        <w:footnoteReference w:id="38"/>
      </w:r>
      <w:r w:rsidRPr="00F50AF4">
        <w:rPr>
          <w:rStyle w:val="Appelnotedebasdep"/>
        </w:rPr>
        <w:t>.</w:t>
      </w:r>
    </w:p>
    <w:p w:rsidR="00EC1F52" w:rsidRDefault="00EC1F52" w:rsidP="00EC1F52">
      <w:pPr>
        <w:pStyle w:val="CACCorps"/>
      </w:pPr>
    </w:p>
    <w:p w:rsidR="00EC1F52" w:rsidRDefault="00EC1F52" w:rsidP="00EC1F52">
      <w:pPr>
        <w:pStyle w:val="CACCorps"/>
      </w:pPr>
      <w:r>
        <w:t>Le contenu du prospectus est fonction :</w:t>
      </w:r>
    </w:p>
    <w:p w:rsidR="00EC1F52" w:rsidRDefault="00EC1F52" w:rsidP="009C71BB">
      <w:pPr>
        <w:pStyle w:val="CACCorps"/>
        <w:numPr>
          <w:ilvl w:val="0"/>
          <w:numId w:val="14"/>
        </w:numPr>
      </w:pPr>
      <w:r>
        <w:t>de la nature des titres financiers qui font l’objet de l’offre au public ou dont l’admission aux négociations sur un marché réglementé est demandée</w:t>
      </w:r>
      <w:r>
        <w:rPr>
          <w:rStyle w:val="Appelnotedebasdep"/>
        </w:rPr>
        <w:footnoteReference w:id="39"/>
      </w:r>
      <w:r>
        <w:t xml:space="preserve"> ;</w:t>
      </w:r>
    </w:p>
    <w:p w:rsidR="00EC1F52" w:rsidRDefault="00EC1F52" w:rsidP="009C71BB">
      <w:pPr>
        <w:pStyle w:val="CACCorps"/>
        <w:numPr>
          <w:ilvl w:val="0"/>
          <w:numId w:val="14"/>
        </w:numPr>
      </w:pPr>
      <w:r>
        <w:t>du type d’émetteur notamment s’il s’agit d’une société à faible capitalisation ou d’une petite et moyenne entreprise.</w:t>
      </w:r>
    </w:p>
    <w:p w:rsidR="00EC1F52" w:rsidRDefault="00EC1F52" w:rsidP="00EC1F52">
      <w:pPr>
        <w:pStyle w:val="CACCorps"/>
      </w:pPr>
    </w:p>
    <w:p w:rsidR="00EC1F52" w:rsidRDefault="00EC1F52" w:rsidP="00EC1F52">
      <w:pPr>
        <w:pStyle w:val="CACCorps"/>
      </w:pPr>
      <w:r>
        <w:t>Le prospectus doit être complet, compréhensible et présenter des informations cohérentes pour permettre aux investisseurs d'évaluer en connaissance de cause le patrimoine, la situation financière, les résultats et les perspectives de l’émetteur et des garants éventuels des titres financiers qui font l’objet de l’offre au public ou dont l’admission aux négociations sur un marché réglementé est demandée, ainsi que les droits attachés à ces titres financiers et les conditions d’émission de ces derniers.</w:t>
      </w:r>
    </w:p>
    <w:p w:rsidR="00EC1F52" w:rsidRDefault="00EC1F52" w:rsidP="00EC1F52">
      <w:pPr>
        <w:pStyle w:val="CACCorps"/>
      </w:pPr>
    </w:p>
    <w:p w:rsidR="00EC1F52" w:rsidRDefault="00EC1F52" w:rsidP="009C71BB">
      <w:pPr>
        <w:pStyle w:val="CACTitre4"/>
        <w:numPr>
          <w:ilvl w:val="3"/>
          <w:numId w:val="158"/>
        </w:numPr>
      </w:pPr>
      <w:r>
        <w:t>Forme du prospectus</w:t>
      </w:r>
    </w:p>
    <w:p w:rsidR="00EC1F52" w:rsidRDefault="00EC1F52" w:rsidP="00EC1F52">
      <w:pPr>
        <w:pStyle w:val="CACCorps"/>
      </w:pPr>
    </w:p>
    <w:p w:rsidR="00EC1F52" w:rsidRDefault="00EC1F52" w:rsidP="00EC1F52">
      <w:pPr>
        <w:pStyle w:val="CACCorps"/>
      </w:pPr>
      <w:r>
        <w:t>Le prospectus peut, au choix de l’émetteur, être présenté sous la forme d’un document unique ou de plusieurs documents distincts comprenant :</w:t>
      </w:r>
    </w:p>
    <w:p w:rsidR="00EC1F52" w:rsidRDefault="00EC1F52" w:rsidP="009C71BB">
      <w:pPr>
        <w:pStyle w:val="CACCorps"/>
        <w:numPr>
          <w:ilvl w:val="0"/>
          <w:numId w:val="17"/>
        </w:numPr>
      </w:pPr>
      <w:r>
        <w:t>un résumé</w:t>
      </w:r>
      <w:r>
        <w:rPr>
          <w:rStyle w:val="Appelnotedebasdep"/>
        </w:rPr>
        <w:footnoteReference w:id="40"/>
      </w:r>
      <w:r>
        <w:t xml:space="preserve"> défini à </w:t>
      </w:r>
      <w:hyperlink r:id="rId55" w:history="1">
        <w:r w:rsidRPr="00B24BD3">
          <w:rPr>
            <w:rStyle w:val="Lienhypertexte"/>
          </w:rPr>
          <w:t>l’article 212-8 du règlement général de l’AMF</w:t>
        </w:r>
      </w:hyperlink>
      <w:r>
        <w:t xml:space="preserve">, dont le contenu est précisé par l’annexe XXII du </w:t>
      </w:r>
      <w:hyperlink r:id="rId56" w:history="1">
        <w:r w:rsidRPr="00B4767C">
          <w:rPr>
            <w:rStyle w:val="Lienhypertexte"/>
          </w:rPr>
          <w:t>règlement (CE) n°809/2004</w:t>
        </w:r>
      </w:hyperlink>
      <w:r>
        <w:t xml:space="preserve"> ;</w:t>
      </w:r>
    </w:p>
    <w:p w:rsidR="00EC1F52" w:rsidRDefault="00EC1F52" w:rsidP="009C71BB">
      <w:pPr>
        <w:pStyle w:val="CACCorps"/>
        <w:numPr>
          <w:ilvl w:val="0"/>
          <w:numId w:val="17"/>
        </w:numPr>
      </w:pPr>
      <w:r>
        <w:lastRenderedPageBreak/>
        <w:t>un document de référence (ainsi que, le cas échéant, ses actualisations) ou, en vue d’une première admission, un document de base, qui comprend les informations relatives à l’émetteur ;</w:t>
      </w:r>
    </w:p>
    <w:p w:rsidR="00EC1F52" w:rsidRDefault="00EC1F52" w:rsidP="009C71BB">
      <w:pPr>
        <w:pStyle w:val="CACCorps"/>
        <w:numPr>
          <w:ilvl w:val="0"/>
          <w:numId w:val="17"/>
        </w:numPr>
      </w:pPr>
      <w:r>
        <w:t>une note d’opération qui comprend les informations relatives aux titres offerts ou admis.</w:t>
      </w:r>
    </w:p>
    <w:p w:rsidR="00EC1F52" w:rsidRDefault="00EC1F52" w:rsidP="00EC1F52">
      <w:pPr>
        <w:pStyle w:val="CACCorps"/>
      </w:pPr>
    </w:p>
    <w:p w:rsidR="00EC1F52" w:rsidRDefault="00EC1F52" w:rsidP="00EC1F52">
      <w:pPr>
        <w:pStyle w:val="CACCorps"/>
      </w:pPr>
      <w:r>
        <w:t>Par ailleurs, une note complémentaire au prospectus</w:t>
      </w:r>
      <w:r>
        <w:rPr>
          <w:rStyle w:val="Appelnotedebasdep"/>
        </w:rPr>
        <w:footnoteReference w:id="41"/>
      </w:r>
      <w:r>
        <w:t xml:space="preserve"> (ou supplément au prospectus)</w:t>
      </w:r>
      <w:r>
        <w:rPr>
          <w:rStyle w:val="Appelnotedebasdep"/>
        </w:rPr>
        <w:footnoteReference w:id="42"/>
      </w:r>
      <w:r>
        <w:t xml:space="preserve"> doit être établie lorsqu’un fait nouveau significatif ou une erreur ou inexactitude concernant les informations contenues dans le prospectus, qui est susceptible d’avoir une influence significative sur l’évaluation des titres financiers, survient ou est constaté entre l’obtention du visa et la clôture de l’offre ou, le cas échéant, le début de la négociation sur un marché réglementé si cet événement intervient plus tard. Ladite note complémentaire est soumise au visa de l’AMF préalablement à sa diffusion.</w:t>
      </w:r>
    </w:p>
    <w:p w:rsidR="00EC1F52" w:rsidRDefault="00EC1F52" w:rsidP="00EC1F52">
      <w:pPr>
        <w:pStyle w:val="CACCorps"/>
      </w:pPr>
    </w:p>
    <w:p w:rsidR="00EC1F52" w:rsidRDefault="00EC1F52" w:rsidP="00EC1F52">
      <w:pPr>
        <w:pStyle w:val="CACTitre5"/>
      </w:pPr>
      <w:r>
        <w:t>A)</w:t>
      </w:r>
      <w:r>
        <w:tab/>
        <w:t>Résumé</w:t>
      </w:r>
    </w:p>
    <w:p w:rsidR="00EC1F52" w:rsidRDefault="00EC1F52" w:rsidP="00EC1F52">
      <w:pPr>
        <w:pStyle w:val="CACCorps"/>
      </w:pPr>
    </w:p>
    <w:p w:rsidR="00EC1F52" w:rsidRDefault="00EC1F52" w:rsidP="00EC1F52">
      <w:pPr>
        <w:pStyle w:val="CACCorps"/>
      </w:pPr>
      <w:r>
        <w:t>Le résumé a pour vocation de simplifier la lecture du prospectus pour les investisseurs. Il expose les principales caractéristiques de la société (l’identité des administrateurs, celle des membres de la direction, le montant des capitaux propres, etc.) ainsi que celles des instruments financiers qui font l’objet de l’opération et les principaux risques.</w:t>
      </w:r>
    </w:p>
    <w:p w:rsidR="00EC1F52" w:rsidRDefault="00EC1F52" w:rsidP="00EC1F52">
      <w:pPr>
        <w:pStyle w:val="CACCorps"/>
      </w:pPr>
    </w:p>
    <w:p w:rsidR="00EC1F52" w:rsidRDefault="00EC1F52" w:rsidP="00EC1F52">
      <w:pPr>
        <w:pStyle w:val="CACCorps"/>
      </w:pPr>
      <w:r>
        <w:t xml:space="preserve">Le résumé est rédigé dans un langage non technique et de manière concise. Il est établi sous une forme standard afin de faciliter la comparabilité des résumés relatifs aux titres financiers similaires. Il est construit sur une base modulaire en fonction des annexes du </w:t>
      </w:r>
      <w:hyperlink r:id="rId57" w:history="1">
        <w:r w:rsidRPr="00B4767C">
          <w:rPr>
            <w:rStyle w:val="Lienhypertexte"/>
          </w:rPr>
          <w:t>règlement (CE) n°809/2004</w:t>
        </w:r>
      </w:hyperlink>
      <w:r>
        <w:t>.</w:t>
      </w:r>
    </w:p>
    <w:p w:rsidR="00EC1F52" w:rsidRDefault="00EC1F52" w:rsidP="00EC1F52">
      <w:pPr>
        <w:pStyle w:val="CACCorps"/>
      </w:pPr>
    </w:p>
    <w:p w:rsidR="00EC1F52" w:rsidRDefault="00EC1F52" w:rsidP="00EC1F52">
      <w:pPr>
        <w:pStyle w:val="CACCorps"/>
      </w:pPr>
      <w:r>
        <w:t xml:space="preserve">Le </w:t>
      </w:r>
      <w:hyperlink r:id="rId58" w:history="1">
        <w:r w:rsidRPr="00B24BD3">
          <w:rPr>
            <w:rStyle w:val="Lienhypertexte"/>
          </w:rPr>
          <w:t>règlement général de l’AMF</w:t>
        </w:r>
      </w:hyperlink>
      <w:r>
        <w:rPr>
          <w:rStyle w:val="Appelnotedebasdep"/>
        </w:rPr>
        <w:footnoteReference w:id="43"/>
      </w:r>
      <w:r>
        <w:t xml:space="preserve"> précise par ailleurs que le résumé comporte un avertissement mentionnant :</w:t>
      </w:r>
    </w:p>
    <w:p w:rsidR="00EC1F52" w:rsidRDefault="00EC1F52" w:rsidP="009C71BB">
      <w:pPr>
        <w:pStyle w:val="CACCorps"/>
        <w:numPr>
          <w:ilvl w:val="0"/>
          <w:numId w:val="18"/>
        </w:numPr>
      </w:pPr>
      <w:r>
        <w:t>qu'il doit être lu comme une introduction au prospectus ;</w:t>
      </w:r>
    </w:p>
    <w:p w:rsidR="00EC1F52" w:rsidRDefault="00EC1F52" w:rsidP="009C71BB">
      <w:pPr>
        <w:pStyle w:val="CACCorps"/>
        <w:numPr>
          <w:ilvl w:val="0"/>
          <w:numId w:val="18"/>
        </w:numPr>
      </w:pPr>
      <w:r>
        <w:t>que toute décision d'investir dans les titres financiers qui font l'objet de l'offre au public ou dont l'admission aux négociations sur un marché réglementé est demandée doit être fondée sur un examen exhaustif du prospectus ;</w:t>
      </w:r>
    </w:p>
    <w:p w:rsidR="00EC1F52" w:rsidRDefault="00EC1F52" w:rsidP="009C71BB">
      <w:pPr>
        <w:pStyle w:val="CACCorps"/>
        <w:numPr>
          <w:ilvl w:val="0"/>
          <w:numId w:val="18"/>
        </w:numPr>
      </w:pPr>
      <w:r>
        <w:t>que lorsqu'une action concernant l'information contenue dans le prospectus est intentée devant un tribunal, l'investisseur plaignant peut, selon la législation nationale des états membres de l’Union européenne ou parties à l'accord sur l'Espace économique européen, avoir à supporter les frais de traduction du prospectus avant le début de la procédure judiciaire ;</w:t>
      </w:r>
    </w:p>
    <w:p w:rsidR="00EC1F52" w:rsidRDefault="00EC1F52" w:rsidP="009C71BB">
      <w:pPr>
        <w:pStyle w:val="CACCorps"/>
        <w:numPr>
          <w:ilvl w:val="0"/>
          <w:numId w:val="18"/>
        </w:numPr>
      </w:pPr>
      <w:r>
        <w:t>que les personnes qui ont présenté le résumé, y compris le cas échéant sa traduction et en ont demandé la notification au sens de l'article 212-41, n'engagent leur responsabilité civile que si le contenu du résumé est trompeur, inexact ou contradictoire par rapport aux autres parties du prospectus, ou s'il ne fournit pas, lu en combinaison avec les autres parties du prospectus, les informations essentielles permettant d'aider les investisseurs lorsqu'ils envisagent d'investir dans ces titres financiers.</w:t>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EC1F52">
      <w:pPr>
        <w:pStyle w:val="CACTitre5"/>
      </w:pPr>
      <w:r>
        <w:t>B)</w:t>
      </w:r>
      <w:r>
        <w:tab/>
        <w:t>Document de référence, actualisations et rectifications</w:t>
      </w:r>
    </w:p>
    <w:p w:rsidR="00EC1F52" w:rsidRDefault="00EC1F52" w:rsidP="00EC1F52">
      <w:pPr>
        <w:pStyle w:val="CACCorps"/>
      </w:pPr>
    </w:p>
    <w:p w:rsidR="00EC1F52" w:rsidRPr="00F62C7F" w:rsidRDefault="00EC1F52" w:rsidP="00EC1F52">
      <w:pPr>
        <w:pStyle w:val="CACCorps"/>
        <w:rPr>
          <w:b/>
        </w:rPr>
      </w:pPr>
      <w:r w:rsidRPr="00F62C7F">
        <w:rPr>
          <w:b/>
        </w:rPr>
        <w:t>a)</w:t>
      </w:r>
      <w:r w:rsidRPr="00F62C7F">
        <w:rPr>
          <w:b/>
        </w:rPr>
        <w:tab/>
        <w:t>Document de référence</w:t>
      </w:r>
    </w:p>
    <w:p w:rsidR="00EC1F52" w:rsidRDefault="00EC1F52" w:rsidP="00EC1F52">
      <w:pPr>
        <w:pStyle w:val="CACCorps"/>
      </w:pPr>
    </w:p>
    <w:p w:rsidR="00EC1F52" w:rsidRDefault="00EC1F52" w:rsidP="00EC1F52">
      <w:pPr>
        <w:pStyle w:val="CACCorps"/>
      </w:pPr>
      <w:r>
        <w:t xml:space="preserve">Le </w:t>
      </w:r>
      <w:hyperlink r:id="rId59" w:history="1">
        <w:r w:rsidRPr="00B24BD3">
          <w:rPr>
            <w:rStyle w:val="Lienhypertexte"/>
          </w:rPr>
          <w:t>règlement général de l'AMF</w:t>
        </w:r>
      </w:hyperlink>
      <w:r>
        <w:rPr>
          <w:rStyle w:val="Appelnotedebasdep"/>
        </w:rPr>
        <w:footnoteReference w:id="44"/>
      </w:r>
      <w:r>
        <w:t xml:space="preserve"> permet aux émetteurs dont les titres sont admis aux négociations sur un marché réglementé ou sur un système multilatéral de négociation organisé (</w:t>
      </w:r>
      <w:proofErr w:type="spellStart"/>
      <w:r>
        <w:t>Alternext</w:t>
      </w:r>
      <w:proofErr w:type="spellEnd"/>
      <w:r>
        <w:t xml:space="preserve">), d’établir, chaque année, dans les conditions fixées par </w:t>
      </w:r>
      <w:hyperlink r:id="rId60" w:history="1">
        <w:r w:rsidRPr="00E46EC3">
          <w:rPr>
            <w:rStyle w:val="Lienhypertexte"/>
          </w:rPr>
          <w:t>l'instruction AMF n°2005-11</w:t>
        </w:r>
      </w:hyperlink>
      <w:r>
        <w:rPr>
          <w:rStyle w:val="Appelnotedebasdep"/>
        </w:rPr>
        <w:footnoteReference w:id="45"/>
      </w:r>
      <w:r>
        <w:t>, un document de référence contenant des informations détaillées sur l’émetteur (notamment comptables, financières et juridiques). Le document de référence comprend également :</w:t>
      </w:r>
    </w:p>
    <w:p w:rsidR="00EC1F52" w:rsidRDefault="00EC1F52" w:rsidP="009C71BB">
      <w:pPr>
        <w:pStyle w:val="CACCorps"/>
        <w:numPr>
          <w:ilvl w:val="0"/>
          <w:numId w:val="19"/>
        </w:numPr>
      </w:pPr>
      <w:r>
        <w:t>des informations financières pro forma</w:t>
      </w:r>
      <w:r>
        <w:rPr>
          <w:rStyle w:val="Appelnotedebasdep"/>
        </w:rPr>
        <w:footnoteReference w:id="46"/>
      </w:r>
      <w:r>
        <w:t xml:space="preserve"> en cas de variation de périmètre significative, de changement significatif de la situation d’un émetteur à la suite d’une transaction déterminée ;</w:t>
      </w:r>
    </w:p>
    <w:p w:rsidR="00EC1F52" w:rsidRDefault="00EC1F52" w:rsidP="009C71BB">
      <w:pPr>
        <w:pStyle w:val="CACCorps"/>
        <w:numPr>
          <w:ilvl w:val="0"/>
          <w:numId w:val="19"/>
        </w:numPr>
      </w:pPr>
      <w:r>
        <w:t>des prévisions ou estimations de bénéfice</w:t>
      </w:r>
      <w:r>
        <w:rPr>
          <w:rStyle w:val="Appelnotedebasdep"/>
        </w:rPr>
        <w:footnoteReference w:id="47"/>
      </w:r>
      <w:r>
        <w:t xml:space="preserve"> si l’émetteur choisit d'en publier.</w:t>
      </w:r>
    </w:p>
    <w:p w:rsidR="00EC1F52" w:rsidRDefault="00EC1F52" w:rsidP="00EC1F52">
      <w:pPr>
        <w:pStyle w:val="CACCorps"/>
      </w:pPr>
    </w:p>
    <w:p w:rsidR="00EC1F52" w:rsidRDefault="00EC1F52" w:rsidP="00EC1F52">
      <w:pPr>
        <w:pStyle w:val="CACCorps"/>
      </w:pPr>
      <w:r>
        <w:t xml:space="preserve">Le contenu du document de référence est fixé par l’article 9 de </w:t>
      </w:r>
      <w:hyperlink r:id="rId61" w:history="1">
        <w:r w:rsidR="00F766E9" w:rsidRPr="00E46EC3">
          <w:rPr>
            <w:rStyle w:val="Lienhypertexte"/>
          </w:rPr>
          <w:t>l'instruction AMF n°2005-11</w:t>
        </w:r>
      </w:hyperlink>
      <w:r>
        <w:rPr>
          <w:rStyle w:val="Appelnotedebasdep"/>
        </w:rPr>
        <w:footnoteReference w:id="48"/>
      </w:r>
      <w:r>
        <w:t xml:space="preserve"> qui s’appuie sur les textes suivants :</w:t>
      </w:r>
    </w:p>
    <w:p w:rsidR="00EC1F52" w:rsidRDefault="00EC1F52" w:rsidP="009C71BB">
      <w:pPr>
        <w:pStyle w:val="CACCorps"/>
        <w:numPr>
          <w:ilvl w:val="0"/>
          <w:numId w:val="20"/>
        </w:numPr>
      </w:pPr>
      <w:r>
        <w:t xml:space="preserve">le </w:t>
      </w:r>
      <w:hyperlink r:id="rId62" w:history="1">
        <w:r w:rsidRPr="00B4767C">
          <w:rPr>
            <w:rStyle w:val="Lienhypertexte"/>
          </w:rPr>
          <w:t>règlement (CE) n°809/2004</w:t>
        </w:r>
      </w:hyperlink>
      <w:r>
        <w:t>, complété pour certaines rubriques par les interprétations et, le cas échéant, les recommandations de l’AMF ;</w:t>
      </w:r>
    </w:p>
    <w:p w:rsidR="00EC1F52" w:rsidRDefault="00EC1F52" w:rsidP="009C71BB">
      <w:pPr>
        <w:pStyle w:val="CACCorps"/>
        <w:numPr>
          <w:ilvl w:val="0"/>
          <w:numId w:val="20"/>
        </w:numPr>
      </w:pPr>
      <w:r>
        <w:t xml:space="preserve">le </w:t>
      </w:r>
      <w:hyperlink r:id="rId63" w:history="1">
        <w:r w:rsidRPr="00B24BD3">
          <w:rPr>
            <w:rStyle w:val="Lienhypertexte"/>
          </w:rPr>
          <w:t>règlement général de l’AMF</w:t>
        </w:r>
      </w:hyperlink>
      <w:r>
        <w:t xml:space="preserve"> (notamment, les articles 212-13, 222-2 et 222-9) ;</w:t>
      </w:r>
    </w:p>
    <w:p w:rsidR="00EC1F52" w:rsidRDefault="00EC1F52" w:rsidP="009C71BB">
      <w:pPr>
        <w:pStyle w:val="CACCorps"/>
        <w:numPr>
          <w:ilvl w:val="0"/>
          <w:numId w:val="20"/>
        </w:numPr>
      </w:pPr>
      <w:r>
        <w:t>les recommandations de l’ESMA.</w:t>
      </w:r>
    </w:p>
    <w:p w:rsidR="00EC1F52" w:rsidRDefault="00EC1F52" w:rsidP="00EC1F52">
      <w:pPr>
        <w:pStyle w:val="CACCorps"/>
      </w:pPr>
    </w:p>
    <w:p w:rsidR="00EC1F52" w:rsidRDefault="00EC1F52" w:rsidP="00EC1F52">
      <w:pPr>
        <w:pStyle w:val="CACCorps"/>
      </w:pPr>
      <w:r>
        <w:t xml:space="preserve">Par ailleurs l’AMF a regroupé, dans </w:t>
      </w:r>
      <w:hyperlink r:id="rId64" w:history="1">
        <w:r w:rsidRPr="00F766E9">
          <w:rPr>
            <w:rStyle w:val="Lienhypertexte"/>
          </w:rPr>
          <w:t>sa position-recommandation n°2009-16</w:t>
        </w:r>
      </w:hyperlink>
      <w:r>
        <w:rPr>
          <w:rStyle w:val="Appelnotedebasdep"/>
        </w:rPr>
        <w:footnoteReference w:id="49"/>
      </w:r>
      <w:r>
        <w:t>, l’ensemble de sa doctrine sur l’information à donner par les émetteurs dans les principaux chapitres de leur document de référence.</w:t>
      </w:r>
    </w:p>
    <w:p w:rsidR="00EC1F52" w:rsidRDefault="00EC1F52" w:rsidP="00EC1F52">
      <w:pPr>
        <w:pStyle w:val="CACCorps"/>
      </w:pPr>
    </w:p>
    <w:p w:rsidR="00EC1F52" w:rsidRDefault="00EC1F52" w:rsidP="00EC1F52">
      <w:pPr>
        <w:pStyle w:val="CACCorps"/>
      </w:pPr>
      <w:r>
        <w:t xml:space="preserve">L’article 9 de </w:t>
      </w:r>
      <w:hyperlink r:id="rId65" w:history="1">
        <w:r w:rsidR="00F766E9" w:rsidRPr="00E46EC3">
          <w:rPr>
            <w:rStyle w:val="Lienhypertexte"/>
          </w:rPr>
          <w:t>l'instruction AMF n°2005-11</w:t>
        </w:r>
      </w:hyperlink>
      <w:r>
        <w:t xml:space="preserve"> susmentionnée précise que le document de référence peut prendre la forme :</w:t>
      </w:r>
    </w:p>
    <w:p w:rsidR="00EC1F52" w:rsidRDefault="00EC1F52" w:rsidP="009C71BB">
      <w:pPr>
        <w:pStyle w:val="CACCorps"/>
        <w:numPr>
          <w:ilvl w:val="0"/>
          <w:numId w:val="21"/>
        </w:numPr>
      </w:pPr>
      <w:r>
        <w:t>d’un document spécifique ou ;</w:t>
      </w:r>
    </w:p>
    <w:p w:rsidR="00EC1F52" w:rsidRDefault="00EC1F52" w:rsidP="009C71BB">
      <w:pPr>
        <w:pStyle w:val="CACCorps"/>
        <w:numPr>
          <w:ilvl w:val="0"/>
          <w:numId w:val="21"/>
        </w:numPr>
      </w:pPr>
      <w:r>
        <w:t xml:space="preserve">d’un rapport annuel destiné aux actionnaires. Dans ce cas, </w:t>
      </w:r>
      <w:hyperlink r:id="rId66" w:history="1">
        <w:r w:rsidRPr="00B24BD3">
          <w:rPr>
            <w:rStyle w:val="Lienhypertexte"/>
          </w:rPr>
          <w:t>l’article 212-13 du règlement général de l’AMF</w:t>
        </w:r>
      </w:hyperlink>
      <w:r>
        <w:t xml:space="preserve"> précise que doit être fourni un tableau de concordance entre les rubriques qui figurent dans l'instruction mentionnée ci-avant et les rubriques correspondantes du rapport annuel.</w:t>
      </w:r>
    </w:p>
    <w:p w:rsidR="00EC1F52" w:rsidRDefault="00EC1F52" w:rsidP="00EC1F52">
      <w:pPr>
        <w:pStyle w:val="CACCorps"/>
      </w:pPr>
    </w:p>
    <w:p w:rsidR="00EC1F52" w:rsidRDefault="00EC1F52" w:rsidP="00EC1F52">
      <w:pPr>
        <w:pStyle w:val="CACCorps"/>
      </w:pPr>
      <w:r>
        <w:t>Le document de référence est déposé auprès de l'AMF et mis en ligne directement sur le site de l'AMF, en pratique le lendemain du jour du dépôt. Lorsque l'émetteur n'a pas encore soumis à l’AMF trois documents de référence consécutifs, ce document est enregistré par l'AMF préalablement à sa publication, c'est-à-dire qu'elle contrôle l'information qu'il contient avant sa mise en ligne.</w:t>
      </w:r>
      <w:r>
        <w:rPr>
          <w:rStyle w:val="Appelnotedebasdep"/>
        </w:rPr>
        <w:footnoteReference w:id="50"/>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Pr="00F62C7F" w:rsidRDefault="00EC1F52" w:rsidP="00EC1F52">
      <w:pPr>
        <w:pStyle w:val="CACCorps"/>
        <w:rPr>
          <w:b/>
        </w:rPr>
      </w:pPr>
      <w:r w:rsidRPr="00F62C7F">
        <w:rPr>
          <w:b/>
        </w:rPr>
        <w:t>b)</w:t>
      </w:r>
      <w:r w:rsidRPr="00F62C7F">
        <w:rPr>
          <w:b/>
        </w:rPr>
        <w:tab/>
        <w:t>Actualisations</w:t>
      </w:r>
    </w:p>
    <w:p w:rsidR="00EC1F52" w:rsidRDefault="00EC1F52" w:rsidP="00EC1F52">
      <w:pPr>
        <w:pStyle w:val="CACCorps"/>
      </w:pPr>
    </w:p>
    <w:p w:rsidR="00EC1F52" w:rsidRDefault="00EC1F52" w:rsidP="00EC1F52">
      <w:pPr>
        <w:pStyle w:val="CACCorps"/>
      </w:pPr>
      <w:r>
        <w:t>A compter de la mise à disposition au public du document de référence, l'émetteur peut procéder à des actualisations du document de référence déposées auprès de l'AMF. Ces actualisations permettent d’informer le marché de tout élément nouveau significatif</w:t>
      </w:r>
      <w:r>
        <w:rPr>
          <w:rStyle w:val="Appelnotedebasdep"/>
        </w:rPr>
        <w:footnoteReference w:id="51"/>
      </w:r>
      <w:r>
        <w:t xml:space="preserve"> concernant l’émetteur, et portant notamment sur des éléments comptables publiés, des faits nouveaux relatifs à l'organisation, à l'activité, aux risques, à la situation financière et aux résultats de l'émetteur. Les actualisations du document de référence font l’objet des mêmes modalités de dépôt que le document de référence.</w:t>
      </w:r>
    </w:p>
    <w:p w:rsidR="00EC1F52" w:rsidRDefault="00EC1F52" w:rsidP="00EC1F52">
      <w:pPr>
        <w:pStyle w:val="CACCorps"/>
      </w:pPr>
    </w:p>
    <w:p w:rsidR="00EC1F52" w:rsidRPr="00F62C7F" w:rsidRDefault="00EC1F52" w:rsidP="00EC1F52">
      <w:pPr>
        <w:pStyle w:val="CACCorps"/>
        <w:rPr>
          <w:b/>
        </w:rPr>
      </w:pPr>
      <w:r w:rsidRPr="00F62C7F">
        <w:rPr>
          <w:b/>
        </w:rPr>
        <w:t>c)</w:t>
      </w:r>
      <w:r w:rsidRPr="00F62C7F">
        <w:rPr>
          <w:b/>
        </w:rPr>
        <w:tab/>
        <w:t>Rectifications</w:t>
      </w:r>
    </w:p>
    <w:p w:rsidR="00EC1F52" w:rsidRDefault="00EC1F52" w:rsidP="00EC1F52">
      <w:pPr>
        <w:pStyle w:val="CACCorps"/>
      </w:pPr>
    </w:p>
    <w:p w:rsidR="00EC1F52" w:rsidRDefault="00EC1F52" w:rsidP="00EC1F52">
      <w:pPr>
        <w:pStyle w:val="CACCorps"/>
      </w:pPr>
      <w:r>
        <w:t>Lorsque, dans le cas de ses missions de contrôle, l'AMF constate une omission ou une inexactitude significative dans le contenu du document de référence (ou de son actualisation), elle en informe l'émetteur qui doit déposer auprès de l'AMF un document rectificatif.</w:t>
      </w:r>
      <w:r>
        <w:rPr>
          <w:rStyle w:val="Appelnotedebasdep"/>
        </w:rPr>
        <w:footnoteReference w:id="52"/>
      </w:r>
    </w:p>
    <w:p w:rsidR="00EC1F52" w:rsidRDefault="00EC1F52" w:rsidP="00EC1F52">
      <w:pPr>
        <w:pStyle w:val="CACCorps"/>
      </w:pPr>
    </w:p>
    <w:p w:rsidR="00EC1F52" w:rsidRDefault="00EC1F52" w:rsidP="00EC1F52">
      <w:pPr>
        <w:pStyle w:val="CACTitre5"/>
      </w:pPr>
      <w:r>
        <w:t>C)</w:t>
      </w:r>
      <w:r>
        <w:tab/>
        <w:t>Document de base</w:t>
      </w:r>
    </w:p>
    <w:p w:rsidR="00EC1F52" w:rsidRDefault="00EC1F52" w:rsidP="00EC1F52">
      <w:pPr>
        <w:pStyle w:val="CACCorps"/>
      </w:pPr>
    </w:p>
    <w:p w:rsidR="00EC1F52" w:rsidRDefault="00EC1F52" w:rsidP="00EC1F52">
      <w:pPr>
        <w:pStyle w:val="CACCorps"/>
      </w:pPr>
      <w:r>
        <w:t>Le document de base (ou document de base d’introduction) comprend les informations relatives à l’émetteur lorsque le prospectus est établi en vue d’une première admission des titres de capital aux négociations sur un marché règlementé et lorsque le prospectus est composé de plusieurs documents distincts.</w:t>
      </w:r>
      <w:r>
        <w:rPr>
          <w:rStyle w:val="Appelnotedebasdep"/>
        </w:rPr>
        <w:footnoteReference w:id="53"/>
      </w:r>
    </w:p>
    <w:p w:rsidR="00EC1F52" w:rsidRDefault="00EC1F52" w:rsidP="00EC1F52">
      <w:pPr>
        <w:pStyle w:val="CACCorps"/>
      </w:pPr>
    </w:p>
    <w:p w:rsidR="00EC1F52" w:rsidRDefault="00EC1F52" w:rsidP="00EC1F52">
      <w:pPr>
        <w:pStyle w:val="CACCorps"/>
      </w:pPr>
      <w:r>
        <w:t>L’article 9 de l’instruction AMF n°2005-1143 définit le contenu du document de base au même titre que celui du document de référence.</w:t>
      </w:r>
    </w:p>
    <w:p w:rsidR="00EC1F52" w:rsidRDefault="00EC1F52" w:rsidP="00EC1F52">
      <w:pPr>
        <w:pStyle w:val="CACCorps"/>
      </w:pPr>
    </w:p>
    <w:p w:rsidR="00EC1F52" w:rsidRDefault="00EC1F52" w:rsidP="00EC1F52">
      <w:pPr>
        <w:pStyle w:val="CACCorps"/>
      </w:pPr>
      <w:r>
        <w:t>Le document de base contient ainsi notamment des informations relatives à l’organisation, la situation financière, les perspectives et les risques de l’émetteur.</w:t>
      </w:r>
    </w:p>
    <w:p w:rsidR="00EC1F52" w:rsidRDefault="00EC1F52" w:rsidP="00EC1F52">
      <w:pPr>
        <w:pStyle w:val="CACCorps"/>
      </w:pPr>
    </w:p>
    <w:p w:rsidR="00EC1F52" w:rsidRDefault="00EC1F52" w:rsidP="00EC1F52">
      <w:pPr>
        <w:pStyle w:val="CACTitre5"/>
      </w:pPr>
      <w:r>
        <w:t>D)</w:t>
      </w:r>
      <w:r>
        <w:tab/>
        <w:t>Note d’opération</w:t>
      </w:r>
    </w:p>
    <w:p w:rsidR="00EC1F52" w:rsidRDefault="00EC1F52" w:rsidP="00EC1F52">
      <w:pPr>
        <w:pStyle w:val="CACCorps"/>
      </w:pPr>
    </w:p>
    <w:p w:rsidR="00EC1F52" w:rsidRDefault="00EC1F52" w:rsidP="00EC1F52">
      <w:pPr>
        <w:pStyle w:val="CACCorps"/>
      </w:pPr>
      <w:r>
        <w:t>La note d’opération</w:t>
      </w:r>
      <w:r>
        <w:rPr>
          <w:rStyle w:val="Appelnotedebasdep"/>
        </w:rPr>
        <w:footnoteReference w:id="54"/>
      </w:r>
      <w:r>
        <w:t xml:space="preserve"> qui fait partie intégrante du prospectus lorsque ce dernier est composé de plusieurs documents distincts détaille les caractéristiques des titres offerts et de l’opération financière.</w:t>
      </w:r>
    </w:p>
    <w:p w:rsidR="00EC1F52" w:rsidRDefault="00EC1F52" w:rsidP="00EC1F52">
      <w:pPr>
        <w:pStyle w:val="CACCorps"/>
      </w:pPr>
    </w:p>
    <w:p w:rsidR="00EC1F52" w:rsidRDefault="00EC1F52" w:rsidP="00EC1F52">
      <w:pPr>
        <w:pStyle w:val="CACCorps"/>
      </w:pPr>
      <w:r>
        <w:t>Ainsi, dans le cadre d’une introduction en bourse, la note d’opération précise :</w:t>
      </w:r>
    </w:p>
    <w:p w:rsidR="00EC1F52" w:rsidRDefault="00EC1F52" w:rsidP="009C71BB">
      <w:pPr>
        <w:pStyle w:val="CACCorps"/>
        <w:numPr>
          <w:ilvl w:val="0"/>
          <w:numId w:val="22"/>
        </w:numPr>
      </w:pPr>
      <w:r>
        <w:t>le nombre et la nature des titres offerts à la souscription ;</w:t>
      </w:r>
    </w:p>
    <w:p w:rsidR="00EC1F52" w:rsidRDefault="00EC1F52" w:rsidP="009C71BB">
      <w:pPr>
        <w:pStyle w:val="CACCorps"/>
        <w:numPr>
          <w:ilvl w:val="0"/>
          <w:numId w:val="22"/>
        </w:numPr>
      </w:pPr>
      <w:r>
        <w:t>la fourchette indicative de prix ;</w:t>
      </w:r>
    </w:p>
    <w:p w:rsidR="00EC1F52" w:rsidRDefault="00EC1F52" w:rsidP="009C71BB">
      <w:pPr>
        <w:pStyle w:val="CACCorps"/>
        <w:numPr>
          <w:ilvl w:val="0"/>
          <w:numId w:val="22"/>
        </w:numPr>
      </w:pPr>
      <w:r>
        <w:t>la période et les modalités de souscription ;</w:t>
      </w:r>
    </w:p>
    <w:p w:rsidR="00EC1F52" w:rsidRDefault="00EC1F52" w:rsidP="009C71BB">
      <w:pPr>
        <w:pStyle w:val="CACCorps"/>
        <w:numPr>
          <w:ilvl w:val="0"/>
          <w:numId w:val="22"/>
        </w:numPr>
      </w:pPr>
      <w:r>
        <w:t>la date prévue de cotation des titres.</w:t>
      </w:r>
    </w:p>
    <w:p w:rsidR="00EC1F52" w:rsidRDefault="00EC1F52" w:rsidP="00EC1F52">
      <w:pPr>
        <w:pStyle w:val="CACCorps"/>
      </w:pPr>
    </w:p>
    <w:p w:rsidR="00EC1F52" w:rsidRDefault="00EC1F52" w:rsidP="00EC1F52">
      <w:pPr>
        <w:pStyle w:val="CACCorps"/>
      </w:pPr>
      <w:r>
        <w:t>Dans le cadre d’une augmentation du capital, la note d’opération contient :</w:t>
      </w:r>
    </w:p>
    <w:p w:rsidR="00EC1F52" w:rsidRDefault="00EC1F52" w:rsidP="009C71BB">
      <w:pPr>
        <w:pStyle w:val="CACCorps"/>
        <w:numPr>
          <w:ilvl w:val="0"/>
          <w:numId w:val="23"/>
        </w:numPr>
      </w:pPr>
      <w:r>
        <w:lastRenderedPageBreak/>
        <w:t xml:space="preserve">les caractéristiques des titres émis (actions, titres donnant accès </w:t>
      </w:r>
      <w:proofErr w:type="gramStart"/>
      <w:r>
        <w:t>au capital ou autres instruments</w:t>
      </w:r>
      <w:proofErr w:type="gramEnd"/>
      <w:r>
        <w:t xml:space="preserve"> financiers) ;</w:t>
      </w:r>
    </w:p>
    <w:p w:rsidR="00EC1F52" w:rsidRDefault="00EC1F52" w:rsidP="009C71BB">
      <w:pPr>
        <w:pStyle w:val="CACCorps"/>
        <w:numPr>
          <w:ilvl w:val="0"/>
          <w:numId w:val="23"/>
        </w:numPr>
      </w:pPr>
      <w:r>
        <w:t>les caractéristiques de l’émission (prix de souscription, nombre de titres émis, montant total de l’émission, période de souscription, etc.) ;</w:t>
      </w:r>
    </w:p>
    <w:p w:rsidR="00EC1F52" w:rsidRDefault="00EC1F52" w:rsidP="009C71BB">
      <w:pPr>
        <w:pStyle w:val="CACCorps"/>
        <w:numPr>
          <w:ilvl w:val="0"/>
          <w:numId w:val="23"/>
        </w:numPr>
      </w:pPr>
      <w:r>
        <w:t>le but de l’émission (nouveaux investissements, renforcement de la structure financière, reconstitution du capital, etc.) ;</w:t>
      </w:r>
    </w:p>
    <w:p w:rsidR="00EC1F52" w:rsidRDefault="00EC1F52" w:rsidP="009C71BB">
      <w:pPr>
        <w:pStyle w:val="CACCorps"/>
        <w:numPr>
          <w:ilvl w:val="0"/>
          <w:numId w:val="23"/>
        </w:numPr>
      </w:pPr>
      <w:r>
        <w:t>l’autorisation juridique de l’émission.</w:t>
      </w:r>
    </w:p>
    <w:p w:rsidR="00EC1F52" w:rsidRDefault="00EC1F52" w:rsidP="00EC1F52">
      <w:pPr>
        <w:pStyle w:val="CACCorps"/>
      </w:pPr>
    </w:p>
    <w:p w:rsidR="00EC1F52" w:rsidRDefault="00EC1F52" w:rsidP="00EC1F52">
      <w:pPr>
        <w:pStyle w:val="CACTitre5"/>
      </w:pPr>
      <w:r>
        <w:t>E)</w:t>
      </w:r>
      <w:r>
        <w:tab/>
        <w:t>Note complémentaire ou supplément au prospectus</w:t>
      </w:r>
    </w:p>
    <w:p w:rsidR="00EC1F52" w:rsidRDefault="00EC1F52" w:rsidP="00EC1F52">
      <w:pPr>
        <w:pStyle w:val="CACCorps"/>
      </w:pPr>
    </w:p>
    <w:p w:rsidR="00EC1F52" w:rsidRDefault="00EC1F52" w:rsidP="00EC1F52">
      <w:pPr>
        <w:pStyle w:val="CACCorps"/>
      </w:pPr>
      <w:r>
        <w:t xml:space="preserve">L’article 2 du </w:t>
      </w:r>
      <w:hyperlink r:id="rId67" w:history="1">
        <w:r w:rsidRPr="00DC6B21">
          <w:rPr>
            <w:rStyle w:val="Lienhypertexte"/>
          </w:rPr>
          <w:t>règlement délégué (UE) n°382/2014</w:t>
        </w:r>
      </w:hyperlink>
      <w:r>
        <w:rPr>
          <w:rStyle w:val="Appelnotedebasdep"/>
        </w:rPr>
        <w:footnoteReference w:id="55"/>
      </w:r>
      <w:r>
        <w:t xml:space="preserve"> précise les situations dans lesquelles la publication d’un supplément au prospectus est requise. Il s’agit notamment des situations suivantes :</w:t>
      </w:r>
    </w:p>
    <w:p w:rsidR="00EC1F52" w:rsidRDefault="00EC1F52" w:rsidP="009C71BB">
      <w:pPr>
        <w:pStyle w:val="CACCorps"/>
        <w:numPr>
          <w:ilvl w:val="0"/>
          <w:numId w:val="24"/>
        </w:numPr>
      </w:pPr>
      <w:r>
        <w:t>de nouveaux états financiers annuels audités sont publiés après l'approbation du prospectus ;</w:t>
      </w:r>
    </w:p>
    <w:p w:rsidR="00EC1F52" w:rsidRDefault="00EC1F52" w:rsidP="009C71BB">
      <w:pPr>
        <w:pStyle w:val="CACCorps"/>
        <w:numPr>
          <w:ilvl w:val="0"/>
          <w:numId w:val="24"/>
        </w:numPr>
      </w:pPr>
      <w:r>
        <w:t>une  modification d’une prévision de bénéfice ou d’une estimation de bénéfice déjà incluse dans le prospectus est publiée ;</w:t>
      </w:r>
    </w:p>
    <w:p w:rsidR="00EC1F52" w:rsidRDefault="00EC1F52" w:rsidP="009C71BB">
      <w:pPr>
        <w:pStyle w:val="CACCorps"/>
        <w:numPr>
          <w:ilvl w:val="0"/>
          <w:numId w:val="24"/>
        </w:numPr>
      </w:pPr>
      <w:r>
        <w:t>un changement intervient dans le contrôle de l’émetteur ;</w:t>
      </w:r>
    </w:p>
    <w:p w:rsidR="00EC1F52" w:rsidRDefault="00EC1F52" w:rsidP="009C71BB">
      <w:pPr>
        <w:pStyle w:val="CACCorps"/>
        <w:numPr>
          <w:ilvl w:val="0"/>
          <w:numId w:val="24"/>
        </w:numPr>
      </w:pPr>
      <w:r>
        <w:t>la déclaration sur le fonds de roulement net figurant dans le prospectus n’est plus valable, le fonds de roulement devenant suffisant ou insuffisant au regard des obligations actuelles de l’émetteur ;</w:t>
      </w:r>
    </w:p>
    <w:p w:rsidR="00EC1F52" w:rsidRDefault="00EC1F52" w:rsidP="009C71BB">
      <w:pPr>
        <w:pStyle w:val="CACCorps"/>
        <w:numPr>
          <w:ilvl w:val="0"/>
          <w:numId w:val="24"/>
        </w:numPr>
      </w:pPr>
      <w:r>
        <w:t>la situation financière ou l'activité de l'entité est susceptible d'être affectée par un nouvel engagement financier important ;</w:t>
      </w:r>
    </w:p>
    <w:p w:rsidR="00EC1F52" w:rsidRDefault="00EC1F52" w:rsidP="009C71BB">
      <w:pPr>
        <w:pStyle w:val="CACCorps"/>
        <w:numPr>
          <w:ilvl w:val="0"/>
          <w:numId w:val="24"/>
        </w:numPr>
      </w:pPr>
      <w:r>
        <w:t>un évènement postérieur est survenu entre la date de la lettre de fin de travaux et la date de la clôture de l’offre ou du début de la négociation sur le marché réglementé (cf. § 2 de la section 900 de ce chapitre).</w:t>
      </w:r>
    </w:p>
    <w:p w:rsidR="00EC1F52" w:rsidRDefault="00EC1F52" w:rsidP="00EC1F52">
      <w:pPr>
        <w:pStyle w:val="CACCorps"/>
      </w:pPr>
    </w:p>
    <w:p w:rsidR="00EC1F52" w:rsidRDefault="00EC1F52" w:rsidP="00EC1F52">
      <w:pPr>
        <w:pStyle w:val="CACCorps"/>
      </w:pPr>
      <w:r>
        <w:t xml:space="preserve">Les précisions du règlement délégué permettent d’éclairer également la lecture de </w:t>
      </w:r>
      <w:hyperlink r:id="rId68" w:history="1">
        <w:r w:rsidRPr="00901CE8">
          <w:rPr>
            <w:rStyle w:val="Lienhypertexte"/>
          </w:rPr>
          <w:t>l’article 212-25 du règlement général de l’AMF</w:t>
        </w:r>
      </w:hyperlink>
      <w:r>
        <w:t xml:space="preserve"> portant sur la note complémentaire au prospectus (terme équivalent à celui de « supplément au prospectus »).</w:t>
      </w:r>
    </w:p>
    <w:p w:rsidR="00EC1F52" w:rsidRDefault="00EC1F52" w:rsidP="00EC1F52">
      <w:pPr>
        <w:pStyle w:val="CACCorps"/>
      </w:pPr>
    </w:p>
    <w:p w:rsidR="00EC1F52" w:rsidRDefault="00EC1F52" w:rsidP="009C71BB">
      <w:pPr>
        <w:pStyle w:val="CACTitre4"/>
        <w:numPr>
          <w:ilvl w:val="3"/>
          <w:numId w:val="158"/>
        </w:numPr>
      </w:pPr>
      <w:r>
        <w:t>Incorporation par référence d’informations dans le prospectus</w:t>
      </w:r>
    </w:p>
    <w:p w:rsidR="00EC1F52" w:rsidRDefault="00EC1F52" w:rsidP="00EC1F52">
      <w:pPr>
        <w:pStyle w:val="CACCorps"/>
      </w:pPr>
    </w:p>
    <w:p w:rsidR="00EC1F52" w:rsidRDefault="00EC1F52" w:rsidP="00EC1F52">
      <w:pPr>
        <w:pStyle w:val="CACCorps"/>
      </w:pPr>
      <w:r>
        <w:t xml:space="preserve">Afin d’éviter aux émetteurs d'avoir à produire, pour un prospectus, une information déjà publiée et à condition d’y faire référence dans le prospectus, </w:t>
      </w:r>
      <w:hyperlink r:id="rId69" w:history="1">
        <w:r w:rsidRPr="00901CE8">
          <w:rPr>
            <w:rStyle w:val="Lienhypertexte"/>
          </w:rPr>
          <w:t>l'article 212-11 du règlement général de l'AMF</w:t>
        </w:r>
      </w:hyperlink>
      <w:r>
        <w:t xml:space="preserve"> dispose que le prospectus peut incorporer</w:t>
      </w:r>
      <w:r>
        <w:rPr>
          <w:rStyle w:val="Appelnotedebasdep"/>
        </w:rPr>
        <w:footnoteReference w:id="56"/>
      </w:r>
      <w:r>
        <w:t xml:space="preserve"> des informations par référence à un ou plusieurs documents, mentionnés à l’article 28 du </w:t>
      </w:r>
      <w:hyperlink r:id="rId70" w:history="1">
        <w:r w:rsidRPr="00B4767C">
          <w:rPr>
            <w:rStyle w:val="Lienhypertexte"/>
          </w:rPr>
          <w:t>règlement (CE) n°809/2004</w:t>
        </w:r>
      </w:hyperlink>
      <w:r>
        <w:t>, diffusés antérieurement ou simultanément et visés ou déposés auprès de l’AMF.</w:t>
      </w:r>
    </w:p>
    <w:p w:rsidR="00EC1F52" w:rsidRDefault="00EC1F52" w:rsidP="00EC1F52">
      <w:pPr>
        <w:pStyle w:val="CACCorps"/>
      </w:pPr>
    </w:p>
    <w:p w:rsidR="00EC1F52" w:rsidRDefault="00980DC0" w:rsidP="00EC1F52">
      <w:pPr>
        <w:pStyle w:val="CACCorps"/>
      </w:pPr>
      <w:hyperlink r:id="rId71" w:history="1">
        <w:r w:rsidR="00EC1F52" w:rsidRPr="00850D2C">
          <w:rPr>
            <w:rStyle w:val="Lienhypertexte"/>
          </w:rPr>
          <w:t>L'article 28 du règlement prospectus</w:t>
        </w:r>
      </w:hyperlink>
      <w:r w:rsidR="00EC1F52">
        <w:t xml:space="preserve"> mentionné ci-avant donne une liste non limitative des documents pouvant être incorporés par référence. Celle-ci inclut notamment :</w:t>
      </w:r>
    </w:p>
    <w:p w:rsidR="00EC1F52" w:rsidRDefault="00EC1F52" w:rsidP="009C71BB">
      <w:pPr>
        <w:pStyle w:val="CACCorps"/>
        <w:numPr>
          <w:ilvl w:val="0"/>
          <w:numId w:val="25"/>
        </w:numPr>
      </w:pPr>
      <w:r>
        <w:t>les informations financières annuelles ou intermédiaires et les rapports d’audit ;</w:t>
      </w:r>
    </w:p>
    <w:p w:rsidR="00EC1F52" w:rsidRDefault="00EC1F52" w:rsidP="009C71BB">
      <w:pPr>
        <w:pStyle w:val="CACCorps"/>
        <w:numPr>
          <w:ilvl w:val="0"/>
          <w:numId w:val="25"/>
        </w:numPr>
      </w:pPr>
      <w:r>
        <w:t>les prospectus et/ou prospectus de base approuvés et publiés antérieurement ;</w:t>
      </w:r>
    </w:p>
    <w:p w:rsidR="00EC1F52" w:rsidRDefault="00EC1F52" w:rsidP="009C71BB">
      <w:pPr>
        <w:pStyle w:val="CACCorps"/>
        <w:numPr>
          <w:ilvl w:val="0"/>
          <w:numId w:val="25"/>
        </w:numPr>
      </w:pPr>
      <w:r>
        <w:t>les informations réglementées</w:t>
      </w:r>
      <w:r>
        <w:rPr>
          <w:rStyle w:val="Appelnotedebasdep"/>
        </w:rPr>
        <w:footnoteReference w:id="57"/>
      </w:r>
      <w:r>
        <w:t xml:space="preserve"> ;</w:t>
      </w:r>
    </w:p>
    <w:p w:rsidR="00EC1F52" w:rsidRDefault="00EC1F52" w:rsidP="009C71BB">
      <w:pPr>
        <w:pStyle w:val="CACCorps"/>
        <w:numPr>
          <w:ilvl w:val="0"/>
          <w:numId w:val="25"/>
        </w:numPr>
      </w:pPr>
      <w:r>
        <w:lastRenderedPageBreak/>
        <w:t>les documents établis à l’occasion d’une opération particulière, telle qu’une fusion ou une scission ;</w:t>
      </w:r>
    </w:p>
    <w:p w:rsidR="00EC1F52" w:rsidRDefault="00EC1F52" w:rsidP="009C71BB">
      <w:pPr>
        <w:pStyle w:val="CACCorps"/>
        <w:numPr>
          <w:ilvl w:val="0"/>
          <w:numId w:val="25"/>
        </w:numPr>
      </w:pPr>
      <w:r>
        <w:t>les actes constitutifs et les statuts.</w:t>
      </w:r>
    </w:p>
    <w:p w:rsidR="00EC1F52" w:rsidRDefault="00EC1F52" w:rsidP="00EC1F52">
      <w:pPr>
        <w:pStyle w:val="CACCorps"/>
      </w:pPr>
    </w:p>
    <w:p w:rsidR="00EC1F52" w:rsidRDefault="00980DC0" w:rsidP="00EC1F52">
      <w:pPr>
        <w:pStyle w:val="CACCorps"/>
      </w:pPr>
      <w:hyperlink r:id="rId72" w:history="1">
        <w:r w:rsidR="00EC1F52" w:rsidRPr="00850D2C">
          <w:rPr>
            <w:rStyle w:val="Lienhypertexte"/>
          </w:rPr>
          <w:t>L’article 28 du règlement prospectus</w:t>
        </w:r>
      </w:hyperlink>
      <w:r w:rsidR="00EC1F52">
        <w:t xml:space="preserve"> précise par ailleurs que l’incorporation d’informations par référence ne doit pas compromettre la protection des investisseurs en termes de compréhensibilité et  d’accessibilité desdites informations. </w:t>
      </w:r>
      <w:hyperlink r:id="rId73" w:history="1">
        <w:r w:rsidR="00EC1F52" w:rsidRPr="00901CE8">
          <w:rPr>
            <w:rStyle w:val="Lienhypertexte"/>
          </w:rPr>
          <w:t>L’article 212-11 du règlement général de l'AMF</w:t>
        </w:r>
      </w:hyperlink>
      <w:r w:rsidR="00EC1F52">
        <w:t xml:space="preserve"> indique que quand des informations sont incorporées par référence, un tableau de correspondance doit être fourni afin de permettre aux investisseurs de retrouver facilement des informations déterminées.</w:t>
      </w:r>
    </w:p>
    <w:p w:rsidR="00EC1F52" w:rsidRDefault="00EC1F52" w:rsidP="00EC1F52">
      <w:pPr>
        <w:pStyle w:val="CACCorps"/>
      </w:pPr>
    </w:p>
    <w:p w:rsidR="00EC1F52" w:rsidRDefault="00EC1F52" w:rsidP="00EC1F52">
      <w:pPr>
        <w:pStyle w:val="CACCorps"/>
      </w:pPr>
      <w:r>
        <w:t xml:space="preserve">Les émetteurs peuvent donc incorporer dans un document de référence ou un prospectus les rapports financiers annuel et semestriel ainsi que l'information financière trimestrielle à condition que, comme mentionné ci-avant, ces incorporations par référence ne nuisent pas à la lisibilité des documents concernés et soient effectives au moyen, par exemple, d’une mention telle que « </w:t>
      </w:r>
      <w:r w:rsidRPr="00CF6654">
        <w:rPr>
          <w:i/>
        </w:rPr>
        <w:t>le rapport financier semestriel relatif à … est inclus / incorporé par référence dans le présent document</w:t>
      </w:r>
      <w:r>
        <w:t xml:space="preserve"> ». A contrario une mention telle que « </w:t>
      </w:r>
      <w:r w:rsidRPr="00CF6654">
        <w:rPr>
          <w:i/>
        </w:rPr>
        <w:t>Le rapport financier semestriel relatif à … est disponible sur le site internet de [nom de la société et adresse du site] et sur le site internet de l’AMF (www.amf-france.org)</w:t>
      </w:r>
      <w:r>
        <w:t xml:space="preserve"> » ne vaut pas incorporation par référence du rapport financier semestriel.</w:t>
      </w:r>
    </w:p>
    <w:p w:rsidR="00EC1F52" w:rsidRDefault="00EC1F52" w:rsidP="00EC1F52">
      <w:pPr>
        <w:pStyle w:val="CACCorps"/>
      </w:pPr>
    </w:p>
    <w:p w:rsidR="00EC1F52" w:rsidRDefault="00EC1F52" w:rsidP="00EC1F52">
      <w:pPr>
        <w:pStyle w:val="CACCorps"/>
      </w:pPr>
      <w:r>
        <w:t>L’émetteur qui a choisi de déposer auprès de l’AMF ou de faire enregistrer par l'AMF un document de référence</w:t>
      </w:r>
      <w:r>
        <w:rPr>
          <w:rStyle w:val="Appelnotedebasdep"/>
        </w:rPr>
        <w:footnoteReference w:id="58"/>
      </w:r>
      <w:r>
        <w:t xml:space="preserve"> peut également  incorporer par référence  tout ou partie  de  ce document dans  un prospectus. Lorsque seule une partie du document de référence est incorporée par référence, l'émetteur doit déclarer dans son prospectus que les parties de ce document non incluses sont soit sans objet pour l'investisseur, soit couvertes à un autre endroit du prospectus</w:t>
      </w:r>
      <w:r>
        <w:rPr>
          <w:rStyle w:val="Appelnotedebasdep"/>
        </w:rPr>
        <w:footnoteReference w:id="59"/>
      </w:r>
      <w:r>
        <w:t>.</w:t>
      </w:r>
    </w:p>
    <w:p w:rsidR="00EC1F52" w:rsidRDefault="00EC1F52" w:rsidP="00EC1F52">
      <w:pPr>
        <w:pStyle w:val="CACCorps"/>
      </w:pPr>
    </w:p>
    <w:p w:rsidR="00EC1F52" w:rsidRDefault="00EC1F52" w:rsidP="009C71BB">
      <w:pPr>
        <w:pStyle w:val="CACTitre4"/>
        <w:numPr>
          <w:ilvl w:val="3"/>
          <w:numId w:val="158"/>
        </w:numPr>
      </w:pPr>
      <w:r>
        <w:t>Langue du prospectus</w:t>
      </w:r>
    </w:p>
    <w:p w:rsidR="00EC1F52" w:rsidRDefault="00EC1F52" w:rsidP="00EC1F52">
      <w:pPr>
        <w:pStyle w:val="CACCorps"/>
      </w:pPr>
    </w:p>
    <w:p w:rsidR="00EC1F52" w:rsidRDefault="00980DC0" w:rsidP="00EC1F52">
      <w:pPr>
        <w:pStyle w:val="CACCorps"/>
      </w:pPr>
      <w:hyperlink r:id="rId74" w:history="1">
        <w:r w:rsidR="00EC1F52" w:rsidRPr="00901CE8">
          <w:rPr>
            <w:rStyle w:val="Lienhypertexte"/>
          </w:rPr>
          <w:t>L’article 212-12 du règlement général de l’AMF</w:t>
        </w:r>
      </w:hyperlink>
      <w:r w:rsidR="00EC1F52">
        <w:t xml:space="preserve"> définit les dispositions relatives à la langue du prospectus qui sont résumées dans le tableau ci-dessous.</w:t>
      </w:r>
    </w:p>
    <w:p w:rsidR="00EC1F52" w:rsidRDefault="00EC1F52" w:rsidP="00EC1F52">
      <w:pPr>
        <w:pStyle w:val="CACCorps"/>
      </w:pPr>
    </w:p>
    <w:tbl>
      <w:tblPr>
        <w:tblStyle w:val="TableNormal"/>
        <w:tblW w:w="0" w:type="auto"/>
        <w:tblInd w:w="106" w:type="dxa"/>
        <w:tblLayout w:type="fixed"/>
        <w:tblLook w:val="01E0" w:firstRow="1" w:lastRow="1" w:firstColumn="1" w:lastColumn="1" w:noHBand="0" w:noVBand="0"/>
      </w:tblPr>
      <w:tblGrid>
        <w:gridCol w:w="2804"/>
        <w:gridCol w:w="2268"/>
        <w:gridCol w:w="2269"/>
        <w:gridCol w:w="2693"/>
      </w:tblGrid>
      <w:tr w:rsidR="00EC1F52" w:rsidRPr="00331E80" w:rsidTr="00EC1F52">
        <w:trPr>
          <w:cantSplit/>
          <w:trHeight w:hRule="exact" w:val="310"/>
          <w:tblHeader/>
        </w:trPr>
        <w:tc>
          <w:tcPr>
            <w:tcW w:w="2804" w:type="dxa"/>
            <w:vMerge w:val="restart"/>
            <w:tcBorders>
              <w:top w:val="single" w:sz="5" w:space="0" w:color="000000"/>
              <w:left w:val="single" w:sz="5" w:space="0" w:color="000000"/>
              <w:right w:val="single" w:sz="5" w:space="0" w:color="000000"/>
            </w:tcBorders>
          </w:tcPr>
          <w:p w:rsidR="00EC1F52" w:rsidRPr="00331E80" w:rsidRDefault="00EC1F52" w:rsidP="00EC1F52">
            <w:pPr>
              <w:pStyle w:val="TableParagraph"/>
              <w:ind w:left="102" w:right="104"/>
              <w:jc w:val="both"/>
              <w:rPr>
                <w:rFonts w:eastAsia="Times New Roman" w:cstheme="minorHAnsi"/>
                <w:sz w:val="18"/>
                <w:lang w:val="fr-FR"/>
              </w:rPr>
            </w:pPr>
            <w:r w:rsidRPr="00331E80">
              <w:rPr>
                <w:rFonts w:eastAsia="Times New Roman" w:cstheme="minorHAnsi"/>
                <w:b/>
                <w:bCs/>
                <w:spacing w:val="-1"/>
                <w:sz w:val="18"/>
                <w:lang w:val="fr-FR"/>
              </w:rPr>
              <w:t>Obligations</w:t>
            </w:r>
            <w:r w:rsidRPr="00331E80">
              <w:rPr>
                <w:rFonts w:eastAsia="Times New Roman" w:cstheme="minorHAnsi"/>
                <w:b/>
                <w:bCs/>
                <w:spacing w:val="40"/>
                <w:sz w:val="18"/>
                <w:lang w:val="fr-FR"/>
              </w:rPr>
              <w:t xml:space="preserve"> </w:t>
            </w:r>
            <w:r w:rsidRPr="00331E80">
              <w:rPr>
                <w:rFonts w:eastAsia="Times New Roman" w:cstheme="minorHAnsi"/>
                <w:b/>
                <w:bCs/>
                <w:sz w:val="18"/>
                <w:lang w:val="fr-FR"/>
              </w:rPr>
              <w:t>selon</w:t>
            </w:r>
            <w:r w:rsidRPr="00331E80">
              <w:rPr>
                <w:rFonts w:eastAsia="Times New Roman" w:cstheme="minorHAnsi"/>
                <w:b/>
                <w:bCs/>
                <w:spacing w:val="39"/>
                <w:sz w:val="18"/>
                <w:lang w:val="fr-FR"/>
              </w:rPr>
              <w:t xml:space="preserve"> </w:t>
            </w:r>
            <w:r w:rsidRPr="00331E80">
              <w:rPr>
                <w:rFonts w:eastAsia="Times New Roman" w:cstheme="minorHAnsi"/>
                <w:b/>
                <w:bCs/>
                <w:spacing w:val="-1"/>
                <w:sz w:val="18"/>
                <w:lang w:val="fr-FR"/>
              </w:rPr>
              <w:t>qu’il</w:t>
            </w:r>
            <w:r w:rsidRPr="00331E80">
              <w:rPr>
                <w:rFonts w:eastAsia="Times New Roman" w:cstheme="minorHAnsi"/>
                <w:b/>
                <w:bCs/>
                <w:spacing w:val="41"/>
                <w:sz w:val="18"/>
                <w:lang w:val="fr-FR"/>
              </w:rPr>
              <w:t xml:space="preserve"> </w:t>
            </w:r>
            <w:r w:rsidRPr="00331E80">
              <w:rPr>
                <w:rFonts w:eastAsia="Times New Roman" w:cstheme="minorHAnsi"/>
                <w:b/>
                <w:bCs/>
                <w:spacing w:val="-1"/>
                <w:sz w:val="18"/>
                <w:lang w:val="fr-FR"/>
              </w:rPr>
              <w:t>s’agit</w:t>
            </w:r>
            <w:r w:rsidRPr="00331E80">
              <w:rPr>
                <w:rFonts w:eastAsia="Times New Roman" w:cstheme="minorHAnsi"/>
                <w:b/>
                <w:bCs/>
                <w:spacing w:val="44"/>
                <w:sz w:val="18"/>
                <w:lang w:val="fr-FR"/>
              </w:rPr>
              <w:t xml:space="preserve"> </w:t>
            </w:r>
            <w:r w:rsidRPr="00331E80">
              <w:rPr>
                <w:rFonts w:eastAsia="Times New Roman" w:cstheme="minorHAnsi"/>
                <w:b/>
                <w:bCs/>
                <w:spacing w:val="-1"/>
                <w:sz w:val="18"/>
                <w:lang w:val="fr-FR"/>
              </w:rPr>
              <w:t>de</w:t>
            </w:r>
            <w:r w:rsidRPr="00331E80">
              <w:rPr>
                <w:rFonts w:eastAsia="Times New Roman" w:cstheme="minorHAnsi"/>
                <w:b/>
                <w:bCs/>
                <w:spacing w:val="31"/>
                <w:sz w:val="18"/>
                <w:lang w:val="fr-FR"/>
              </w:rPr>
              <w:t xml:space="preserve"> </w:t>
            </w:r>
            <w:r w:rsidRPr="00331E80">
              <w:rPr>
                <w:rFonts w:eastAsia="Times New Roman" w:cstheme="minorHAnsi"/>
                <w:b/>
                <w:bCs/>
                <w:spacing w:val="-1"/>
                <w:sz w:val="18"/>
                <w:lang w:val="fr-FR"/>
              </w:rPr>
              <w:t>titres</w:t>
            </w:r>
            <w:r w:rsidRPr="00331E80">
              <w:rPr>
                <w:rFonts w:eastAsia="Times New Roman" w:cstheme="minorHAnsi"/>
                <w:b/>
                <w:bCs/>
                <w:spacing w:val="45"/>
                <w:sz w:val="18"/>
                <w:lang w:val="fr-FR"/>
              </w:rPr>
              <w:t xml:space="preserve"> </w:t>
            </w:r>
            <w:r w:rsidRPr="00331E80">
              <w:rPr>
                <w:rFonts w:eastAsia="Times New Roman" w:cstheme="minorHAnsi"/>
                <w:b/>
                <w:bCs/>
                <w:spacing w:val="-1"/>
                <w:sz w:val="18"/>
                <w:lang w:val="fr-FR"/>
              </w:rPr>
              <w:t>de</w:t>
            </w:r>
            <w:r w:rsidRPr="00331E80">
              <w:rPr>
                <w:rFonts w:eastAsia="Times New Roman" w:cstheme="minorHAnsi"/>
                <w:b/>
                <w:bCs/>
                <w:spacing w:val="42"/>
                <w:sz w:val="18"/>
                <w:lang w:val="fr-FR"/>
              </w:rPr>
              <w:t xml:space="preserve"> </w:t>
            </w:r>
            <w:r w:rsidRPr="00331E80">
              <w:rPr>
                <w:rFonts w:eastAsia="Times New Roman" w:cstheme="minorHAnsi"/>
                <w:b/>
                <w:bCs/>
                <w:spacing w:val="-1"/>
                <w:sz w:val="18"/>
                <w:lang w:val="fr-FR"/>
              </w:rPr>
              <w:t>capital</w:t>
            </w:r>
            <w:r w:rsidRPr="00331E80">
              <w:rPr>
                <w:rFonts w:eastAsia="Times New Roman" w:cstheme="minorHAnsi"/>
                <w:b/>
                <w:bCs/>
                <w:spacing w:val="1"/>
                <w:sz w:val="18"/>
                <w:lang w:val="fr-FR"/>
              </w:rPr>
              <w:t xml:space="preserve"> </w:t>
            </w:r>
            <w:r w:rsidRPr="00331E80">
              <w:rPr>
                <w:rFonts w:eastAsia="Times New Roman" w:cstheme="minorHAnsi"/>
                <w:b/>
                <w:bCs/>
                <w:spacing w:val="-1"/>
                <w:sz w:val="18"/>
                <w:lang w:val="fr-FR"/>
              </w:rPr>
              <w:t>ou</w:t>
            </w:r>
            <w:r w:rsidRPr="00331E80">
              <w:rPr>
                <w:rFonts w:eastAsia="Times New Roman" w:cstheme="minorHAnsi"/>
                <w:b/>
                <w:bCs/>
                <w:spacing w:val="44"/>
                <w:sz w:val="18"/>
                <w:lang w:val="fr-FR"/>
              </w:rPr>
              <w:t xml:space="preserve"> </w:t>
            </w:r>
            <w:r w:rsidRPr="00331E80">
              <w:rPr>
                <w:rFonts w:eastAsia="Times New Roman" w:cstheme="minorHAnsi"/>
                <w:b/>
                <w:bCs/>
                <w:spacing w:val="-1"/>
                <w:sz w:val="18"/>
                <w:lang w:val="fr-FR"/>
              </w:rPr>
              <w:t>de</w:t>
            </w:r>
            <w:r w:rsidRPr="00331E80">
              <w:rPr>
                <w:rFonts w:eastAsia="Times New Roman" w:cstheme="minorHAnsi"/>
                <w:b/>
                <w:bCs/>
                <w:sz w:val="18"/>
                <w:lang w:val="fr-FR"/>
              </w:rPr>
              <w:t xml:space="preserve"> </w:t>
            </w:r>
            <w:r w:rsidRPr="00331E80">
              <w:rPr>
                <w:rFonts w:eastAsia="Times New Roman" w:cstheme="minorHAnsi"/>
                <w:b/>
                <w:bCs/>
                <w:spacing w:val="-1"/>
                <w:sz w:val="18"/>
                <w:lang w:val="fr-FR"/>
              </w:rPr>
              <w:t>titres</w:t>
            </w:r>
            <w:r w:rsidRPr="00331E80">
              <w:rPr>
                <w:rFonts w:eastAsia="Times New Roman" w:cstheme="minorHAnsi"/>
                <w:b/>
                <w:bCs/>
                <w:spacing w:val="2"/>
                <w:sz w:val="18"/>
                <w:lang w:val="fr-FR"/>
              </w:rPr>
              <w:t xml:space="preserve"> </w:t>
            </w:r>
            <w:r w:rsidRPr="00331E80">
              <w:rPr>
                <w:rFonts w:eastAsia="Times New Roman" w:cstheme="minorHAnsi"/>
                <w:b/>
                <w:bCs/>
                <w:spacing w:val="-1"/>
                <w:sz w:val="18"/>
                <w:lang w:val="fr-FR"/>
              </w:rPr>
              <w:t>de</w:t>
            </w:r>
            <w:r w:rsidRPr="00331E80">
              <w:rPr>
                <w:rFonts w:eastAsia="Times New Roman" w:cstheme="minorHAnsi"/>
                <w:b/>
                <w:bCs/>
                <w:spacing w:val="33"/>
                <w:sz w:val="18"/>
                <w:lang w:val="fr-FR"/>
              </w:rPr>
              <w:t xml:space="preserve"> </w:t>
            </w:r>
            <w:r w:rsidRPr="00331E80">
              <w:rPr>
                <w:rFonts w:eastAsia="Times New Roman" w:cstheme="minorHAnsi"/>
                <w:b/>
                <w:bCs/>
                <w:spacing w:val="-1"/>
                <w:sz w:val="18"/>
                <w:lang w:val="fr-FR"/>
              </w:rPr>
              <w:t>créance</w:t>
            </w:r>
          </w:p>
        </w:tc>
        <w:tc>
          <w:tcPr>
            <w:tcW w:w="2268" w:type="dxa"/>
            <w:vMerge w:val="restart"/>
            <w:tcBorders>
              <w:top w:val="single" w:sz="5" w:space="0" w:color="000000"/>
              <w:left w:val="single" w:sz="5" w:space="0" w:color="000000"/>
              <w:right w:val="single" w:sz="5" w:space="0" w:color="000000"/>
            </w:tcBorders>
          </w:tcPr>
          <w:p w:rsidR="00EC1F52" w:rsidRPr="00331E80" w:rsidRDefault="00EC1F52" w:rsidP="00EC1F52">
            <w:pPr>
              <w:pStyle w:val="TableParagraph"/>
              <w:spacing w:before="1"/>
              <w:rPr>
                <w:rFonts w:eastAsia="Times New Roman" w:cstheme="minorHAnsi"/>
                <w:sz w:val="18"/>
                <w:lang w:val="fr-FR"/>
              </w:rPr>
            </w:pPr>
          </w:p>
          <w:p w:rsidR="00EC1F52" w:rsidRPr="00331E80" w:rsidRDefault="00EC1F52" w:rsidP="00EC1F52">
            <w:pPr>
              <w:pStyle w:val="TableParagraph"/>
              <w:ind w:left="99"/>
              <w:rPr>
                <w:rFonts w:eastAsia="Times New Roman" w:cstheme="minorHAnsi"/>
                <w:sz w:val="18"/>
              </w:rPr>
            </w:pPr>
            <w:proofErr w:type="spellStart"/>
            <w:r w:rsidRPr="00331E80">
              <w:rPr>
                <w:rFonts w:cstheme="minorHAnsi"/>
                <w:b/>
                <w:spacing w:val="-1"/>
                <w:sz w:val="18"/>
              </w:rPr>
              <w:t>Titres</w:t>
            </w:r>
            <w:proofErr w:type="spellEnd"/>
            <w:r w:rsidRPr="00331E80">
              <w:rPr>
                <w:rFonts w:cstheme="minorHAnsi"/>
                <w:b/>
                <w:sz w:val="18"/>
              </w:rPr>
              <w:t xml:space="preserve"> </w:t>
            </w:r>
            <w:r w:rsidRPr="00331E80">
              <w:rPr>
                <w:rFonts w:cstheme="minorHAnsi"/>
                <w:b/>
                <w:spacing w:val="-1"/>
                <w:sz w:val="18"/>
              </w:rPr>
              <w:t>de capital</w:t>
            </w:r>
          </w:p>
        </w:tc>
        <w:tc>
          <w:tcPr>
            <w:tcW w:w="4962" w:type="dxa"/>
            <w:gridSpan w:val="2"/>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6" w:lineRule="exact"/>
              <w:ind w:left="514"/>
              <w:rPr>
                <w:rFonts w:eastAsia="Times New Roman" w:cstheme="minorHAnsi"/>
                <w:sz w:val="18"/>
                <w:lang w:val="fr-FR"/>
              </w:rPr>
            </w:pPr>
            <w:r w:rsidRPr="00331E80">
              <w:rPr>
                <w:rFonts w:cstheme="minorHAnsi"/>
                <w:b/>
                <w:spacing w:val="-1"/>
                <w:sz w:val="18"/>
                <w:lang w:val="fr-FR"/>
              </w:rPr>
              <w:t>Titres</w:t>
            </w:r>
            <w:r w:rsidRPr="00331E80">
              <w:rPr>
                <w:rFonts w:cstheme="minorHAnsi"/>
                <w:b/>
                <w:sz w:val="18"/>
                <w:lang w:val="fr-FR"/>
              </w:rPr>
              <w:t xml:space="preserve"> </w:t>
            </w:r>
            <w:r w:rsidRPr="00331E80">
              <w:rPr>
                <w:rFonts w:cstheme="minorHAnsi"/>
                <w:b/>
                <w:spacing w:val="-1"/>
                <w:sz w:val="18"/>
                <w:lang w:val="fr-FR"/>
              </w:rPr>
              <w:t>de créance</w:t>
            </w:r>
            <w:r>
              <w:rPr>
                <w:rStyle w:val="Appelnotedebasdep"/>
                <w:rFonts w:cstheme="minorHAnsi"/>
                <w:b/>
                <w:spacing w:val="-1"/>
                <w:sz w:val="18"/>
                <w:lang w:val="fr-FR"/>
              </w:rPr>
              <w:footnoteReference w:id="60"/>
            </w:r>
            <w:r>
              <w:rPr>
                <w:rFonts w:cstheme="minorHAnsi"/>
                <w:b/>
                <w:spacing w:val="-1"/>
                <w:sz w:val="18"/>
                <w:lang w:val="fr-FR"/>
              </w:rPr>
              <w:t xml:space="preserve"> </w:t>
            </w:r>
            <w:r w:rsidRPr="00331E80">
              <w:rPr>
                <w:rFonts w:cstheme="minorHAnsi"/>
                <w:b/>
                <w:spacing w:val="-1"/>
                <w:sz w:val="18"/>
                <w:lang w:val="fr-FR"/>
              </w:rPr>
              <w:t>dont</w:t>
            </w:r>
            <w:r w:rsidRPr="00331E80">
              <w:rPr>
                <w:rFonts w:cstheme="minorHAnsi"/>
                <w:b/>
                <w:sz w:val="18"/>
                <w:lang w:val="fr-FR"/>
              </w:rPr>
              <w:t xml:space="preserve"> la</w:t>
            </w:r>
            <w:r w:rsidRPr="00331E80">
              <w:rPr>
                <w:rFonts w:cstheme="minorHAnsi"/>
                <w:b/>
                <w:spacing w:val="-1"/>
                <w:sz w:val="18"/>
                <w:lang w:val="fr-FR"/>
              </w:rPr>
              <w:t xml:space="preserve"> valeur</w:t>
            </w:r>
            <w:r w:rsidRPr="00331E80">
              <w:rPr>
                <w:rFonts w:cstheme="minorHAnsi"/>
                <w:b/>
                <w:sz w:val="18"/>
                <w:lang w:val="fr-FR"/>
              </w:rPr>
              <w:t xml:space="preserve"> </w:t>
            </w:r>
            <w:r w:rsidRPr="00331E80">
              <w:rPr>
                <w:rFonts w:cstheme="minorHAnsi"/>
                <w:b/>
                <w:spacing w:val="-1"/>
                <w:sz w:val="18"/>
                <w:lang w:val="fr-FR"/>
              </w:rPr>
              <w:t>nominale</w:t>
            </w:r>
            <w:r w:rsidRPr="00331E80">
              <w:rPr>
                <w:rFonts w:cstheme="minorHAnsi"/>
                <w:b/>
                <w:sz w:val="18"/>
                <w:lang w:val="fr-FR"/>
              </w:rPr>
              <w:t xml:space="preserve"> </w:t>
            </w:r>
            <w:r w:rsidRPr="00331E80">
              <w:rPr>
                <w:rFonts w:cstheme="minorHAnsi"/>
                <w:b/>
                <w:spacing w:val="-1"/>
                <w:sz w:val="18"/>
                <w:lang w:val="fr-FR"/>
              </w:rPr>
              <w:t>unitaire</w:t>
            </w:r>
          </w:p>
        </w:tc>
      </w:tr>
      <w:tr w:rsidR="00EC1F52" w:rsidRPr="00331E80" w:rsidTr="00EC1F52">
        <w:trPr>
          <w:cantSplit/>
          <w:trHeight w:hRule="exact" w:val="322"/>
          <w:tblHeader/>
        </w:trPr>
        <w:tc>
          <w:tcPr>
            <w:tcW w:w="2804" w:type="dxa"/>
            <w:vMerge/>
            <w:tcBorders>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lang w:val="fr-FR"/>
              </w:rPr>
            </w:pPr>
          </w:p>
        </w:tc>
        <w:tc>
          <w:tcPr>
            <w:tcW w:w="2268" w:type="dxa"/>
            <w:vMerge/>
            <w:tcBorders>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6" w:lineRule="exact"/>
              <w:ind w:left="716"/>
              <w:rPr>
                <w:rFonts w:eastAsia="Times New Roman" w:cstheme="minorHAnsi"/>
                <w:sz w:val="18"/>
              </w:rPr>
            </w:pPr>
            <w:r w:rsidRPr="00331E80">
              <w:rPr>
                <w:rFonts w:eastAsia="Times New Roman" w:cstheme="minorHAnsi"/>
                <w:b/>
                <w:bCs/>
                <w:sz w:val="18"/>
              </w:rPr>
              <w:t xml:space="preserve">&lt; </w:t>
            </w:r>
            <w:r w:rsidRPr="00331E80">
              <w:rPr>
                <w:rFonts w:eastAsia="Times New Roman" w:cstheme="minorHAnsi"/>
                <w:b/>
                <w:bCs/>
                <w:spacing w:val="-1"/>
                <w:sz w:val="18"/>
              </w:rPr>
              <w:t>100</w:t>
            </w:r>
            <w:r w:rsidRPr="00331E80">
              <w:rPr>
                <w:rFonts w:eastAsia="Times New Roman" w:cstheme="minorHAnsi"/>
                <w:b/>
                <w:bCs/>
                <w:sz w:val="18"/>
              </w:rPr>
              <w:t xml:space="preserve"> </w:t>
            </w:r>
            <w:r w:rsidRPr="00331E80">
              <w:rPr>
                <w:rFonts w:eastAsia="Times New Roman" w:cstheme="minorHAnsi"/>
                <w:b/>
                <w:bCs/>
                <w:spacing w:val="-1"/>
                <w:sz w:val="18"/>
              </w:rPr>
              <w:t xml:space="preserve">000 </w:t>
            </w:r>
            <w:r w:rsidRPr="00331E80">
              <w:rPr>
                <w:rFonts w:eastAsia="Times New Roman" w:cstheme="minorHAnsi"/>
                <w:b/>
                <w:bCs/>
                <w:sz w:val="18"/>
              </w:rPr>
              <w:t>€</w:t>
            </w: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19" w:lineRule="exact"/>
              <w:ind w:right="2"/>
              <w:jc w:val="center"/>
              <w:rPr>
                <w:rFonts w:eastAsia="Times New Roman" w:cstheme="minorHAnsi"/>
                <w:sz w:val="18"/>
              </w:rPr>
            </w:pPr>
            <w:r>
              <w:rPr>
                <w:rFonts w:eastAsia="Symbol" w:cstheme="minorHAnsi"/>
                <w:b/>
                <w:bCs/>
                <w:sz w:val="18"/>
              </w:rPr>
              <w:t xml:space="preserve">≥ </w:t>
            </w:r>
            <w:r w:rsidRPr="00331E80">
              <w:rPr>
                <w:rFonts w:eastAsia="Times New Roman" w:cstheme="minorHAnsi"/>
                <w:b/>
                <w:bCs/>
                <w:spacing w:val="-1"/>
                <w:sz w:val="18"/>
              </w:rPr>
              <w:t>100</w:t>
            </w:r>
            <w:r w:rsidRPr="00331E80">
              <w:rPr>
                <w:rFonts w:eastAsia="Times New Roman" w:cstheme="minorHAnsi"/>
                <w:b/>
                <w:bCs/>
                <w:spacing w:val="1"/>
                <w:sz w:val="18"/>
              </w:rPr>
              <w:t xml:space="preserve"> </w:t>
            </w:r>
            <w:r w:rsidRPr="00331E80">
              <w:rPr>
                <w:rFonts w:eastAsia="Times New Roman" w:cstheme="minorHAnsi"/>
                <w:b/>
                <w:bCs/>
                <w:spacing w:val="-1"/>
                <w:sz w:val="18"/>
              </w:rPr>
              <w:t xml:space="preserve">000 </w:t>
            </w:r>
            <w:r w:rsidRPr="00331E80">
              <w:rPr>
                <w:rFonts w:eastAsia="Times New Roman" w:cstheme="minorHAnsi"/>
                <w:b/>
                <w:bCs/>
                <w:sz w:val="18"/>
              </w:rPr>
              <w:t>€</w:t>
            </w:r>
          </w:p>
        </w:tc>
      </w:tr>
      <w:tr w:rsidR="00EC1F52" w:rsidRPr="00331E80" w:rsidTr="00EC1F52">
        <w:trPr>
          <w:trHeight w:hRule="exact" w:val="425"/>
        </w:trPr>
        <w:tc>
          <w:tcPr>
            <w:tcW w:w="2804"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ind w:left="102" w:right="604"/>
              <w:rPr>
                <w:rFonts w:eastAsia="Times New Roman" w:cstheme="minorHAnsi"/>
                <w:sz w:val="18"/>
                <w:lang w:val="fr-FR"/>
              </w:rPr>
            </w:pPr>
            <w:r w:rsidRPr="00331E80">
              <w:rPr>
                <w:rFonts w:cstheme="minorHAnsi"/>
                <w:b/>
                <w:spacing w:val="-1"/>
                <w:sz w:val="18"/>
                <w:lang w:val="fr-FR"/>
              </w:rPr>
              <w:t xml:space="preserve">Langue </w:t>
            </w:r>
            <w:r w:rsidRPr="00331E80">
              <w:rPr>
                <w:rFonts w:cstheme="minorHAnsi"/>
                <w:b/>
                <w:sz w:val="18"/>
                <w:lang w:val="fr-FR"/>
              </w:rPr>
              <w:t>du</w:t>
            </w:r>
            <w:r w:rsidRPr="00331E80">
              <w:rPr>
                <w:rFonts w:cstheme="minorHAnsi"/>
                <w:b/>
                <w:spacing w:val="-2"/>
                <w:sz w:val="18"/>
                <w:lang w:val="fr-FR"/>
              </w:rPr>
              <w:t xml:space="preserve"> </w:t>
            </w:r>
            <w:r w:rsidRPr="00331E80">
              <w:rPr>
                <w:rFonts w:cstheme="minorHAnsi"/>
                <w:b/>
                <w:spacing w:val="-1"/>
                <w:sz w:val="18"/>
                <w:lang w:val="fr-FR"/>
              </w:rPr>
              <w:t>prospectus</w:t>
            </w:r>
            <w:r w:rsidRPr="00331E80">
              <w:rPr>
                <w:rFonts w:cstheme="minorHAnsi"/>
                <w:b/>
                <w:spacing w:val="2"/>
                <w:sz w:val="18"/>
                <w:lang w:val="fr-FR"/>
              </w:rPr>
              <w:t xml:space="preserve"> </w:t>
            </w:r>
            <w:r w:rsidRPr="00331E80">
              <w:rPr>
                <w:rFonts w:cstheme="minorHAnsi"/>
                <w:b/>
                <w:spacing w:val="-1"/>
                <w:sz w:val="18"/>
                <w:lang w:val="fr-FR"/>
              </w:rPr>
              <w:t>hors</w:t>
            </w:r>
            <w:r w:rsidRPr="00331E80">
              <w:rPr>
                <w:rFonts w:cstheme="minorHAnsi"/>
                <w:b/>
                <w:spacing w:val="21"/>
                <w:sz w:val="18"/>
                <w:lang w:val="fr-FR"/>
              </w:rPr>
              <w:t xml:space="preserve"> </w:t>
            </w:r>
            <w:r w:rsidRPr="00331E80">
              <w:rPr>
                <w:rFonts w:cstheme="minorHAnsi"/>
                <w:b/>
                <w:spacing w:val="-1"/>
                <w:sz w:val="18"/>
                <w:lang w:val="fr-FR"/>
              </w:rPr>
              <w:t>résumé</w:t>
            </w:r>
          </w:p>
        </w:tc>
        <w:tc>
          <w:tcPr>
            <w:tcW w:w="2268"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lang w:val="fr-FR"/>
              </w:rPr>
            </w:pP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lang w:val="fr-FR"/>
              </w:rPr>
            </w:pPr>
          </w:p>
        </w:tc>
      </w:tr>
      <w:tr w:rsidR="00EC1F52" w:rsidRPr="00331E80" w:rsidTr="00EC1F52">
        <w:trPr>
          <w:trHeight w:hRule="exact" w:val="425"/>
        </w:trPr>
        <w:tc>
          <w:tcPr>
            <w:tcW w:w="2804" w:type="dxa"/>
            <w:tcBorders>
              <w:top w:val="single" w:sz="5" w:space="0" w:color="000000"/>
              <w:left w:val="single" w:sz="5" w:space="0" w:color="000000"/>
              <w:bottom w:val="single" w:sz="5" w:space="0" w:color="000000"/>
              <w:right w:val="single" w:sz="5" w:space="0" w:color="000000"/>
            </w:tcBorders>
          </w:tcPr>
          <w:p w:rsidR="00EC1F52" w:rsidRPr="00331E80" w:rsidRDefault="00EC1F52" w:rsidP="009C71BB">
            <w:pPr>
              <w:pStyle w:val="TableParagraph"/>
              <w:numPr>
                <w:ilvl w:val="0"/>
                <w:numId w:val="16"/>
              </w:numPr>
              <w:spacing w:line="263" w:lineRule="exact"/>
              <w:rPr>
                <w:rFonts w:eastAsia="Times New Roman" w:cstheme="minorHAnsi"/>
                <w:sz w:val="18"/>
              </w:rPr>
            </w:pPr>
            <w:proofErr w:type="spellStart"/>
            <w:r w:rsidRPr="00331E80">
              <w:rPr>
                <w:rFonts w:eastAsia="Times New Roman" w:cstheme="minorHAnsi"/>
                <w:spacing w:val="2"/>
                <w:sz w:val="18"/>
              </w:rPr>
              <w:t>Offre</w:t>
            </w:r>
            <w:proofErr w:type="spellEnd"/>
            <w:r w:rsidRPr="00331E80">
              <w:rPr>
                <w:rFonts w:eastAsia="Times New Roman" w:cstheme="minorHAnsi"/>
                <w:spacing w:val="-1"/>
                <w:sz w:val="18"/>
              </w:rPr>
              <w:t xml:space="preserve"> au</w:t>
            </w:r>
            <w:r w:rsidRPr="00331E80">
              <w:rPr>
                <w:rFonts w:eastAsia="Times New Roman" w:cstheme="minorHAnsi"/>
                <w:spacing w:val="1"/>
                <w:sz w:val="18"/>
              </w:rPr>
              <w:t xml:space="preserve"> </w:t>
            </w:r>
            <w:r w:rsidRPr="00331E80">
              <w:rPr>
                <w:rFonts w:eastAsia="Times New Roman" w:cstheme="minorHAnsi"/>
                <w:sz w:val="18"/>
              </w:rPr>
              <w:t>public</w:t>
            </w:r>
          </w:p>
        </w:tc>
        <w:tc>
          <w:tcPr>
            <w:tcW w:w="2268"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133"/>
              <w:rPr>
                <w:rFonts w:eastAsia="Times New Roman" w:cstheme="minorHAnsi"/>
                <w:sz w:val="18"/>
              </w:rPr>
            </w:pPr>
            <w:proofErr w:type="spellStart"/>
            <w:r w:rsidRPr="00331E80">
              <w:rPr>
                <w:rFonts w:cstheme="minorHAnsi"/>
                <w:spacing w:val="-1"/>
                <w:sz w:val="18"/>
              </w:rPr>
              <w:t>Français</w:t>
            </w:r>
            <w:proofErr w:type="spellEnd"/>
            <w:r w:rsidRPr="00331E80">
              <w:rPr>
                <w:rFonts w:cstheme="minorHAnsi"/>
                <w:sz w:val="18"/>
              </w:rPr>
              <w:t xml:space="preserve"> </w:t>
            </w:r>
            <w:r w:rsidRPr="00331E80">
              <w:rPr>
                <w:rFonts w:cstheme="minorHAnsi"/>
                <w:spacing w:val="-1"/>
                <w:sz w:val="18"/>
              </w:rPr>
              <w:t>(art.</w:t>
            </w:r>
            <w:r w:rsidRPr="00331E80">
              <w:rPr>
                <w:rFonts w:cstheme="minorHAnsi"/>
                <w:spacing w:val="2"/>
                <w:sz w:val="18"/>
              </w:rPr>
              <w:t xml:space="preserve"> </w:t>
            </w:r>
            <w:r w:rsidRPr="00331E80">
              <w:rPr>
                <w:rFonts w:cstheme="minorHAnsi"/>
                <w:spacing w:val="-1"/>
                <w:sz w:val="18"/>
              </w:rPr>
              <w:t>212-12-I)</w:t>
            </w:r>
            <w:r>
              <w:rPr>
                <w:rStyle w:val="Appelnotedebasdep"/>
                <w:rFonts w:cstheme="minorHAnsi"/>
                <w:spacing w:val="-1"/>
                <w:sz w:val="18"/>
              </w:rPr>
              <w:footnoteReference w:id="61"/>
            </w: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39" w:lineRule="auto"/>
              <w:ind w:left="102" w:right="237"/>
              <w:rPr>
                <w:rFonts w:eastAsia="Times New Roman" w:cstheme="minorHAnsi"/>
                <w:sz w:val="18"/>
                <w:lang w:val="fr-FR"/>
              </w:rPr>
            </w:pPr>
            <w:r w:rsidRPr="00331E80">
              <w:rPr>
                <w:rFonts w:eastAsia="Times New Roman" w:cstheme="minorHAnsi"/>
                <w:spacing w:val="-1"/>
                <w:sz w:val="18"/>
                <w:lang w:val="fr-FR"/>
              </w:rPr>
              <w:t>Français</w:t>
            </w:r>
            <w:r w:rsidRPr="00331E80">
              <w:rPr>
                <w:rFonts w:eastAsia="Times New Roman" w:cstheme="minorHAnsi"/>
                <w:sz w:val="18"/>
                <w:lang w:val="fr-FR"/>
              </w:rPr>
              <w:t xml:space="preserve"> ou </w:t>
            </w:r>
            <w:r w:rsidRPr="00331E80">
              <w:rPr>
                <w:rFonts w:eastAsia="Times New Roman" w:cstheme="minorHAnsi"/>
                <w:spacing w:val="-1"/>
                <w:sz w:val="18"/>
                <w:lang w:val="fr-FR"/>
              </w:rPr>
              <w:t>langue usuelle</w:t>
            </w:r>
            <w:r w:rsidRPr="00331E80">
              <w:rPr>
                <w:rFonts w:eastAsia="Times New Roman" w:cstheme="minorHAnsi"/>
                <w:spacing w:val="35"/>
                <w:sz w:val="18"/>
                <w:lang w:val="fr-FR"/>
              </w:rPr>
              <w:t xml:space="preserve"> </w:t>
            </w:r>
            <w:r w:rsidRPr="00331E80">
              <w:rPr>
                <w:rFonts w:eastAsia="Times New Roman" w:cstheme="minorHAnsi"/>
                <w:spacing w:val="-1"/>
                <w:sz w:val="18"/>
                <w:lang w:val="fr-FR"/>
              </w:rPr>
              <w:t>(art.</w:t>
            </w:r>
            <w:r w:rsidRPr="00331E80">
              <w:rPr>
                <w:rFonts w:eastAsia="Times New Roman" w:cstheme="minorHAnsi"/>
                <w:spacing w:val="1"/>
                <w:sz w:val="18"/>
                <w:lang w:val="fr-FR"/>
              </w:rPr>
              <w:t xml:space="preserve"> </w:t>
            </w:r>
            <w:r w:rsidRPr="00331E80">
              <w:rPr>
                <w:rFonts w:eastAsia="Times New Roman" w:cstheme="minorHAnsi"/>
                <w:spacing w:val="-1"/>
                <w:sz w:val="18"/>
                <w:lang w:val="fr-FR"/>
              </w:rPr>
              <w:t>212-12-I</w:t>
            </w:r>
            <w:r w:rsidRPr="00331E80">
              <w:rPr>
                <w:rFonts w:eastAsia="Times New Roman" w:cstheme="minorHAnsi"/>
                <w:spacing w:val="-2"/>
                <w:sz w:val="18"/>
                <w:lang w:val="fr-FR"/>
              </w:rPr>
              <w:t xml:space="preserve"> </w:t>
            </w:r>
            <w:r w:rsidRPr="00331E80">
              <w:rPr>
                <w:rFonts w:eastAsia="Times New Roman" w:cstheme="minorHAnsi"/>
                <w:spacing w:val="-1"/>
                <w:sz w:val="18"/>
                <w:lang w:val="fr-FR"/>
              </w:rPr>
              <w:t>1°)</w:t>
            </w: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133"/>
              <w:rPr>
                <w:rFonts w:eastAsia="Times New Roman" w:cstheme="minorHAnsi"/>
                <w:sz w:val="18"/>
                <w:lang w:val="fr-FR"/>
              </w:rPr>
            </w:pPr>
            <w:r w:rsidRPr="00331E80">
              <w:rPr>
                <w:rFonts w:eastAsia="Times New Roman" w:cstheme="minorHAnsi"/>
                <w:sz w:val="18"/>
                <w:lang w:val="fr-FR"/>
              </w:rPr>
              <w:t>Pas</w:t>
            </w:r>
            <w:r w:rsidRPr="00331E80">
              <w:rPr>
                <w:rFonts w:eastAsia="Times New Roman" w:cstheme="minorHAnsi"/>
                <w:spacing w:val="-3"/>
                <w:sz w:val="18"/>
                <w:lang w:val="fr-FR"/>
              </w:rPr>
              <w:t xml:space="preserve"> </w:t>
            </w:r>
            <w:r w:rsidRPr="00331E80">
              <w:rPr>
                <w:rFonts w:eastAsia="Times New Roman" w:cstheme="minorHAnsi"/>
                <w:spacing w:val="-1"/>
                <w:sz w:val="18"/>
                <w:lang w:val="fr-FR"/>
              </w:rPr>
              <w:t>d’offre au</w:t>
            </w:r>
            <w:r w:rsidRPr="00331E80">
              <w:rPr>
                <w:rFonts w:eastAsia="Times New Roman" w:cstheme="minorHAnsi"/>
                <w:spacing w:val="1"/>
                <w:sz w:val="18"/>
                <w:lang w:val="fr-FR"/>
              </w:rPr>
              <w:t xml:space="preserve"> </w:t>
            </w:r>
            <w:r w:rsidRPr="00331E80">
              <w:rPr>
                <w:rFonts w:eastAsia="Times New Roman" w:cstheme="minorHAnsi"/>
                <w:sz w:val="18"/>
                <w:lang w:val="fr-FR"/>
              </w:rPr>
              <w:t>public</w:t>
            </w:r>
            <w:r w:rsidRPr="00331E80">
              <w:rPr>
                <w:rFonts w:eastAsia="Times New Roman" w:cstheme="minorHAnsi"/>
                <w:spacing w:val="-3"/>
                <w:sz w:val="18"/>
                <w:lang w:val="fr-FR"/>
              </w:rPr>
              <w:t xml:space="preserve"> </w:t>
            </w:r>
            <w:r w:rsidRPr="00331E80">
              <w:rPr>
                <w:rFonts w:eastAsia="Times New Roman" w:cstheme="minorHAnsi"/>
                <w:sz w:val="18"/>
                <w:lang w:val="fr-FR"/>
              </w:rPr>
              <w:t>possible</w:t>
            </w:r>
          </w:p>
        </w:tc>
      </w:tr>
      <w:tr w:rsidR="00EC1F52" w:rsidRPr="00331E80" w:rsidTr="00EC1F52">
        <w:trPr>
          <w:trHeight w:hRule="exact" w:val="514"/>
        </w:trPr>
        <w:tc>
          <w:tcPr>
            <w:tcW w:w="2804" w:type="dxa"/>
            <w:tcBorders>
              <w:top w:val="single" w:sz="5" w:space="0" w:color="000000"/>
              <w:left w:val="single" w:sz="5" w:space="0" w:color="000000"/>
              <w:bottom w:val="single" w:sz="5" w:space="0" w:color="000000"/>
              <w:right w:val="single" w:sz="5" w:space="0" w:color="000000"/>
            </w:tcBorders>
          </w:tcPr>
          <w:p w:rsidR="00EC1F52" w:rsidRPr="00331E80" w:rsidRDefault="00EC1F52" w:rsidP="009C71BB">
            <w:pPr>
              <w:pStyle w:val="TableParagraph"/>
              <w:numPr>
                <w:ilvl w:val="0"/>
                <w:numId w:val="16"/>
              </w:numPr>
              <w:spacing w:line="263" w:lineRule="exact"/>
              <w:rPr>
                <w:rFonts w:eastAsia="Times New Roman" w:cstheme="minorHAnsi"/>
                <w:sz w:val="18"/>
              </w:rPr>
            </w:pPr>
            <w:r w:rsidRPr="00331E80">
              <w:rPr>
                <w:rFonts w:eastAsia="Times New Roman" w:cstheme="minorHAnsi"/>
                <w:spacing w:val="1"/>
                <w:sz w:val="18"/>
              </w:rPr>
              <w:t>Admission</w:t>
            </w:r>
          </w:p>
        </w:tc>
        <w:tc>
          <w:tcPr>
            <w:tcW w:w="2268"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39" w:lineRule="auto"/>
              <w:ind w:left="99" w:right="240"/>
              <w:rPr>
                <w:rFonts w:eastAsia="Times New Roman" w:cstheme="minorHAnsi"/>
                <w:sz w:val="18"/>
                <w:lang w:val="fr-FR"/>
              </w:rPr>
            </w:pPr>
            <w:r w:rsidRPr="00331E80">
              <w:rPr>
                <w:rFonts w:cstheme="minorHAnsi"/>
                <w:spacing w:val="-1"/>
                <w:sz w:val="18"/>
                <w:lang w:val="fr-FR"/>
              </w:rPr>
              <w:t>Français</w:t>
            </w:r>
            <w:r w:rsidRPr="00331E80">
              <w:rPr>
                <w:rFonts w:cstheme="minorHAnsi"/>
                <w:sz w:val="18"/>
                <w:lang w:val="fr-FR"/>
              </w:rPr>
              <w:t xml:space="preserve"> ou</w:t>
            </w:r>
            <w:r w:rsidRPr="00331E80">
              <w:rPr>
                <w:rFonts w:cstheme="minorHAnsi"/>
                <w:spacing w:val="-1"/>
                <w:sz w:val="18"/>
                <w:lang w:val="fr-FR"/>
              </w:rPr>
              <w:t xml:space="preserve"> </w:t>
            </w:r>
            <w:r w:rsidRPr="00331E80">
              <w:rPr>
                <w:rFonts w:cstheme="minorHAnsi"/>
                <w:sz w:val="18"/>
                <w:lang w:val="fr-FR"/>
              </w:rPr>
              <w:t>langue</w:t>
            </w:r>
            <w:r w:rsidRPr="00331E80">
              <w:rPr>
                <w:rFonts w:cstheme="minorHAnsi"/>
                <w:spacing w:val="-1"/>
                <w:sz w:val="18"/>
                <w:lang w:val="fr-FR"/>
              </w:rPr>
              <w:t xml:space="preserve"> usuelle</w:t>
            </w:r>
            <w:r w:rsidRPr="00331E80">
              <w:rPr>
                <w:rFonts w:cstheme="minorHAnsi"/>
                <w:spacing w:val="25"/>
                <w:sz w:val="18"/>
                <w:lang w:val="fr-FR"/>
              </w:rPr>
              <w:t xml:space="preserve"> </w:t>
            </w:r>
            <w:r w:rsidRPr="00331E80">
              <w:rPr>
                <w:rFonts w:cstheme="minorHAnsi"/>
                <w:spacing w:val="-1"/>
                <w:sz w:val="18"/>
                <w:lang w:val="fr-FR"/>
              </w:rPr>
              <w:t>(art.</w:t>
            </w:r>
            <w:r w:rsidRPr="00331E80">
              <w:rPr>
                <w:rFonts w:cstheme="minorHAnsi"/>
                <w:spacing w:val="1"/>
                <w:sz w:val="18"/>
                <w:lang w:val="fr-FR"/>
              </w:rPr>
              <w:t xml:space="preserve"> </w:t>
            </w:r>
            <w:r w:rsidRPr="00331E80">
              <w:rPr>
                <w:rFonts w:cstheme="minorHAnsi"/>
                <w:spacing w:val="-1"/>
                <w:sz w:val="18"/>
                <w:lang w:val="fr-FR"/>
              </w:rPr>
              <w:t>212-12-II)</w:t>
            </w: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39" w:lineRule="auto"/>
              <w:ind w:left="102" w:right="237"/>
              <w:rPr>
                <w:rFonts w:eastAsia="Times New Roman" w:cstheme="minorHAnsi"/>
                <w:sz w:val="18"/>
                <w:lang w:val="fr-FR"/>
              </w:rPr>
            </w:pPr>
            <w:r w:rsidRPr="00331E80">
              <w:rPr>
                <w:rFonts w:cstheme="minorHAnsi"/>
                <w:spacing w:val="-1"/>
                <w:sz w:val="18"/>
                <w:lang w:val="fr-FR"/>
              </w:rPr>
              <w:t>Français</w:t>
            </w:r>
            <w:r w:rsidRPr="00331E80">
              <w:rPr>
                <w:rFonts w:cstheme="minorHAnsi"/>
                <w:sz w:val="18"/>
                <w:lang w:val="fr-FR"/>
              </w:rPr>
              <w:t xml:space="preserve"> ou </w:t>
            </w:r>
            <w:r w:rsidRPr="00331E80">
              <w:rPr>
                <w:rFonts w:cstheme="minorHAnsi"/>
                <w:spacing w:val="-1"/>
                <w:sz w:val="18"/>
                <w:lang w:val="fr-FR"/>
              </w:rPr>
              <w:t>langue usuelle</w:t>
            </w:r>
            <w:r w:rsidRPr="00331E80">
              <w:rPr>
                <w:rFonts w:cstheme="minorHAnsi"/>
                <w:spacing w:val="35"/>
                <w:sz w:val="18"/>
                <w:lang w:val="fr-FR"/>
              </w:rPr>
              <w:t xml:space="preserve"> </w:t>
            </w:r>
            <w:r w:rsidRPr="00331E80">
              <w:rPr>
                <w:rFonts w:cstheme="minorHAnsi"/>
                <w:spacing w:val="-1"/>
                <w:sz w:val="18"/>
                <w:lang w:val="fr-FR"/>
              </w:rPr>
              <w:t>(art.</w:t>
            </w:r>
            <w:r w:rsidRPr="00331E80">
              <w:rPr>
                <w:rFonts w:cstheme="minorHAnsi"/>
                <w:spacing w:val="1"/>
                <w:sz w:val="18"/>
                <w:lang w:val="fr-FR"/>
              </w:rPr>
              <w:t xml:space="preserve"> </w:t>
            </w:r>
            <w:r w:rsidRPr="00331E80">
              <w:rPr>
                <w:rFonts w:cstheme="minorHAnsi"/>
                <w:spacing w:val="-1"/>
                <w:sz w:val="18"/>
                <w:lang w:val="fr-FR"/>
              </w:rPr>
              <w:t>212-12-II)</w:t>
            </w: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39" w:lineRule="auto"/>
              <w:ind w:left="133" w:right="1452"/>
              <w:rPr>
                <w:rFonts w:eastAsia="Times New Roman" w:cstheme="minorHAnsi"/>
                <w:sz w:val="18"/>
              </w:rPr>
            </w:pPr>
            <w:r w:rsidRPr="00331E80">
              <w:rPr>
                <w:rFonts w:cstheme="minorHAnsi"/>
                <w:spacing w:val="-1"/>
                <w:sz w:val="18"/>
              </w:rPr>
              <w:t xml:space="preserve">Langue </w:t>
            </w:r>
            <w:proofErr w:type="spellStart"/>
            <w:r w:rsidRPr="00331E80">
              <w:rPr>
                <w:rFonts w:cstheme="minorHAnsi"/>
                <w:sz w:val="18"/>
              </w:rPr>
              <w:t>usuelle</w:t>
            </w:r>
            <w:proofErr w:type="spellEnd"/>
            <w:r w:rsidRPr="00331E80">
              <w:rPr>
                <w:rFonts w:cstheme="minorHAnsi"/>
                <w:spacing w:val="23"/>
                <w:sz w:val="18"/>
              </w:rPr>
              <w:t xml:space="preserve"> </w:t>
            </w:r>
            <w:r w:rsidRPr="00331E80">
              <w:rPr>
                <w:rFonts w:cstheme="minorHAnsi"/>
                <w:spacing w:val="-1"/>
                <w:sz w:val="18"/>
              </w:rPr>
              <w:t>(art.</w:t>
            </w:r>
            <w:r w:rsidRPr="00331E80">
              <w:rPr>
                <w:rFonts w:cstheme="minorHAnsi"/>
                <w:spacing w:val="1"/>
                <w:sz w:val="18"/>
              </w:rPr>
              <w:t xml:space="preserve"> </w:t>
            </w:r>
            <w:r w:rsidRPr="00331E80">
              <w:rPr>
                <w:rFonts w:cstheme="minorHAnsi"/>
                <w:spacing w:val="-1"/>
                <w:sz w:val="18"/>
              </w:rPr>
              <w:t>212-12-II)</w:t>
            </w:r>
          </w:p>
        </w:tc>
      </w:tr>
      <w:tr w:rsidR="00EC1F52" w:rsidRPr="00331E80" w:rsidTr="00EC1F52">
        <w:trPr>
          <w:trHeight w:hRule="exact" w:val="218"/>
        </w:trPr>
        <w:tc>
          <w:tcPr>
            <w:tcW w:w="2804"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6" w:lineRule="exact"/>
              <w:ind w:left="102"/>
              <w:rPr>
                <w:rFonts w:eastAsia="Times New Roman" w:cstheme="minorHAnsi"/>
                <w:sz w:val="18"/>
              </w:rPr>
            </w:pPr>
            <w:r w:rsidRPr="00331E80">
              <w:rPr>
                <w:rFonts w:cstheme="minorHAnsi"/>
                <w:b/>
                <w:spacing w:val="-1"/>
                <w:sz w:val="18"/>
              </w:rPr>
              <w:t xml:space="preserve">Langue </w:t>
            </w:r>
            <w:r w:rsidRPr="00331E80">
              <w:rPr>
                <w:rFonts w:cstheme="minorHAnsi"/>
                <w:b/>
                <w:sz w:val="18"/>
              </w:rPr>
              <w:t>du</w:t>
            </w:r>
            <w:r w:rsidRPr="00331E80">
              <w:rPr>
                <w:rFonts w:cstheme="minorHAnsi"/>
                <w:b/>
                <w:spacing w:val="-2"/>
                <w:sz w:val="18"/>
              </w:rPr>
              <w:t xml:space="preserve"> </w:t>
            </w:r>
            <w:r w:rsidRPr="00331E80">
              <w:rPr>
                <w:rFonts w:cstheme="minorHAnsi"/>
                <w:b/>
                <w:spacing w:val="-1"/>
                <w:sz w:val="18"/>
              </w:rPr>
              <w:t>résumé</w:t>
            </w:r>
          </w:p>
        </w:tc>
        <w:tc>
          <w:tcPr>
            <w:tcW w:w="2268"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rPr>
            </w:pP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rPr>
            </w:pP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rPr>
                <w:rFonts w:asciiTheme="minorHAnsi" w:hAnsiTheme="minorHAnsi" w:cstheme="minorHAnsi"/>
                <w:sz w:val="18"/>
              </w:rPr>
            </w:pPr>
          </w:p>
        </w:tc>
      </w:tr>
      <w:tr w:rsidR="00EC1F52" w:rsidRPr="00331E80" w:rsidTr="00EC1F52">
        <w:trPr>
          <w:trHeight w:hRule="exact" w:val="269"/>
        </w:trPr>
        <w:tc>
          <w:tcPr>
            <w:tcW w:w="2804" w:type="dxa"/>
            <w:tcBorders>
              <w:top w:val="single" w:sz="5" w:space="0" w:color="000000"/>
              <w:left w:val="single" w:sz="5" w:space="0" w:color="000000"/>
              <w:bottom w:val="single" w:sz="5" w:space="0" w:color="000000"/>
              <w:right w:val="single" w:sz="5" w:space="0" w:color="000000"/>
            </w:tcBorders>
          </w:tcPr>
          <w:p w:rsidR="00EC1F52" w:rsidRPr="00331E80" w:rsidRDefault="00EC1F52" w:rsidP="009C71BB">
            <w:pPr>
              <w:pStyle w:val="TableParagraph"/>
              <w:numPr>
                <w:ilvl w:val="0"/>
                <w:numId w:val="16"/>
              </w:numPr>
              <w:spacing w:line="257" w:lineRule="exact"/>
              <w:rPr>
                <w:rFonts w:eastAsia="Times New Roman" w:cstheme="minorHAnsi"/>
                <w:sz w:val="18"/>
              </w:rPr>
            </w:pPr>
            <w:proofErr w:type="spellStart"/>
            <w:r w:rsidRPr="00331E80">
              <w:rPr>
                <w:rFonts w:eastAsia="Times New Roman" w:cstheme="minorHAnsi"/>
                <w:spacing w:val="2"/>
                <w:sz w:val="18"/>
              </w:rPr>
              <w:t>Offre</w:t>
            </w:r>
            <w:proofErr w:type="spellEnd"/>
            <w:r w:rsidRPr="00331E80">
              <w:rPr>
                <w:rFonts w:eastAsia="Times New Roman" w:cstheme="minorHAnsi"/>
                <w:spacing w:val="-1"/>
                <w:sz w:val="18"/>
              </w:rPr>
              <w:t xml:space="preserve"> au</w:t>
            </w:r>
            <w:r w:rsidRPr="00331E80">
              <w:rPr>
                <w:rFonts w:eastAsia="Times New Roman" w:cstheme="minorHAnsi"/>
                <w:spacing w:val="1"/>
                <w:sz w:val="18"/>
              </w:rPr>
              <w:t xml:space="preserve"> </w:t>
            </w:r>
            <w:r w:rsidRPr="00331E80">
              <w:rPr>
                <w:rFonts w:eastAsia="Times New Roman" w:cstheme="minorHAnsi"/>
                <w:sz w:val="18"/>
              </w:rPr>
              <w:t>public</w:t>
            </w:r>
          </w:p>
        </w:tc>
        <w:tc>
          <w:tcPr>
            <w:tcW w:w="2268"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99"/>
              <w:rPr>
                <w:rFonts w:eastAsia="Times New Roman" w:cstheme="minorHAnsi"/>
                <w:sz w:val="18"/>
              </w:rPr>
            </w:pPr>
            <w:proofErr w:type="spellStart"/>
            <w:r w:rsidRPr="00331E80">
              <w:rPr>
                <w:rFonts w:cstheme="minorHAnsi"/>
                <w:spacing w:val="-1"/>
                <w:sz w:val="18"/>
              </w:rPr>
              <w:t>Français</w:t>
            </w:r>
            <w:proofErr w:type="spellEnd"/>
            <w:r w:rsidRPr="00331E80">
              <w:rPr>
                <w:rFonts w:cstheme="minorHAnsi"/>
                <w:sz w:val="18"/>
              </w:rPr>
              <w:t xml:space="preserve"> </w:t>
            </w:r>
            <w:r w:rsidRPr="00331E80">
              <w:rPr>
                <w:rFonts w:cstheme="minorHAnsi"/>
                <w:spacing w:val="-1"/>
                <w:sz w:val="18"/>
              </w:rPr>
              <w:t>(art.</w:t>
            </w:r>
            <w:r w:rsidRPr="00331E80">
              <w:rPr>
                <w:rFonts w:cstheme="minorHAnsi"/>
                <w:spacing w:val="1"/>
                <w:sz w:val="18"/>
              </w:rPr>
              <w:t xml:space="preserve"> </w:t>
            </w:r>
            <w:r w:rsidRPr="00331E80">
              <w:rPr>
                <w:rFonts w:cstheme="minorHAnsi"/>
                <w:spacing w:val="-1"/>
                <w:sz w:val="18"/>
              </w:rPr>
              <w:t>212-12-I)</w:t>
            </w: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102"/>
              <w:rPr>
                <w:rFonts w:eastAsia="Times New Roman" w:cstheme="minorHAnsi"/>
                <w:sz w:val="18"/>
              </w:rPr>
            </w:pPr>
            <w:proofErr w:type="spellStart"/>
            <w:r w:rsidRPr="00331E80">
              <w:rPr>
                <w:rFonts w:cstheme="minorHAnsi"/>
                <w:spacing w:val="-1"/>
                <w:sz w:val="18"/>
              </w:rPr>
              <w:t>Français</w:t>
            </w:r>
            <w:proofErr w:type="spellEnd"/>
            <w:r w:rsidRPr="00331E80">
              <w:rPr>
                <w:rFonts w:cstheme="minorHAnsi"/>
                <w:sz w:val="18"/>
              </w:rPr>
              <w:t xml:space="preserve"> </w:t>
            </w:r>
            <w:r w:rsidRPr="00331E80">
              <w:rPr>
                <w:rFonts w:cstheme="minorHAnsi"/>
                <w:spacing w:val="-1"/>
                <w:sz w:val="18"/>
              </w:rPr>
              <w:t>(art.</w:t>
            </w:r>
            <w:r w:rsidRPr="00331E80">
              <w:rPr>
                <w:rFonts w:cstheme="minorHAnsi"/>
                <w:spacing w:val="1"/>
                <w:sz w:val="18"/>
              </w:rPr>
              <w:t xml:space="preserve"> </w:t>
            </w:r>
            <w:r w:rsidRPr="00331E80">
              <w:rPr>
                <w:rFonts w:cstheme="minorHAnsi"/>
                <w:spacing w:val="-1"/>
                <w:sz w:val="18"/>
              </w:rPr>
              <w:t>212-12-I)</w:t>
            </w: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133"/>
              <w:rPr>
                <w:rFonts w:eastAsia="Times New Roman" w:cstheme="minorHAnsi"/>
                <w:sz w:val="18"/>
                <w:lang w:val="fr-FR"/>
              </w:rPr>
            </w:pPr>
            <w:r w:rsidRPr="00331E80">
              <w:rPr>
                <w:rFonts w:eastAsia="Times New Roman" w:cstheme="minorHAnsi"/>
                <w:sz w:val="18"/>
                <w:lang w:val="fr-FR"/>
              </w:rPr>
              <w:t>Pas</w:t>
            </w:r>
            <w:r w:rsidRPr="00331E80">
              <w:rPr>
                <w:rFonts w:eastAsia="Times New Roman" w:cstheme="minorHAnsi"/>
                <w:spacing w:val="-3"/>
                <w:sz w:val="18"/>
                <w:lang w:val="fr-FR"/>
              </w:rPr>
              <w:t xml:space="preserve"> </w:t>
            </w:r>
            <w:r w:rsidRPr="00331E80">
              <w:rPr>
                <w:rFonts w:eastAsia="Times New Roman" w:cstheme="minorHAnsi"/>
                <w:spacing w:val="-1"/>
                <w:sz w:val="18"/>
                <w:lang w:val="fr-FR"/>
              </w:rPr>
              <w:t>d’offre au</w:t>
            </w:r>
            <w:r w:rsidRPr="00331E80">
              <w:rPr>
                <w:rFonts w:eastAsia="Times New Roman" w:cstheme="minorHAnsi"/>
                <w:spacing w:val="1"/>
                <w:sz w:val="18"/>
                <w:lang w:val="fr-FR"/>
              </w:rPr>
              <w:t xml:space="preserve"> </w:t>
            </w:r>
            <w:r w:rsidRPr="00331E80">
              <w:rPr>
                <w:rFonts w:eastAsia="Times New Roman" w:cstheme="minorHAnsi"/>
                <w:sz w:val="18"/>
                <w:lang w:val="fr-FR"/>
              </w:rPr>
              <w:t>public</w:t>
            </w:r>
            <w:r w:rsidRPr="00331E80">
              <w:rPr>
                <w:rFonts w:eastAsia="Times New Roman" w:cstheme="minorHAnsi"/>
                <w:spacing w:val="-3"/>
                <w:sz w:val="18"/>
                <w:lang w:val="fr-FR"/>
              </w:rPr>
              <w:t xml:space="preserve"> </w:t>
            </w:r>
            <w:r w:rsidRPr="00331E80">
              <w:rPr>
                <w:rFonts w:eastAsia="Times New Roman" w:cstheme="minorHAnsi"/>
                <w:sz w:val="18"/>
                <w:lang w:val="fr-FR"/>
              </w:rPr>
              <w:t>possible</w:t>
            </w:r>
          </w:p>
        </w:tc>
      </w:tr>
      <w:tr w:rsidR="00EC1F52" w:rsidRPr="00331E80" w:rsidTr="00EC1F52">
        <w:trPr>
          <w:trHeight w:hRule="exact" w:val="271"/>
        </w:trPr>
        <w:tc>
          <w:tcPr>
            <w:tcW w:w="2804" w:type="dxa"/>
            <w:tcBorders>
              <w:top w:val="single" w:sz="5" w:space="0" w:color="000000"/>
              <w:left w:val="single" w:sz="5" w:space="0" w:color="000000"/>
              <w:bottom w:val="single" w:sz="5" w:space="0" w:color="000000"/>
              <w:right w:val="single" w:sz="5" w:space="0" w:color="000000"/>
            </w:tcBorders>
          </w:tcPr>
          <w:p w:rsidR="00EC1F52" w:rsidRPr="00331E80" w:rsidRDefault="00EC1F52" w:rsidP="009C71BB">
            <w:pPr>
              <w:pStyle w:val="TableParagraph"/>
              <w:numPr>
                <w:ilvl w:val="0"/>
                <w:numId w:val="16"/>
              </w:numPr>
              <w:spacing w:line="260" w:lineRule="exact"/>
              <w:rPr>
                <w:rFonts w:eastAsia="Times New Roman" w:cstheme="minorHAnsi"/>
                <w:sz w:val="18"/>
              </w:rPr>
            </w:pPr>
            <w:r w:rsidRPr="00331E80">
              <w:rPr>
                <w:rFonts w:eastAsia="Times New Roman" w:cstheme="minorHAnsi"/>
                <w:spacing w:val="1"/>
                <w:sz w:val="18"/>
              </w:rPr>
              <w:t>Admission</w:t>
            </w:r>
            <w:r>
              <w:rPr>
                <w:rStyle w:val="Appelnotedebasdep"/>
                <w:rFonts w:eastAsia="Times New Roman" w:cstheme="minorHAnsi"/>
                <w:spacing w:val="1"/>
                <w:sz w:val="18"/>
              </w:rPr>
              <w:footnoteReference w:id="62"/>
            </w:r>
          </w:p>
        </w:tc>
        <w:tc>
          <w:tcPr>
            <w:tcW w:w="2268"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99"/>
              <w:rPr>
                <w:rFonts w:eastAsia="Times New Roman" w:cstheme="minorHAnsi"/>
                <w:sz w:val="18"/>
              </w:rPr>
            </w:pPr>
            <w:proofErr w:type="spellStart"/>
            <w:r w:rsidRPr="00331E80">
              <w:rPr>
                <w:rFonts w:cstheme="minorHAnsi"/>
                <w:spacing w:val="-1"/>
                <w:sz w:val="18"/>
              </w:rPr>
              <w:t>Français</w:t>
            </w:r>
            <w:proofErr w:type="spellEnd"/>
            <w:r w:rsidRPr="00331E80">
              <w:rPr>
                <w:rFonts w:cstheme="minorHAnsi"/>
                <w:sz w:val="18"/>
              </w:rPr>
              <w:t xml:space="preserve"> </w:t>
            </w:r>
            <w:r w:rsidRPr="00331E80">
              <w:rPr>
                <w:rFonts w:cstheme="minorHAnsi"/>
                <w:spacing w:val="-1"/>
                <w:sz w:val="18"/>
              </w:rPr>
              <w:t>(art.</w:t>
            </w:r>
            <w:r w:rsidRPr="00331E80">
              <w:rPr>
                <w:rFonts w:cstheme="minorHAnsi"/>
                <w:spacing w:val="1"/>
                <w:sz w:val="18"/>
              </w:rPr>
              <w:t xml:space="preserve"> </w:t>
            </w:r>
            <w:r w:rsidRPr="00331E80">
              <w:rPr>
                <w:rFonts w:cstheme="minorHAnsi"/>
                <w:spacing w:val="-1"/>
                <w:sz w:val="18"/>
              </w:rPr>
              <w:t>212-12-II)</w:t>
            </w:r>
          </w:p>
        </w:tc>
        <w:tc>
          <w:tcPr>
            <w:tcW w:w="2269"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102"/>
              <w:rPr>
                <w:rFonts w:eastAsia="Times New Roman" w:cstheme="minorHAnsi"/>
                <w:sz w:val="18"/>
              </w:rPr>
            </w:pPr>
            <w:proofErr w:type="spellStart"/>
            <w:r w:rsidRPr="00331E80">
              <w:rPr>
                <w:rFonts w:cstheme="minorHAnsi"/>
                <w:spacing w:val="-1"/>
                <w:sz w:val="18"/>
              </w:rPr>
              <w:t>Français</w:t>
            </w:r>
            <w:proofErr w:type="spellEnd"/>
            <w:r w:rsidRPr="00331E80">
              <w:rPr>
                <w:rFonts w:cstheme="minorHAnsi"/>
                <w:sz w:val="18"/>
              </w:rPr>
              <w:t xml:space="preserve"> </w:t>
            </w:r>
            <w:r w:rsidRPr="00331E80">
              <w:rPr>
                <w:rFonts w:cstheme="minorHAnsi"/>
                <w:spacing w:val="-1"/>
                <w:sz w:val="18"/>
              </w:rPr>
              <w:t xml:space="preserve">(art.2 </w:t>
            </w:r>
            <w:r w:rsidRPr="00331E80">
              <w:rPr>
                <w:rFonts w:cstheme="minorHAnsi"/>
                <w:sz w:val="18"/>
              </w:rPr>
              <w:t>12-12-II)</w:t>
            </w:r>
          </w:p>
        </w:tc>
        <w:tc>
          <w:tcPr>
            <w:tcW w:w="2693" w:type="dxa"/>
            <w:tcBorders>
              <w:top w:val="single" w:sz="5" w:space="0" w:color="000000"/>
              <w:left w:val="single" w:sz="5" w:space="0" w:color="000000"/>
              <w:bottom w:val="single" w:sz="5" w:space="0" w:color="000000"/>
              <w:right w:val="single" w:sz="5" w:space="0" w:color="000000"/>
            </w:tcBorders>
          </w:tcPr>
          <w:p w:rsidR="00EC1F52" w:rsidRPr="00331E80" w:rsidRDefault="00EC1F52" w:rsidP="00EC1F52">
            <w:pPr>
              <w:pStyle w:val="TableParagraph"/>
              <w:spacing w:line="201" w:lineRule="exact"/>
              <w:ind w:left="99"/>
              <w:rPr>
                <w:rFonts w:eastAsia="Times New Roman" w:cstheme="minorHAnsi"/>
                <w:sz w:val="18"/>
                <w:lang w:val="fr-FR"/>
              </w:rPr>
            </w:pPr>
            <w:r w:rsidRPr="00331E80">
              <w:rPr>
                <w:rFonts w:cstheme="minorHAnsi"/>
                <w:sz w:val="18"/>
                <w:lang w:val="fr-FR"/>
              </w:rPr>
              <w:t>Pas</w:t>
            </w:r>
            <w:r w:rsidRPr="00331E80">
              <w:rPr>
                <w:rFonts w:cstheme="minorHAnsi"/>
                <w:spacing w:val="-3"/>
                <w:sz w:val="18"/>
                <w:lang w:val="fr-FR"/>
              </w:rPr>
              <w:t xml:space="preserve"> </w:t>
            </w:r>
            <w:r w:rsidRPr="00331E80">
              <w:rPr>
                <w:rFonts w:cstheme="minorHAnsi"/>
                <w:sz w:val="18"/>
                <w:lang w:val="fr-FR"/>
              </w:rPr>
              <w:t>de</w:t>
            </w:r>
            <w:r w:rsidRPr="00331E80">
              <w:rPr>
                <w:rFonts w:cstheme="minorHAnsi"/>
                <w:spacing w:val="-1"/>
                <w:sz w:val="18"/>
                <w:lang w:val="fr-FR"/>
              </w:rPr>
              <w:t xml:space="preserve"> résumé (art.</w:t>
            </w:r>
            <w:r w:rsidRPr="00331E80">
              <w:rPr>
                <w:rFonts w:cstheme="minorHAnsi"/>
                <w:spacing w:val="2"/>
                <w:sz w:val="18"/>
                <w:lang w:val="fr-FR"/>
              </w:rPr>
              <w:t xml:space="preserve"> </w:t>
            </w:r>
            <w:r w:rsidRPr="00331E80">
              <w:rPr>
                <w:rFonts w:cstheme="minorHAnsi"/>
                <w:sz w:val="18"/>
                <w:lang w:val="fr-FR"/>
              </w:rPr>
              <w:t>212-8-I)</w:t>
            </w:r>
          </w:p>
        </w:tc>
      </w:tr>
    </w:tbl>
    <w:p w:rsidR="00EC1F52" w:rsidRDefault="00EC1F52" w:rsidP="00EC1F52">
      <w:pPr>
        <w:pStyle w:val="CACCorps"/>
      </w:pPr>
    </w:p>
    <w:p w:rsidR="00EC1F52" w:rsidRDefault="00EC1F52" w:rsidP="00EC1F52">
      <w:pPr>
        <w:pStyle w:val="CACCorps"/>
      </w:pPr>
      <w:r>
        <w:t xml:space="preserve">Lorsque l’admission aux négociations est sollicitée sur le compartiment Euronext réservé aux professionnels (cf. </w:t>
      </w:r>
      <w:hyperlink r:id="rId75" w:history="1">
        <w:r w:rsidRPr="00901CE8">
          <w:rPr>
            <w:rStyle w:val="Lienhypertexte"/>
          </w:rPr>
          <w:t>article 516-18 du règlement général de l’AMF</w:t>
        </w:r>
      </w:hyperlink>
      <w:r>
        <w:t>), le prospectus peut être rédigé dans une langue usuelle et le résumé n’a pas à être traduit en français.</w:t>
      </w:r>
    </w:p>
    <w:p w:rsidR="00EC1F52" w:rsidRDefault="00EC1F52" w:rsidP="00EC1F52">
      <w:pPr>
        <w:pStyle w:val="CACCorps"/>
      </w:pPr>
    </w:p>
    <w:p w:rsidR="00EC1F52" w:rsidRDefault="00EC1F52" w:rsidP="009C71BB">
      <w:pPr>
        <w:pStyle w:val="CACTitre3"/>
        <w:numPr>
          <w:ilvl w:val="2"/>
          <w:numId w:val="158"/>
        </w:numPr>
      </w:pPr>
      <w:bookmarkStart w:id="15" w:name="_Toc452389146"/>
      <w:r>
        <w:t>Informations contenues dans le prospectus</w:t>
      </w:r>
      <w:bookmarkEnd w:id="15"/>
    </w:p>
    <w:p w:rsidR="00EC1F52" w:rsidRDefault="00EC1F52" w:rsidP="00EC1F52">
      <w:pPr>
        <w:pStyle w:val="CACCorps"/>
      </w:pPr>
    </w:p>
    <w:p w:rsidR="00EC1F52" w:rsidRDefault="00EC1F52" w:rsidP="00EC1F52">
      <w:pPr>
        <w:pStyle w:val="CACCorps"/>
      </w:pPr>
      <w:r>
        <w:t>Comme indiqué au § 2.4 de la section 100 de ce chapitre, le prospectus fournit :</w:t>
      </w:r>
    </w:p>
    <w:p w:rsidR="00EC1F52" w:rsidRDefault="00EC1F52" w:rsidP="009C71BB">
      <w:pPr>
        <w:pStyle w:val="CACCorps"/>
        <w:numPr>
          <w:ilvl w:val="0"/>
          <w:numId w:val="25"/>
        </w:numPr>
      </w:pPr>
      <w:r>
        <w:t>non seulement les informations qui concernent la société et qui permettent aux investisseurs d’évaluer son patrimoine, sa situation financière ainsi que ses résultats et d’apprécier ses perspectives tout autant que les risques auxquels elle est exposée ;</w:t>
      </w:r>
    </w:p>
    <w:p w:rsidR="00EC1F52" w:rsidRDefault="00EC1F52" w:rsidP="009C71BB">
      <w:pPr>
        <w:pStyle w:val="CACCorps"/>
        <w:numPr>
          <w:ilvl w:val="0"/>
          <w:numId w:val="25"/>
        </w:numPr>
      </w:pPr>
      <w:r>
        <w:t>mais également les informations en lien direct avec l’opération, i.e. type d’opération (introduction, augmentation de capital, etc.), nombre et nature des titres offerts, calendrier de l’opération, etc.</w:t>
      </w:r>
    </w:p>
    <w:p w:rsidR="00EC1F52" w:rsidRDefault="00EC1F52" w:rsidP="00EC1F52">
      <w:pPr>
        <w:pStyle w:val="CACCorps"/>
      </w:pPr>
    </w:p>
    <w:p w:rsidR="00EC1F52" w:rsidRDefault="00EC1F52" w:rsidP="00EC1F52">
      <w:pPr>
        <w:pStyle w:val="CACCorps"/>
      </w:pPr>
      <w:r>
        <w:t xml:space="preserve">A chaque catégorie de titres et type d’émetteurs correspond un schéma de document d’enregistrement (cf. § 2.4 de la section 100 de ce chapitre) et de note d’opération spécifique qui mentionne les éléments d’information devant figurer dans le prospectus. Le contenu de chacun de ces schémas est précisé par le </w:t>
      </w:r>
      <w:hyperlink r:id="rId76" w:history="1">
        <w:r w:rsidRPr="00B4767C">
          <w:rPr>
            <w:rStyle w:val="Lienhypertexte"/>
          </w:rPr>
          <w:t>règlement (CE) n°809/2004</w:t>
        </w:r>
      </w:hyperlink>
      <w:r>
        <w:t xml:space="preserve"> (cf. § 1 de la section 1800 de ce chapitre).</w:t>
      </w:r>
    </w:p>
    <w:p w:rsidR="00EC1F52" w:rsidRDefault="00EC1F52" w:rsidP="00EC1F52">
      <w:pPr>
        <w:pStyle w:val="CACCorps"/>
      </w:pPr>
    </w:p>
    <w:p w:rsidR="00EC1F52" w:rsidRDefault="00EC1F52" w:rsidP="00EC1F52">
      <w:pPr>
        <w:pStyle w:val="CACCorps"/>
      </w:pPr>
      <w:r>
        <w:t>Le schéma relatif aux actions est le schéma de document d’enregistrement le plus complet. Le tableau ci-après reprend sa structure :</w:t>
      </w:r>
    </w:p>
    <w:p w:rsidR="00EC1F52" w:rsidRDefault="00EC1F52" w:rsidP="00EC1F52">
      <w:pPr>
        <w:pStyle w:val="CACCorps"/>
      </w:pPr>
      <w:r w:rsidRPr="006B641E">
        <w:rPr>
          <w:noProof/>
          <w:lang w:eastAsia="fr-FR"/>
        </w:rPr>
        <w:drawing>
          <wp:anchor distT="0" distB="0" distL="114300" distR="114300" simplePos="0" relativeHeight="251664894" behindDoc="0" locked="0" layoutInCell="1" allowOverlap="1" wp14:anchorId="122B88EE" wp14:editId="2B30D6A6">
            <wp:simplePos x="0" y="0"/>
            <wp:positionH relativeFrom="column">
              <wp:posOffset>151130</wp:posOffset>
            </wp:positionH>
            <wp:positionV relativeFrom="paragraph">
              <wp:posOffset>139700</wp:posOffset>
            </wp:positionV>
            <wp:extent cx="4297680" cy="1900280"/>
            <wp:effectExtent l="0" t="0" r="7620" b="508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00634" cy="190158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9C71BB">
      <w:pPr>
        <w:pStyle w:val="CACTitre4"/>
        <w:numPr>
          <w:ilvl w:val="3"/>
          <w:numId w:val="158"/>
        </w:numPr>
      </w:pPr>
      <w:r>
        <w:t>Attestation du responsable</w:t>
      </w:r>
    </w:p>
    <w:p w:rsidR="00EC1F52" w:rsidRDefault="00EC1F52" w:rsidP="00EC1F52">
      <w:pPr>
        <w:pStyle w:val="CACCorps"/>
      </w:pPr>
    </w:p>
    <w:p w:rsidR="00EC1F52" w:rsidRDefault="00980DC0" w:rsidP="00EC1F52">
      <w:pPr>
        <w:pStyle w:val="CACCorps"/>
      </w:pPr>
      <w:hyperlink r:id="rId78" w:history="1">
        <w:r w:rsidR="00EC1F52" w:rsidRPr="00901CE8">
          <w:rPr>
            <w:rStyle w:val="Lienhypertexte"/>
          </w:rPr>
          <w:t>L’article 212-14 du règlement général de l’AMF</w:t>
        </w:r>
      </w:hyperlink>
      <w:r w:rsidR="00EC1F52">
        <w:t xml:space="preserve"> prévoit une attestation du responsable du  prospectus précisant que, à sa connaissance, les données de celui-ci sont conformes à la réalité et ne comportent pas d'omission de nature à en altérer la portée. Cette attestation, incluse dans le prospectus, indique également que l'émetteur a obtenu de ses contrôleurs légaux des comptes une lettre de fin de travaux (cf. section 1100 de ce chapitre).</w:t>
      </w:r>
    </w:p>
    <w:p w:rsidR="00EC1F52" w:rsidRDefault="00EC1F52" w:rsidP="00EC1F52">
      <w:pPr>
        <w:pStyle w:val="CACCorps"/>
      </w:pPr>
    </w:p>
    <w:p w:rsidR="00EC1F52" w:rsidRDefault="00EC1F52" w:rsidP="00EC1F52">
      <w:pPr>
        <w:pStyle w:val="CACCorps"/>
      </w:pPr>
      <w:r>
        <w:t xml:space="preserve">Le contenu de la déclaration des personnes responsables du prospectus est précisé par l’article 2 de </w:t>
      </w:r>
      <w:hyperlink r:id="rId79" w:history="1">
        <w:r w:rsidR="00F766E9" w:rsidRPr="00E46EC3">
          <w:rPr>
            <w:rStyle w:val="Lienhypertexte"/>
          </w:rPr>
          <w:t>l'instruction AMF n°2005-11</w:t>
        </w:r>
      </w:hyperlink>
      <w:r>
        <w:rPr>
          <w:rStyle w:val="Appelnotedebasdep"/>
        </w:rPr>
        <w:footnoteReference w:id="63"/>
      </w:r>
      <w:r>
        <w:t>. L’attestation du responsable du prospectus reprend notamment les observations formulées par le commissaire aux comptes dans sa lettre de fin de travaux et indique si les rapports du commissaire aux comptes inclus dans le prospectus contiennent des observations et/ou des réserves.</w:t>
      </w:r>
    </w:p>
    <w:p w:rsidR="00EC1F52" w:rsidRDefault="00EC1F52" w:rsidP="00EC1F52">
      <w:pPr>
        <w:pStyle w:val="CACCorps"/>
      </w:pPr>
    </w:p>
    <w:p w:rsidR="00EC1F52" w:rsidRDefault="00EC1F52" w:rsidP="009C71BB">
      <w:pPr>
        <w:pStyle w:val="CACTitre4"/>
        <w:numPr>
          <w:ilvl w:val="3"/>
          <w:numId w:val="158"/>
        </w:numPr>
      </w:pPr>
      <w:r>
        <w:lastRenderedPageBreak/>
        <w:t>Informations comptables contenues dans le prospectus</w:t>
      </w:r>
    </w:p>
    <w:p w:rsidR="00EC1F52" w:rsidRDefault="00EC1F52" w:rsidP="00EC1F52">
      <w:pPr>
        <w:pStyle w:val="CACCorps"/>
      </w:pPr>
    </w:p>
    <w:p w:rsidR="00EC1F52" w:rsidRDefault="00EC1F52" w:rsidP="00EC1F52">
      <w:pPr>
        <w:pStyle w:val="CACCorps"/>
      </w:pPr>
      <w:r>
        <w:t>Lorsque l'opération porte sur des actions, le prospectus contient les comptes des trois derniers exercices audités (ou toute période plus courte durant laquelle l’émetteur a été en activité</w:t>
      </w:r>
      <w:r>
        <w:rPr>
          <w:rStyle w:val="Appelnotedebasdep"/>
        </w:rPr>
        <w:footnoteReference w:id="64"/>
      </w:r>
      <w:r>
        <w:t>) et le rapport d'audit pour chaque exercice</w:t>
      </w:r>
      <w:r>
        <w:rPr>
          <w:rStyle w:val="Appelnotedebasdep"/>
        </w:rPr>
        <w:footnoteReference w:id="65"/>
      </w:r>
      <w:r>
        <w:t>. Seuls les deux derniers exercices audités (ou toute période plus courte durant laquelle l’émetteur a été en activité</w:t>
      </w:r>
      <w:r>
        <w:rPr>
          <w:rStyle w:val="Appelnotedebasdep"/>
        </w:rPr>
        <w:footnoteReference w:id="66"/>
      </w:r>
      <w:r>
        <w:t>) et le rapport d'audit pour chaque exercice sont requis lorsque l'opération porte sur des titres de créance</w:t>
      </w:r>
      <w:r>
        <w:rPr>
          <w:rStyle w:val="Appelnotedebasdep"/>
        </w:rPr>
        <w:footnoteReference w:id="67"/>
      </w:r>
      <w:r>
        <w:t xml:space="preserve"> ou concerne une PME ou une société à faible capitalisation boursière</w:t>
      </w:r>
      <w:r>
        <w:rPr>
          <w:rStyle w:val="Appelnotedebasdep"/>
        </w:rPr>
        <w:footnoteReference w:id="68"/>
      </w:r>
      <w:r>
        <w:t>.</w:t>
      </w:r>
    </w:p>
    <w:p w:rsidR="00EC1F52" w:rsidRDefault="00EC1F52" w:rsidP="00EC1F52">
      <w:pPr>
        <w:pStyle w:val="CACCorps"/>
      </w:pPr>
    </w:p>
    <w:p w:rsidR="00EC1F52" w:rsidRDefault="00EC1F52" w:rsidP="00EC1F52">
      <w:pPr>
        <w:pStyle w:val="CACCorps"/>
      </w:pPr>
      <w:r>
        <w:t>Trois exercices doivent également être présentés lorsque le prospectus porte sur des valeurs mobilières qui remplissent les conditions suivantes</w:t>
      </w:r>
      <w:r>
        <w:rPr>
          <w:rStyle w:val="Appelnotedebasdep"/>
        </w:rPr>
        <w:footnoteReference w:id="69"/>
      </w:r>
      <w:r>
        <w:t xml:space="preserve"> :</w:t>
      </w:r>
    </w:p>
    <w:p w:rsidR="00EC1F52" w:rsidRDefault="00EC1F52" w:rsidP="009C71BB">
      <w:pPr>
        <w:pStyle w:val="CACCorps"/>
        <w:numPr>
          <w:ilvl w:val="0"/>
          <w:numId w:val="25"/>
        </w:numPr>
      </w:pPr>
      <w:r>
        <w:t>elles peuvent être converties en - ou échangées contre - des actions ou autres valeurs négociables assimilables à des actions, au choix de l'émetteur ou de l'investisseur ou sur la base des conditions fixées au moment de l'émission, ou donnent, d’une autre façon, la possibilité d'acquérir des actions ou d'autres valeurs négociables assimilables à des actions ;</w:t>
      </w:r>
    </w:p>
    <w:p w:rsidR="00EC1F52" w:rsidRDefault="00EC1F52" w:rsidP="009C71BB">
      <w:pPr>
        <w:pStyle w:val="CACCorps"/>
        <w:numPr>
          <w:ilvl w:val="0"/>
          <w:numId w:val="25"/>
        </w:numPr>
      </w:pPr>
      <w:r>
        <w:t>et les actions sous-jacentes ou autres valeurs négociables assimilables à des actions sous-jacentes sont ou seront émises par l'émetteur de ces titres, ne sont pas encore négociées sur un marché réglementé ou un marché équivalent situé hors de la Communauté au moment de l’approbation du prospectus auxdits titres et peuvent être livrées au terme d’un règlement physique.</w:t>
      </w:r>
    </w:p>
    <w:p w:rsidR="00EC1F52" w:rsidRDefault="00EC1F52" w:rsidP="00EC1F52">
      <w:pPr>
        <w:pStyle w:val="CACCorps"/>
      </w:pPr>
    </w:p>
    <w:p w:rsidR="00EC1F52" w:rsidRDefault="00EC1F52" w:rsidP="00EC1F52">
      <w:pPr>
        <w:pStyle w:val="CACCorps"/>
      </w:pPr>
      <w:r>
        <w:t>Pour plus de précisions, se reporter aux tableaux présentés aux § 3 à 5 de la section 1800 de ce chapitre.</w:t>
      </w:r>
    </w:p>
    <w:p w:rsidR="00EC1F52" w:rsidRDefault="00EC1F52" w:rsidP="00EC1F52">
      <w:pPr>
        <w:pStyle w:val="CACCorps"/>
      </w:pPr>
    </w:p>
    <w:p w:rsidR="00EC1F52" w:rsidRDefault="00EC1F52" w:rsidP="00EC1F52">
      <w:pPr>
        <w:pStyle w:val="CACCorps"/>
      </w:pPr>
      <w:r>
        <w:t>En outre, dans certains cas, le prospectus doit contenir des informations intermédiaires (se reporter au 1.1.2 de la section 300 de ce chapitre).</w:t>
      </w:r>
    </w:p>
    <w:p w:rsidR="00EC1F52" w:rsidRDefault="00EC1F52" w:rsidP="00EC1F52">
      <w:pPr>
        <w:pStyle w:val="CACCorps"/>
      </w:pPr>
    </w:p>
    <w:p w:rsidR="00EC1F52" w:rsidRDefault="00EC1F52" w:rsidP="009C71BB">
      <w:pPr>
        <w:pStyle w:val="CACTitre4"/>
        <w:numPr>
          <w:ilvl w:val="3"/>
          <w:numId w:val="158"/>
        </w:numPr>
      </w:pPr>
      <w:r>
        <w:t>Prévisions et estimations de bénéfice</w:t>
      </w:r>
    </w:p>
    <w:p w:rsidR="00EC1F52" w:rsidRDefault="00EC1F52" w:rsidP="00EC1F52">
      <w:pPr>
        <w:pStyle w:val="CACCorps"/>
      </w:pPr>
    </w:p>
    <w:p w:rsidR="00EC1F52" w:rsidRDefault="00EC1F52" w:rsidP="00EC1F52">
      <w:pPr>
        <w:pStyle w:val="CACCorps"/>
      </w:pPr>
      <w:r>
        <w:t>Une société peut choisir d'inclure des prévisions ou des estimations de bénéfice. Dans ce cas, les commissaires aux comptes seront amenés à établir un rapport sur les prévisions ou estimations de bénéfice (cf. section 400 de ce chapitre).</w:t>
      </w:r>
    </w:p>
    <w:p w:rsidR="00EC1F52" w:rsidRDefault="00EC1F52" w:rsidP="00EC1F52">
      <w:pPr>
        <w:pStyle w:val="CACCorps"/>
        <w:tabs>
          <w:tab w:val="left" w:pos="3809"/>
        </w:tabs>
      </w:pPr>
    </w:p>
    <w:p w:rsidR="00EC1F52" w:rsidRDefault="00EC1F52" w:rsidP="009C71BB">
      <w:pPr>
        <w:pStyle w:val="CACTitre4"/>
        <w:numPr>
          <w:ilvl w:val="3"/>
          <w:numId w:val="158"/>
        </w:numPr>
      </w:pPr>
      <w:r>
        <w:t>Informations financières pro forma</w:t>
      </w:r>
    </w:p>
    <w:p w:rsidR="00EC1F52" w:rsidRDefault="00EC1F52" w:rsidP="00EC1F52">
      <w:pPr>
        <w:pStyle w:val="CACCorps"/>
      </w:pPr>
    </w:p>
    <w:p w:rsidR="00EC1F52" w:rsidRDefault="00EC1F52" w:rsidP="00EC1F52">
      <w:pPr>
        <w:pStyle w:val="CACCorps"/>
      </w:pPr>
      <w:r>
        <w:lastRenderedPageBreak/>
        <w:t>En cas de changement significatif de la situation d’un émetteur à la suite d'une transaction déterminée, tel qu’une variation de plus de 25 % d’un ou de plusieurs indicateurs de son activité, la société doit établir des informations financières pro forma</w:t>
      </w:r>
      <w:r>
        <w:rPr>
          <w:rStyle w:val="Appelnotedebasdep"/>
        </w:rPr>
        <w:footnoteReference w:id="70"/>
      </w:r>
      <w:r>
        <w:t xml:space="preserve"> présentant les comptes du groupe comme si l'opération avait eu lieu au début de la dernière période présentée pour le compte de résultat et à la date de la dernière clôture pour le bilan. La forme et le contenu de ces informations sont présentés à l'annexe II du </w:t>
      </w:r>
      <w:hyperlink r:id="rId80" w:history="1">
        <w:r w:rsidRPr="00B4767C">
          <w:rPr>
            <w:rStyle w:val="Lienhypertexte"/>
          </w:rPr>
          <w:t>règlement (CE) n°809/2004</w:t>
        </w:r>
      </w:hyperlink>
      <w:r>
        <w:t>. Dans ce cas, les commissaires aux comptes seront amenés à établir un rapport attestant que les informations financières pro forma ont été adéquatement établies sur la base indiquée et que cette base est conforme aux méthodes comptables appliquées par l'émetteur.</w:t>
      </w:r>
    </w:p>
    <w:p w:rsidR="00EC1F52" w:rsidRDefault="00EC1F52" w:rsidP="00EC1F52">
      <w:pPr>
        <w:pStyle w:val="CACCorps"/>
      </w:pPr>
    </w:p>
    <w:p w:rsidR="00EC1F52" w:rsidRDefault="00EC1F52" w:rsidP="00EC1F52">
      <w:pPr>
        <w:pStyle w:val="CACCorps"/>
      </w:pPr>
      <w:r>
        <w:t>Les informations financières pro forma sont développées à la section 500 de ce chapitre.</w:t>
      </w:r>
    </w:p>
    <w:p w:rsidR="00EC1F52" w:rsidRDefault="00EC1F52" w:rsidP="00EC1F52">
      <w:pPr>
        <w:pStyle w:val="CACCorps"/>
      </w:pPr>
    </w:p>
    <w:p w:rsidR="00EC1F52" w:rsidRDefault="00EC1F52" w:rsidP="009C71BB">
      <w:pPr>
        <w:pStyle w:val="CACTitre4"/>
        <w:numPr>
          <w:ilvl w:val="3"/>
          <w:numId w:val="158"/>
        </w:numPr>
      </w:pPr>
      <w:r>
        <w:t>Déclaration sur le fonds de roulement et déclaration sur le niveau des capitaux propres et l’endettement</w:t>
      </w:r>
    </w:p>
    <w:p w:rsidR="00EC1F52" w:rsidRDefault="00EC1F52" w:rsidP="00EC1F52">
      <w:pPr>
        <w:pStyle w:val="CACCorps"/>
      </w:pPr>
    </w:p>
    <w:p w:rsidR="00EC1F52" w:rsidRDefault="00EC1F52" w:rsidP="00EC1F52">
      <w:pPr>
        <w:pStyle w:val="CACCorps"/>
      </w:pPr>
      <w:r>
        <w:t>Dans le cas d'une émission d'actions ou dans certains autres cas d’émission, le prospectus contient :</w:t>
      </w:r>
    </w:p>
    <w:p w:rsidR="00EC1F52" w:rsidRDefault="00EC1F52" w:rsidP="009C71BB">
      <w:pPr>
        <w:pStyle w:val="CACCorps"/>
        <w:numPr>
          <w:ilvl w:val="0"/>
          <w:numId w:val="25"/>
        </w:numPr>
      </w:pPr>
      <w:r>
        <w:t>une déclaration de l’émetteur sur le fonds de roulement net attestant que, de son point de vue, son fonds de roulement est suffisant au regard de ses obligations actuelles ou, dans la négative, expliquant comment il se propose d'apporter le complément nécessaire ;</w:t>
      </w:r>
    </w:p>
    <w:p w:rsidR="00EC1F52" w:rsidRDefault="00EC1F52" w:rsidP="009C71BB">
      <w:pPr>
        <w:pStyle w:val="CACCorps"/>
        <w:numPr>
          <w:ilvl w:val="0"/>
          <w:numId w:val="25"/>
        </w:numPr>
      </w:pPr>
      <w:r>
        <w:t>une déclaration de l’émetteur sur le niveau des capitaux propres et l'endettement à une date ne remontant pas à plus de quatre-vingt-dix jours avant la date d’établissement du prospectus.</w:t>
      </w:r>
    </w:p>
    <w:p w:rsidR="00EC1F52" w:rsidRDefault="00EC1F52" w:rsidP="00EC1F52">
      <w:pPr>
        <w:pStyle w:val="CACCorps"/>
      </w:pPr>
    </w:p>
    <w:p w:rsidR="00EC1F52" w:rsidRDefault="00EC1F52" w:rsidP="00EC1F52">
      <w:pPr>
        <w:pStyle w:val="CACCorps"/>
      </w:pPr>
      <w:r>
        <w:t>Ces déclarations sont développées à la section 600 de ce chapitre.</w:t>
      </w:r>
    </w:p>
    <w:p w:rsidR="00EC1F52" w:rsidRDefault="00EC1F52" w:rsidP="00EC1F52">
      <w:pPr>
        <w:pStyle w:val="CACCorps"/>
      </w:pPr>
    </w:p>
    <w:p w:rsidR="00EC1F52" w:rsidRDefault="00EC1F52" w:rsidP="009C71BB">
      <w:pPr>
        <w:pStyle w:val="CACTitre2"/>
        <w:numPr>
          <w:ilvl w:val="1"/>
          <w:numId w:val="158"/>
        </w:numPr>
      </w:pPr>
      <w:bookmarkStart w:id="16" w:name="_Toc452389147"/>
      <w:r>
        <w:t>ROLE DE L’AUTORITE COMPETENTE (AMF)</w:t>
      </w:r>
      <w:bookmarkEnd w:id="16"/>
    </w:p>
    <w:p w:rsidR="00EC1F52" w:rsidRDefault="00EC1F52" w:rsidP="00EC1F52">
      <w:pPr>
        <w:pStyle w:val="CACCorps"/>
      </w:pPr>
    </w:p>
    <w:p w:rsidR="00EC1F52" w:rsidRDefault="00EC1F52" w:rsidP="009C71BB">
      <w:pPr>
        <w:pStyle w:val="CACTitre3"/>
        <w:numPr>
          <w:ilvl w:val="2"/>
          <w:numId w:val="158"/>
        </w:numPr>
      </w:pPr>
      <w:bookmarkStart w:id="17" w:name="_Toc452389148"/>
      <w:r>
        <w:t>Autorité compétente</w:t>
      </w:r>
      <w:bookmarkEnd w:id="17"/>
    </w:p>
    <w:p w:rsidR="00EC1F52" w:rsidRDefault="00EC1F52" w:rsidP="00EC1F52">
      <w:pPr>
        <w:pStyle w:val="CACCorps"/>
      </w:pPr>
    </w:p>
    <w:p w:rsidR="00EC1F52" w:rsidRDefault="00EC1F52" w:rsidP="00EC1F52">
      <w:pPr>
        <w:pStyle w:val="CACCorps"/>
      </w:pPr>
      <w:r>
        <w:t xml:space="preserve">L'autorité compétente au sens du </w:t>
      </w:r>
      <w:hyperlink r:id="rId81" w:history="1">
        <w:r w:rsidRPr="00B4767C">
          <w:rPr>
            <w:rStyle w:val="Lienhypertexte"/>
          </w:rPr>
          <w:t>règlement (CE) n°809/2004</w:t>
        </w:r>
      </w:hyperlink>
      <w:r>
        <w:t xml:space="preserve"> est l'autorité chargée de délivrer le visa sur le prospectus, après s’être </w:t>
      </w:r>
      <w:proofErr w:type="gramStart"/>
      <w:r>
        <w:t>assurée</w:t>
      </w:r>
      <w:proofErr w:type="gramEnd"/>
      <w:r>
        <w:t xml:space="preserve"> que l’information présentée par l’émetteur dans le prospectus est complète, cohérente et compréhensible.</w:t>
      </w:r>
    </w:p>
    <w:p w:rsidR="00EC1F52" w:rsidRDefault="00EC1F52" w:rsidP="00EC1F52">
      <w:pPr>
        <w:pStyle w:val="CACCorps"/>
      </w:pPr>
    </w:p>
    <w:p w:rsidR="00EC1F52" w:rsidRDefault="00EC1F52" w:rsidP="00EC1F52">
      <w:pPr>
        <w:pStyle w:val="CACCorps"/>
      </w:pPr>
      <w:r>
        <w:t>La détermination de l'autorité compétente est fonction des titres financiers qui font l'objet de l'opération, de la localisation du siège statutaire de la société émettrice ou de la localisation de l'opération.</w:t>
      </w:r>
      <w:r>
        <w:rPr>
          <w:rStyle w:val="Appelnotedebasdep"/>
        </w:rPr>
        <w:footnoteReference w:id="71"/>
      </w:r>
    </w:p>
    <w:p w:rsidR="00EC1F52" w:rsidRDefault="00EC1F52" w:rsidP="00EC1F52">
      <w:pPr>
        <w:pStyle w:val="CACCorps"/>
      </w:pPr>
    </w:p>
    <w:p w:rsidR="00EC1F52" w:rsidRDefault="00EC1F52" w:rsidP="00EC1F52">
      <w:pPr>
        <w:pStyle w:val="CACCorps"/>
      </w:pPr>
      <w:r>
        <w:t>Ainsi, par rapport au champ d’application précisé au § 1 de la section 100 de ce chapitre, si la société a son siège en France, c’est obligatoirement l’AMF qui vise le prospectus lorsque l’opération porte sur :</w:t>
      </w:r>
    </w:p>
    <w:p w:rsidR="00EC1F52" w:rsidRDefault="00EC1F52" w:rsidP="009C71BB">
      <w:pPr>
        <w:pStyle w:val="CACCorps"/>
        <w:numPr>
          <w:ilvl w:val="0"/>
          <w:numId w:val="25"/>
        </w:numPr>
      </w:pPr>
      <w:r>
        <w:t>des actions ou des titres de capital</w:t>
      </w:r>
      <w:r>
        <w:rPr>
          <w:rStyle w:val="Appelnotedebasdep"/>
        </w:rPr>
        <w:footnoteReference w:id="72"/>
      </w:r>
      <w:r>
        <w:t xml:space="preserve"> ou des titres donnant accès au capital de la société ou d’une filiale de son groupe (obligations convertibles ou échangeables par exemple) ;</w:t>
      </w:r>
    </w:p>
    <w:p w:rsidR="00EC1F52" w:rsidRDefault="00EC1F52" w:rsidP="009C71BB">
      <w:pPr>
        <w:pStyle w:val="CACCorps"/>
        <w:numPr>
          <w:ilvl w:val="0"/>
          <w:numId w:val="25"/>
        </w:numPr>
      </w:pPr>
      <w:r>
        <w:t>ou des titres de créance dont la valeur nominale est inférieure à 1 000 euros.</w:t>
      </w:r>
    </w:p>
    <w:p w:rsidR="00EC1F52" w:rsidRDefault="00EC1F52" w:rsidP="00EC1F52">
      <w:pPr>
        <w:pStyle w:val="CACCorps"/>
      </w:pPr>
    </w:p>
    <w:p w:rsidR="00EC1F52" w:rsidRDefault="00EC1F52" w:rsidP="00EC1F52">
      <w:pPr>
        <w:pStyle w:val="CACCorps"/>
      </w:pPr>
      <w:r>
        <w:t xml:space="preserve">L’AMF peut également être désignée comme autorité compétente, au choix de l’émetteur, lorsque la société, qui a son siège en France, procède à une opération dans un État membre de la Communauté européenne ou partie à l'accord sur l'Espace économique européen autre que la </w:t>
      </w:r>
      <w:r>
        <w:lastRenderedPageBreak/>
        <w:t>France et qui porte notamment sur des titres de créance dont la valeur nominale est supérieure ou égale à 1 000 euros.</w:t>
      </w:r>
    </w:p>
    <w:p w:rsidR="00EC1F52" w:rsidRDefault="00EC1F52" w:rsidP="00EC1F52">
      <w:pPr>
        <w:pStyle w:val="CACCorps"/>
      </w:pPr>
    </w:p>
    <w:p w:rsidR="00EC1F52" w:rsidRDefault="00EC1F52" w:rsidP="009C71BB">
      <w:pPr>
        <w:pStyle w:val="CACTitre3"/>
        <w:numPr>
          <w:ilvl w:val="2"/>
          <w:numId w:val="158"/>
        </w:numPr>
      </w:pPr>
      <w:bookmarkStart w:id="18" w:name="_Toc452389149"/>
      <w:r>
        <w:t>Dépôt, enregistrement et visa</w:t>
      </w:r>
      <w:bookmarkEnd w:id="18"/>
    </w:p>
    <w:p w:rsidR="00EC1F52" w:rsidRDefault="00EC1F52" w:rsidP="00EC1F52">
      <w:pPr>
        <w:pStyle w:val="CACCorps"/>
      </w:pPr>
    </w:p>
    <w:p w:rsidR="00EC1F52" w:rsidRDefault="00EC1F52" w:rsidP="00EC1F52">
      <w:pPr>
        <w:pStyle w:val="CACCorps"/>
      </w:pPr>
      <w:r>
        <w:t xml:space="preserve">Les conditions d’attribution du visa dans le cas d’une offre au public ou d’une admission aux négociations sur un marché réglementé de titres financiers sont prévues aux </w:t>
      </w:r>
      <w:hyperlink r:id="rId82" w:history="1">
        <w:r w:rsidRPr="00B24BD3">
          <w:rPr>
            <w:rStyle w:val="Lienhypertexte"/>
          </w:rPr>
          <w:t>articles 212-20 à 212</w:t>
        </w:r>
        <w:r w:rsidRPr="00B24BD3">
          <w:rPr>
            <w:rStyle w:val="Lienhypertexte"/>
          </w:rPr>
          <w:noBreakHyphen/>
          <w:t>23 du règlement général de l’AMF</w:t>
        </w:r>
      </w:hyperlink>
      <w:r>
        <w:t xml:space="preserve"> et par </w:t>
      </w:r>
      <w:hyperlink r:id="rId83" w:history="1">
        <w:r w:rsidR="00F766E9" w:rsidRPr="00E46EC3">
          <w:rPr>
            <w:rStyle w:val="Lienhypertexte"/>
          </w:rPr>
          <w:t>l'instruction AMF n°2005-11</w:t>
        </w:r>
      </w:hyperlink>
      <w:r>
        <w:rPr>
          <w:rStyle w:val="Appelnotedebasdep"/>
        </w:rPr>
        <w:footnoteReference w:id="73"/>
      </w:r>
      <w:r>
        <w:t>.</w:t>
      </w:r>
    </w:p>
    <w:p w:rsidR="00EC1F52" w:rsidRDefault="00EC1F52" w:rsidP="00EC1F52">
      <w:pPr>
        <w:pStyle w:val="CACCorps"/>
      </w:pPr>
    </w:p>
    <w:p w:rsidR="00EC1F52" w:rsidRDefault="00EC1F52" w:rsidP="00EC1F52">
      <w:pPr>
        <w:pStyle w:val="CACCorps"/>
      </w:pPr>
      <w:r>
        <w:t>Une fois sa rédaction achevée, l’émetteur ou son conseiller dépose auprès de l’AMF le prospectus en cinq exemplaires, accompagné d’une version électronique et d’éléments d’information complémentaires.</w:t>
      </w:r>
    </w:p>
    <w:p w:rsidR="00EC1F52" w:rsidRDefault="00EC1F52" w:rsidP="00EC1F52">
      <w:pPr>
        <w:pStyle w:val="CACCorps"/>
      </w:pPr>
    </w:p>
    <w:p w:rsidR="00EC1F52" w:rsidRDefault="00EC1F52" w:rsidP="00EC1F52">
      <w:pPr>
        <w:pStyle w:val="CACCorps"/>
      </w:pPr>
      <w:r>
        <w:t xml:space="preserve">Le dépôt auprès de l’AMF du projet de prospectus accompagné des documents prévus par </w:t>
      </w:r>
      <w:hyperlink r:id="rId84" w:history="1">
        <w:r w:rsidR="00F766E9" w:rsidRPr="00E46EC3">
          <w:rPr>
            <w:rStyle w:val="Lienhypertexte"/>
          </w:rPr>
          <w:t>l'instruction AMF n°2005-11</w:t>
        </w:r>
      </w:hyperlink>
      <w:r>
        <w:rPr>
          <w:rStyle w:val="Appelnotedebasdep"/>
        </w:rPr>
        <w:footnoteReference w:id="74"/>
      </w:r>
      <w:r>
        <w:t xml:space="preserve"> donne lieu à la remise d’un avis de dépôt par l’AMF qui marque le début de la période d’instruction. Ce délai est interrompu chaque fois que l’AMF, au cours de l'examen du prospectus, formule des demandes complémentaires ou des remarques.</w:t>
      </w:r>
    </w:p>
    <w:p w:rsidR="00EC1F52" w:rsidRDefault="00EC1F52" w:rsidP="00EC1F52">
      <w:pPr>
        <w:pStyle w:val="CACCorps"/>
      </w:pPr>
    </w:p>
    <w:p w:rsidR="00EC1F52" w:rsidRDefault="00EC1F52" w:rsidP="00EC1F52">
      <w:pPr>
        <w:pStyle w:val="CACCorps"/>
      </w:pPr>
      <w:r>
        <w:t>À l’issue de la période d’instruction, l’AMF :</w:t>
      </w:r>
    </w:p>
    <w:p w:rsidR="00EC1F52" w:rsidRDefault="00EC1F52" w:rsidP="009C71BB">
      <w:pPr>
        <w:pStyle w:val="CACCorps"/>
        <w:numPr>
          <w:ilvl w:val="0"/>
          <w:numId w:val="26"/>
        </w:numPr>
      </w:pPr>
      <w:r>
        <w:t>délivre un visa sur le prospectus ou sur la note d’information établie à l’occasion d’une OPA, OPE ou OPR ;</w:t>
      </w:r>
    </w:p>
    <w:p w:rsidR="00EC1F52" w:rsidRDefault="00EC1F52" w:rsidP="009C71BB">
      <w:pPr>
        <w:pStyle w:val="CACCorps"/>
        <w:numPr>
          <w:ilvl w:val="0"/>
          <w:numId w:val="26"/>
        </w:numPr>
      </w:pPr>
      <w:r>
        <w:t>appose un numéro d’enregistrement sur le document d’information établi à l’occasion d’une fusion, d’une scission ou d’un apport ;</w:t>
      </w:r>
    </w:p>
    <w:p w:rsidR="00EC1F52" w:rsidRDefault="00EC1F52" w:rsidP="009C71BB">
      <w:pPr>
        <w:pStyle w:val="CACCorps"/>
        <w:numPr>
          <w:ilvl w:val="0"/>
          <w:numId w:val="26"/>
        </w:numPr>
      </w:pPr>
      <w:r>
        <w:t>enregistre, avec un numéro, le document de référence soumis à un contrôle a priori</w:t>
      </w:r>
      <w:r>
        <w:rPr>
          <w:rStyle w:val="Appelnotedebasdep"/>
        </w:rPr>
        <w:footnoteReference w:id="75"/>
      </w:r>
      <w:r>
        <w:t xml:space="preserve"> ou le document de base</w:t>
      </w:r>
      <w:r>
        <w:rPr>
          <w:rStyle w:val="Appelnotedebasdep"/>
        </w:rPr>
        <w:footnoteReference w:id="76"/>
      </w:r>
      <w:r>
        <w:t>.</w:t>
      </w:r>
    </w:p>
    <w:p w:rsidR="00EC1F52" w:rsidRDefault="00EC1F52" w:rsidP="00EC1F52">
      <w:pPr>
        <w:pStyle w:val="CACCorps"/>
      </w:pPr>
    </w:p>
    <w:p w:rsidR="00EC1F52" w:rsidRDefault="00EC1F52" w:rsidP="00EC1F52">
      <w:pPr>
        <w:pStyle w:val="CACCorps"/>
      </w:pPr>
      <w:r>
        <w:t>Le visa de l’AMF ou le numéro d’enregistrement auprès de l’AMF est conditionné par le caractère complet, cohérent et compréhensible des informations communiquées. Il ne constitue en aucun cas une appréciation de l’AMF sur l’opportunité de l’opération ou la qualité des titres offerts ni une recommandation de participer à l’opération proposée.</w:t>
      </w:r>
    </w:p>
    <w:p w:rsidR="00EC1F52" w:rsidRDefault="00EC1F52" w:rsidP="00EC1F52">
      <w:pPr>
        <w:pStyle w:val="CACCorps"/>
      </w:pPr>
    </w:p>
    <w:p w:rsidR="00EC1F52" w:rsidRDefault="00EC1F52" w:rsidP="00EC1F52">
      <w:pPr>
        <w:pStyle w:val="CACCorps"/>
      </w:pPr>
      <w:r>
        <w:t>Un document de référence soumis à un contrôle a posteriori fait l’objet d’un dépôt auprès de l’AMF.</w:t>
      </w:r>
    </w:p>
    <w:p w:rsidR="00EC1F52" w:rsidRDefault="00EC1F52" w:rsidP="00EC1F52">
      <w:pPr>
        <w:pStyle w:val="CACCorps"/>
      </w:pPr>
    </w:p>
    <w:p w:rsidR="00EC1F52" w:rsidRDefault="00EC1F52" w:rsidP="00EC1F52">
      <w:pPr>
        <w:pStyle w:val="CACCorps"/>
      </w:pPr>
      <w:r>
        <w:t>Le prospectus reste valable douze mois après l'attribution du visa par l'AMF pour des offres au public ou des admissions aux négociations des titres financiers sur un marché réglementé lorsqu'il a été complété par les éléments requis à l'article 212-25, i.e. éléments prévus dans la note complémentaire</w:t>
      </w:r>
      <w:r>
        <w:rPr>
          <w:rStyle w:val="Appelnotedebasdep"/>
        </w:rPr>
        <w:footnoteReference w:id="77"/>
      </w:r>
      <w:r>
        <w:t xml:space="preserve"> au prospectus. Le document de référence préalablement déposé ou enregistré reste valable également pendant douze mois lorsqu’il a été actualisé conformément à l’article 212</w:t>
      </w:r>
      <w:r>
        <w:noBreakHyphen/>
        <w:t>13 dudit règlement.</w:t>
      </w:r>
      <w:r>
        <w:rPr>
          <w:rStyle w:val="Appelnotedebasdep"/>
        </w:rPr>
        <w:footnoteReference w:id="78"/>
      </w:r>
    </w:p>
    <w:p w:rsidR="00EC1F52" w:rsidRDefault="00EC1F52" w:rsidP="00EC1F52">
      <w:pPr>
        <w:pStyle w:val="CACCorps"/>
      </w:pPr>
    </w:p>
    <w:p w:rsidR="00EC1F52" w:rsidRDefault="00EC1F52" w:rsidP="009C71BB">
      <w:pPr>
        <w:pStyle w:val="CACTitre2"/>
        <w:numPr>
          <w:ilvl w:val="1"/>
          <w:numId w:val="158"/>
        </w:numPr>
      </w:pPr>
      <w:bookmarkStart w:id="19" w:name="_Toc452389150"/>
      <w:r>
        <w:t>SYNTHESE DES TRAVAUX ET RAPPORTS DU COMMISSAIRE AUX COMPTES PAR NATURE D’INFORMATIONS PRESENTEES DANS UN PROSPECTUS</w:t>
      </w:r>
      <w:bookmarkEnd w:id="19"/>
    </w:p>
    <w:p w:rsidR="00EC1F52" w:rsidRDefault="00EC1F52" w:rsidP="00EC1F52">
      <w:pPr>
        <w:pStyle w:val="CACCorps"/>
      </w:pPr>
    </w:p>
    <w:p w:rsidR="00EC1F52" w:rsidRDefault="00EC1F52" w:rsidP="009C71BB">
      <w:pPr>
        <w:pStyle w:val="CACTitre3"/>
        <w:numPr>
          <w:ilvl w:val="2"/>
          <w:numId w:val="158"/>
        </w:numPr>
      </w:pPr>
      <w:bookmarkStart w:id="20" w:name="_Toc452389151"/>
      <w:r>
        <w:t>Schéma récapitulatif</w:t>
      </w:r>
      <w:bookmarkEnd w:id="20"/>
    </w:p>
    <w:p w:rsidR="00EC1F52" w:rsidRDefault="00EC1F52" w:rsidP="00EC1F52">
      <w:pPr>
        <w:pStyle w:val="CACCorps"/>
      </w:pPr>
    </w:p>
    <w:p w:rsidR="00EC1F52" w:rsidRDefault="00EC1F52" w:rsidP="00EC1F52">
      <w:pPr>
        <w:pStyle w:val="CACCorps"/>
      </w:pPr>
      <w:r>
        <w:t xml:space="preserve">La nature des travaux à mettre en œuvre par le commissaire aux comptes dépend de la nature des informations présentées dans le prospectus, comme indiqué dans le schéma ci-dessous. Certaines résultent du </w:t>
      </w:r>
      <w:hyperlink r:id="rId85" w:history="1">
        <w:r w:rsidRPr="00B4767C">
          <w:rPr>
            <w:rStyle w:val="Lienhypertexte"/>
          </w:rPr>
          <w:t>règlement (CE) n°809/2004</w:t>
        </w:r>
      </w:hyperlink>
      <w:r>
        <w:t xml:space="preserve">, d’autres du </w:t>
      </w:r>
      <w:hyperlink r:id="rId86" w:history="1">
        <w:r w:rsidRPr="00B24BD3">
          <w:rPr>
            <w:rStyle w:val="Lienhypertexte"/>
          </w:rPr>
          <w:t>règlement général de l’AMF</w:t>
        </w:r>
      </w:hyperlink>
      <w:r>
        <w:t xml:space="preserve"> ou de positions de l’AMF.</w:t>
      </w:r>
    </w:p>
    <w:p w:rsidR="00EC1F52" w:rsidRDefault="00EC1F52" w:rsidP="00EC1F52">
      <w:pPr>
        <w:pStyle w:val="CACCorps"/>
      </w:pPr>
    </w:p>
    <w:p w:rsidR="00EC1F52" w:rsidRDefault="00EC1F52" w:rsidP="00EC1F52">
      <w:pPr>
        <w:pStyle w:val="CACCorps"/>
      </w:pPr>
      <w:r>
        <w:t>Ces diligences sont relatées dans la lettre de fin de travaux du commissaire aux comptes.</w:t>
      </w:r>
    </w:p>
    <w:p w:rsidR="00EC1F52" w:rsidRDefault="00EC1F52" w:rsidP="00EC1F52">
      <w:pPr>
        <w:pStyle w:val="CACCorps"/>
      </w:pPr>
      <w:r>
        <w:rPr>
          <w:noProof/>
          <w:lang w:eastAsia="fr-FR"/>
        </w:rPr>
        <mc:AlternateContent>
          <mc:Choice Requires="wps">
            <w:drawing>
              <wp:anchor distT="0" distB="0" distL="114300" distR="114300" simplePos="0" relativeHeight="251730430" behindDoc="0" locked="0" layoutInCell="1" allowOverlap="1" wp14:anchorId="3E72F982" wp14:editId="5BDAB695">
                <wp:simplePos x="0" y="0"/>
                <wp:positionH relativeFrom="column">
                  <wp:posOffset>2630805</wp:posOffset>
                </wp:positionH>
                <wp:positionV relativeFrom="paragraph">
                  <wp:posOffset>87457</wp:posOffset>
                </wp:positionV>
                <wp:extent cx="1047403" cy="282633"/>
                <wp:effectExtent l="0" t="0" r="19685" b="22225"/>
                <wp:wrapNone/>
                <wp:docPr id="1667" name="Zone de texte 1667"/>
                <wp:cNvGraphicFramePr/>
                <a:graphic xmlns:a="http://schemas.openxmlformats.org/drawingml/2006/main">
                  <a:graphicData uri="http://schemas.microsoft.com/office/word/2010/wordprocessingShape">
                    <wps:wsp>
                      <wps:cNvSpPr txBox="1"/>
                      <wps:spPr>
                        <a:xfrm>
                          <a:off x="0" y="0"/>
                          <a:ext cx="1047403" cy="28263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sidRPr="00D77E0C">
                              <w:rPr>
                                <w:sz w:val="18"/>
                                <w:szCs w:val="18"/>
                              </w:rPr>
                              <w:t>Prospectus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67" o:spid="_x0000_s1049" type="#_x0000_t202" style="position:absolute;left:0;text-align:left;margin-left:207.15pt;margin-top:6.9pt;width:82.45pt;height:22.25pt;z-index:2517304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" fillcolor="white [3201]" strokeweight=".5pt">
                <v:textbox inset="0,0,0,0">
                  <w:txbxContent>
                    <w:p w:rsidR="00EC1F52" w:rsidRPr="00D77E0C" w:rsidRDefault="00EC1F52" w:rsidP="00EC1F52">
                      <w:pPr>
                        <w:jc w:val="center"/>
                        <w:rPr>
                          <w:sz w:val="18"/>
                          <w:szCs w:val="18"/>
                        </w:rPr>
                      </w:pPr>
                      <w:r w:rsidRPr="00D77E0C">
                        <w:rPr>
                          <w:sz w:val="18"/>
                          <w:szCs w:val="18"/>
                        </w:rPr>
                        <w:t>Prospectus</w:t>
                      </w:r>
                    </w:p>
                  </w:txbxContent>
                </v:textbox>
              </v:shape>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31454" behindDoc="0" locked="0" layoutInCell="1" allowOverlap="1" wp14:anchorId="709B6178" wp14:editId="13F735A7">
                <wp:simplePos x="0" y="0"/>
                <wp:positionH relativeFrom="column">
                  <wp:posOffset>-102409</wp:posOffset>
                </wp:positionH>
                <wp:positionV relativeFrom="paragraph">
                  <wp:posOffset>112222</wp:posOffset>
                </wp:positionV>
                <wp:extent cx="6491489" cy="282575"/>
                <wp:effectExtent l="0" t="0" r="24130" b="22225"/>
                <wp:wrapNone/>
                <wp:docPr id="1668" name="Zone de texte 1668"/>
                <wp:cNvGraphicFramePr/>
                <a:graphic xmlns:a="http://schemas.openxmlformats.org/drawingml/2006/main">
                  <a:graphicData uri="http://schemas.microsoft.com/office/word/2010/wordprocessingShape">
                    <wps:wsp>
                      <wps:cNvSpPr txBox="1"/>
                      <wps:spPr>
                        <a:xfrm>
                          <a:off x="0" y="0"/>
                          <a:ext cx="6491489" cy="282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sidRPr="00D77E0C">
                              <w:rPr>
                                <w:sz w:val="18"/>
                                <w:szCs w:val="18"/>
                              </w:rPr>
                              <w:t>Lettre de mission (Parties 2 et 13 de la NI)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68" o:spid="_x0000_s1050" type="#_x0000_t202" style="position:absolute;left:0;text-align:left;margin-left:-8.05pt;margin-top:8.85pt;width:511.15pt;height:22.25pt;z-index:2517314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" fillcolor="white [3201]" strokeweight=".5pt">
                <v:textbox inset="0,0,0,0">
                  <w:txbxContent>
                    <w:p w:rsidR="00EC1F52" w:rsidRPr="00D77E0C" w:rsidRDefault="00EC1F52" w:rsidP="00EC1F52">
                      <w:pPr>
                        <w:jc w:val="center"/>
                        <w:rPr>
                          <w:sz w:val="18"/>
                          <w:szCs w:val="18"/>
                        </w:rPr>
                      </w:pPr>
                      <w:r w:rsidRPr="00D77E0C">
                        <w:rPr>
                          <w:sz w:val="18"/>
                          <w:szCs w:val="18"/>
                        </w:rPr>
                        <w:t>Lettre de mission (Parties 2 et 13 de la NI)</w:t>
                      </w:r>
                    </w:p>
                  </w:txbxContent>
                </v:textbox>
              </v:shape>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56030" behindDoc="0" locked="0" layoutInCell="1" allowOverlap="1" wp14:anchorId="0DD2014B" wp14:editId="4C884182">
                <wp:simplePos x="0" y="0"/>
                <wp:positionH relativeFrom="column">
                  <wp:posOffset>3147695</wp:posOffset>
                </wp:positionH>
                <wp:positionV relativeFrom="paragraph">
                  <wp:posOffset>53340</wp:posOffset>
                </wp:positionV>
                <wp:extent cx="2727325" cy="332105"/>
                <wp:effectExtent l="0" t="0" r="53975" b="106045"/>
                <wp:wrapNone/>
                <wp:docPr id="1696" name="Connecteur droit avec flèche 1696"/>
                <wp:cNvGraphicFramePr/>
                <a:graphic xmlns:a="http://schemas.openxmlformats.org/drawingml/2006/main">
                  <a:graphicData uri="http://schemas.microsoft.com/office/word/2010/wordprocessingShape">
                    <wps:wsp>
                      <wps:cNvCnPr/>
                      <wps:spPr>
                        <a:xfrm>
                          <a:off x="0" y="0"/>
                          <a:ext cx="2727325" cy="3321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696" o:spid="_x0000_s1026" type="#_x0000_t32" style="position:absolute;margin-left:247.85pt;margin-top:4.2pt;width:214.75pt;height:26.15pt;z-index:2517560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" strokecolor="black [3213]">
                <v:stroke endarrow="open"/>
              </v:shape>
            </w:pict>
          </mc:Fallback>
        </mc:AlternateContent>
      </w:r>
      <w:r>
        <w:rPr>
          <w:noProof/>
          <w:lang w:eastAsia="fr-FR"/>
        </w:rPr>
        <mc:AlternateContent>
          <mc:Choice Requires="wps">
            <w:drawing>
              <wp:anchor distT="0" distB="0" distL="114300" distR="114300" simplePos="0" relativeHeight="251755006" behindDoc="0" locked="0" layoutInCell="1" allowOverlap="1" wp14:anchorId="2245F8F6" wp14:editId="716CBBF2">
                <wp:simplePos x="0" y="0"/>
                <wp:positionH relativeFrom="column">
                  <wp:posOffset>3147695</wp:posOffset>
                </wp:positionH>
                <wp:positionV relativeFrom="paragraph">
                  <wp:posOffset>53340</wp:posOffset>
                </wp:positionV>
                <wp:extent cx="1663065" cy="332105"/>
                <wp:effectExtent l="0" t="0" r="70485" b="86995"/>
                <wp:wrapNone/>
                <wp:docPr id="656" name="Connecteur droit avec flèche 656"/>
                <wp:cNvGraphicFramePr/>
                <a:graphic xmlns:a="http://schemas.openxmlformats.org/drawingml/2006/main">
                  <a:graphicData uri="http://schemas.microsoft.com/office/word/2010/wordprocessingShape">
                    <wps:wsp>
                      <wps:cNvCnPr/>
                      <wps:spPr>
                        <a:xfrm>
                          <a:off x="0" y="0"/>
                          <a:ext cx="1663065" cy="3321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6" o:spid="_x0000_s1026" type="#_x0000_t32" style="position:absolute;margin-left:247.85pt;margin-top:4.2pt;width:130.95pt;height:26.15pt;z-index:2517550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" strokecolor="black [3213]">
                <v:stroke endarrow="open"/>
              </v:shape>
            </w:pict>
          </mc:Fallback>
        </mc:AlternateContent>
      </w:r>
      <w:r>
        <w:rPr>
          <w:noProof/>
          <w:lang w:eastAsia="fr-FR"/>
        </w:rPr>
        <mc:AlternateContent>
          <mc:Choice Requires="wps">
            <w:drawing>
              <wp:anchor distT="0" distB="0" distL="114300" distR="114300" simplePos="0" relativeHeight="251753982" behindDoc="0" locked="0" layoutInCell="1" allowOverlap="1" wp14:anchorId="73733729" wp14:editId="261810AA">
                <wp:simplePos x="0" y="0"/>
                <wp:positionH relativeFrom="column">
                  <wp:posOffset>3146483</wp:posOffset>
                </wp:positionH>
                <wp:positionV relativeFrom="paragraph">
                  <wp:posOffset>53860</wp:posOffset>
                </wp:positionV>
                <wp:extent cx="533111" cy="332509"/>
                <wp:effectExtent l="0" t="0" r="57785" b="48895"/>
                <wp:wrapNone/>
                <wp:docPr id="1695" name="Connecteur droit avec flèche 1695"/>
                <wp:cNvGraphicFramePr/>
                <a:graphic xmlns:a="http://schemas.openxmlformats.org/drawingml/2006/main">
                  <a:graphicData uri="http://schemas.microsoft.com/office/word/2010/wordprocessingShape">
                    <wps:wsp>
                      <wps:cNvCnPr/>
                      <wps:spPr>
                        <a:xfrm>
                          <a:off x="0" y="0"/>
                          <a:ext cx="533111" cy="33250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695" o:spid="_x0000_s1026" type="#_x0000_t32" style="position:absolute;margin-left:247.75pt;margin-top:4.25pt;width:42pt;height:26.2pt;z-index:2517539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" strokecolor="black [3213]">
                <v:stroke endarrow="open"/>
              </v:shape>
            </w:pict>
          </mc:Fallback>
        </mc:AlternateContent>
      </w:r>
      <w:r>
        <w:rPr>
          <w:noProof/>
          <w:lang w:eastAsia="fr-FR"/>
        </w:rPr>
        <mc:AlternateContent>
          <mc:Choice Requires="wps">
            <w:drawing>
              <wp:anchor distT="0" distB="0" distL="114300" distR="114300" simplePos="0" relativeHeight="251752958" behindDoc="0" locked="0" layoutInCell="1" allowOverlap="1" wp14:anchorId="04440B79" wp14:editId="4178DFE6">
                <wp:simplePos x="0" y="0"/>
                <wp:positionH relativeFrom="column">
                  <wp:posOffset>321541</wp:posOffset>
                </wp:positionH>
                <wp:positionV relativeFrom="paragraph">
                  <wp:posOffset>53860</wp:posOffset>
                </wp:positionV>
                <wp:extent cx="2825173" cy="323850"/>
                <wp:effectExtent l="38100" t="0" r="13335" b="95250"/>
                <wp:wrapNone/>
                <wp:docPr id="1694" name="Connecteur droit avec flèche 1694"/>
                <wp:cNvGraphicFramePr/>
                <a:graphic xmlns:a="http://schemas.openxmlformats.org/drawingml/2006/main">
                  <a:graphicData uri="http://schemas.microsoft.com/office/word/2010/wordprocessingShape">
                    <wps:wsp>
                      <wps:cNvCnPr/>
                      <wps:spPr>
                        <a:xfrm flipH="1">
                          <a:off x="0" y="0"/>
                          <a:ext cx="2825173" cy="3238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1694" o:spid="_x0000_s1026" type="#_x0000_t32" style="position:absolute;margin-left:25.3pt;margin-top:4.25pt;width:222.45pt;height:25.5pt;flip:x;z-index:25175295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" strokecolor="black [3213]">
                <v:stroke endarrow="open"/>
              </v:shape>
            </w:pict>
          </mc:Fallback>
        </mc:AlternateContent>
      </w:r>
      <w:r>
        <w:rPr>
          <w:noProof/>
          <w:lang w:eastAsia="fr-FR"/>
        </w:rPr>
        <mc:AlternateContent>
          <mc:Choice Requires="wps">
            <w:drawing>
              <wp:anchor distT="0" distB="0" distL="114300" distR="114300" simplePos="0" relativeHeight="251751934" behindDoc="0" locked="0" layoutInCell="1" allowOverlap="1" wp14:anchorId="55324435" wp14:editId="046F944D">
                <wp:simplePos x="0" y="0"/>
                <wp:positionH relativeFrom="column">
                  <wp:posOffset>1335694</wp:posOffset>
                </wp:positionH>
                <wp:positionV relativeFrom="paragraph">
                  <wp:posOffset>53860</wp:posOffset>
                </wp:positionV>
                <wp:extent cx="1811597" cy="323850"/>
                <wp:effectExtent l="38100" t="0" r="17780" b="95250"/>
                <wp:wrapNone/>
                <wp:docPr id="1693" name="Connecteur droit avec flèche 1693"/>
                <wp:cNvGraphicFramePr/>
                <a:graphic xmlns:a="http://schemas.openxmlformats.org/drawingml/2006/main">
                  <a:graphicData uri="http://schemas.microsoft.com/office/word/2010/wordprocessingShape">
                    <wps:wsp>
                      <wps:cNvCnPr/>
                      <wps:spPr>
                        <a:xfrm flipH="1">
                          <a:off x="0" y="0"/>
                          <a:ext cx="1811597" cy="3238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1693" o:spid="_x0000_s1026" type="#_x0000_t32" style="position:absolute;margin-left:105.15pt;margin-top:4.25pt;width:142.65pt;height:25.5pt;flip:x;z-index:25175193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" strokecolor="black [3213]">
                <v:stroke endarrow="open"/>
              </v:shape>
            </w:pict>
          </mc:Fallback>
        </mc:AlternateContent>
      </w:r>
      <w:r>
        <w:rPr>
          <w:noProof/>
          <w:lang w:eastAsia="fr-FR"/>
        </w:rPr>
        <mc:AlternateContent>
          <mc:Choice Requires="wps">
            <w:drawing>
              <wp:anchor distT="0" distB="0" distL="114300" distR="114300" simplePos="0" relativeHeight="251750910" behindDoc="0" locked="0" layoutInCell="1" allowOverlap="1" wp14:anchorId="479908CB" wp14:editId="54F31DC6">
                <wp:simplePos x="0" y="0"/>
                <wp:positionH relativeFrom="column">
                  <wp:posOffset>2424661</wp:posOffset>
                </wp:positionH>
                <wp:positionV relativeFrom="paragraph">
                  <wp:posOffset>53802</wp:posOffset>
                </wp:positionV>
                <wp:extent cx="723207" cy="324254"/>
                <wp:effectExtent l="38100" t="0" r="20320" b="76200"/>
                <wp:wrapNone/>
                <wp:docPr id="1692" name="Connecteur droit avec flèche 1692"/>
                <wp:cNvGraphicFramePr/>
                <a:graphic xmlns:a="http://schemas.openxmlformats.org/drawingml/2006/main">
                  <a:graphicData uri="http://schemas.microsoft.com/office/word/2010/wordprocessingShape">
                    <wps:wsp>
                      <wps:cNvCnPr/>
                      <wps:spPr>
                        <a:xfrm flipH="1">
                          <a:off x="0" y="0"/>
                          <a:ext cx="723207" cy="32425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692" o:spid="_x0000_s1026" type="#_x0000_t32" style="position:absolute;margin-left:190.9pt;margin-top:4.25pt;width:56.95pt;height:25.55pt;flip:x;z-index:25175091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" strokecolor="black [3213]">
                <v:stroke endarrow="open"/>
              </v:shape>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32478" behindDoc="0" locked="0" layoutInCell="1" allowOverlap="1" wp14:anchorId="0DCA2075" wp14:editId="1E4BCEB8">
                <wp:simplePos x="0" y="0"/>
                <wp:positionH relativeFrom="column">
                  <wp:posOffset>-102870</wp:posOffset>
                </wp:positionH>
                <wp:positionV relativeFrom="paragraph">
                  <wp:posOffset>36830</wp:posOffset>
                </wp:positionV>
                <wp:extent cx="889000" cy="1304925"/>
                <wp:effectExtent l="0" t="0" r="25400" b="28575"/>
                <wp:wrapNone/>
                <wp:docPr id="1670" name="Zone de texte 1670"/>
                <wp:cNvGraphicFramePr/>
                <a:graphic xmlns:a="http://schemas.openxmlformats.org/drawingml/2006/main">
                  <a:graphicData uri="http://schemas.microsoft.com/office/word/2010/wordprocessingShape">
                    <wps:wsp>
                      <wps:cNvSpPr txBox="1"/>
                      <wps:spPr>
                        <a:xfrm>
                          <a:off x="0" y="0"/>
                          <a:ext cx="889000"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Type d’informations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0" o:spid="_x0000_s1051" type="#_x0000_t202" style="position:absolute;left:0;text-align:left;margin-left:-8.1pt;margin-top:2.9pt;width:70pt;height:102.75pt;z-index:2517324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" fillcolor="white [3201]" strokeweight=".5pt">
                <v:textbox inset="0,0,0,0">
                  <w:txbxContent>
                    <w:p w:rsidR="00EC1F52" w:rsidRPr="00D77E0C" w:rsidRDefault="00EC1F52" w:rsidP="00EC1F52">
                      <w:pPr>
                        <w:jc w:val="center"/>
                        <w:rPr>
                          <w:sz w:val="18"/>
                          <w:szCs w:val="18"/>
                        </w:rPr>
                      </w:pPr>
                      <w:r>
                        <w:rPr>
                          <w:sz w:val="18"/>
                          <w:szCs w:val="18"/>
                        </w:rPr>
                        <w:t>Type d’informations</w:t>
                      </w:r>
                    </w:p>
                  </w:txbxContent>
                </v:textbox>
              </v:shape>
            </w:pict>
          </mc:Fallback>
        </mc:AlternateContent>
      </w:r>
      <w:r>
        <w:rPr>
          <w:noProof/>
          <w:lang w:eastAsia="fr-FR"/>
        </w:rPr>
        <mc:AlternateContent>
          <mc:Choice Requires="wps">
            <w:drawing>
              <wp:anchor distT="0" distB="0" distL="114300" distR="114300" simplePos="0" relativeHeight="251733502" behindDoc="0" locked="0" layoutInCell="1" allowOverlap="1" wp14:anchorId="5D4634BF" wp14:editId="69625D4C">
                <wp:simplePos x="0" y="0"/>
                <wp:positionH relativeFrom="column">
                  <wp:posOffset>861695</wp:posOffset>
                </wp:positionH>
                <wp:positionV relativeFrom="paragraph">
                  <wp:posOffset>45085</wp:posOffset>
                </wp:positionV>
                <wp:extent cx="1047115" cy="1304925"/>
                <wp:effectExtent l="0" t="0" r="19685" b="28575"/>
                <wp:wrapNone/>
                <wp:docPr id="1671" name="Zone de texte 1671"/>
                <wp:cNvGraphicFramePr/>
                <a:graphic xmlns:a="http://schemas.openxmlformats.org/drawingml/2006/main">
                  <a:graphicData uri="http://schemas.microsoft.com/office/word/2010/wordprocessingShape">
                    <wps:wsp>
                      <wps:cNvSpPr txBox="1"/>
                      <wps:spPr>
                        <a:xfrm>
                          <a:off x="0" y="0"/>
                          <a:ext cx="104711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Default="00980DC0" w:rsidP="00EC1F52">
                            <w:pPr>
                              <w:jc w:val="center"/>
                              <w:rPr>
                                <w:sz w:val="18"/>
                                <w:szCs w:val="18"/>
                              </w:rPr>
                            </w:pPr>
                            <w:r>
                              <w:rPr>
                                <w:sz w:val="18"/>
                                <w:szCs w:val="18"/>
                              </w:rPr>
                              <w:t>Comptes historiques</w:t>
                            </w:r>
                          </w:p>
                          <w:p w:rsidR="00980DC0" w:rsidRDefault="00980DC0" w:rsidP="00EC1F52">
                            <w:pPr>
                              <w:jc w:val="center"/>
                              <w:rPr>
                                <w:sz w:val="18"/>
                                <w:szCs w:val="18"/>
                              </w:rPr>
                            </w:pPr>
                          </w:p>
                          <w:p w:rsidR="00980DC0" w:rsidRDefault="00980DC0" w:rsidP="00EC1F52">
                            <w:pPr>
                              <w:jc w:val="center"/>
                              <w:rPr>
                                <w:sz w:val="18"/>
                                <w:szCs w:val="18"/>
                              </w:rPr>
                            </w:pPr>
                            <w:r>
                              <w:rPr>
                                <w:sz w:val="18"/>
                                <w:szCs w:val="18"/>
                              </w:rPr>
                              <w:t>Prévisions / estimations de bénéfice</w:t>
                            </w:r>
                          </w:p>
                          <w:p w:rsidR="00980DC0" w:rsidRDefault="00980DC0" w:rsidP="00EC1F52">
                            <w:pPr>
                              <w:jc w:val="center"/>
                              <w:rPr>
                                <w:sz w:val="18"/>
                                <w:szCs w:val="18"/>
                              </w:rPr>
                            </w:pPr>
                          </w:p>
                          <w:p w:rsidR="00980DC0" w:rsidRPr="00D77E0C" w:rsidRDefault="00980DC0" w:rsidP="00EC1F52">
                            <w:pPr>
                              <w:jc w:val="center"/>
                              <w:rPr>
                                <w:sz w:val="18"/>
                                <w:szCs w:val="18"/>
                              </w:rPr>
                            </w:pPr>
                            <w:r>
                              <w:rPr>
                                <w:sz w:val="18"/>
                                <w:szCs w:val="18"/>
                              </w:rPr>
                              <w:t xml:space="preserve">Informations </w:t>
                            </w:r>
                            <w:proofErr w:type="spellStart"/>
                            <w:r>
                              <w:rPr>
                                <w:sz w:val="18"/>
                                <w:szCs w:val="18"/>
                              </w:rPr>
                              <w:t>proforma</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1" o:spid="_x0000_s1052" type="#_x0000_t202" style="position:absolute;left:0;text-align:left;margin-left:67.85pt;margin-top:3.55pt;width:82.45pt;height:102.75pt;z-index:2517335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" fillcolor="white [3201]" strokeweight=".5pt">
                <v:textbox inset="0,0,0,0">
                  <w:txbxContent>
                    <w:p w:rsidR="00EC1F52" w:rsidRDefault="00EC1F52" w:rsidP="00EC1F52">
                      <w:pPr>
                        <w:jc w:val="center"/>
                        <w:rPr>
                          <w:sz w:val="18"/>
                          <w:szCs w:val="18"/>
                        </w:rPr>
                      </w:pPr>
                      <w:r>
                        <w:rPr>
                          <w:sz w:val="18"/>
                          <w:szCs w:val="18"/>
                        </w:rPr>
                        <w:t>Comptes historiques</w:t>
                      </w:r>
                    </w:p>
                    <w:p w:rsidR="00EC1F52" w:rsidRDefault="00EC1F52" w:rsidP="00EC1F52">
                      <w:pPr>
                        <w:jc w:val="center"/>
                        <w:rPr>
                          <w:sz w:val="18"/>
                          <w:szCs w:val="18"/>
                        </w:rPr>
                      </w:pPr>
                    </w:p>
                    <w:p w:rsidR="00EC1F52" w:rsidRDefault="00EC1F52" w:rsidP="00EC1F52">
                      <w:pPr>
                        <w:jc w:val="center"/>
                        <w:rPr>
                          <w:sz w:val="18"/>
                          <w:szCs w:val="18"/>
                        </w:rPr>
                      </w:pPr>
                      <w:r>
                        <w:rPr>
                          <w:sz w:val="18"/>
                          <w:szCs w:val="18"/>
                        </w:rPr>
                        <w:t>Prévisions / estimations de bénéfice</w:t>
                      </w:r>
                    </w:p>
                    <w:p w:rsidR="00EC1F52" w:rsidRDefault="00EC1F52" w:rsidP="00EC1F52">
                      <w:pPr>
                        <w:jc w:val="center"/>
                        <w:rPr>
                          <w:sz w:val="18"/>
                          <w:szCs w:val="18"/>
                        </w:rPr>
                      </w:pPr>
                    </w:p>
                    <w:p w:rsidR="00EC1F52" w:rsidRPr="00D77E0C" w:rsidRDefault="00EC1F52" w:rsidP="00EC1F52">
                      <w:pPr>
                        <w:jc w:val="center"/>
                        <w:rPr>
                          <w:sz w:val="18"/>
                          <w:szCs w:val="18"/>
                        </w:rPr>
                      </w:pPr>
                      <w:r>
                        <w:rPr>
                          <w:sz w:val="18"/>
                          <w:szCs w:val="18"/>
                        </w:rPr>
                        <w:t>Informations proforma</w:t>
                      </w:r>
                    </w:p>
                  </w:txbxContent>
                </v:textbox>
              </v:shape>
            </w:pict>
          </mc:Fallback>
        </mc:AlternateContent>
      </w:r>
      <w:r>
        <w:rPr>
          <w:noProof/>
          <w:lang w:eastAsia="fr-FR"/>
        </w:rPr>
        <mc:AlternateContent>
          <mc:Choice Requires="wps">
            <w:drawing>
              <wp:anchor distT="0" distB="0" distL="114300" distR="114300" simplePos="0" relativeHeight="251734526" behindDoc="0" locked="0" layoutInCell="1" allowOverlap="1" wp14:anchorId="7DA22B9C" wp14:editId="516FFB4E">
                <wp:simplePos x="0" y="0"/>
                <wp:positionH relativeFrom="column">
                  <wp:posOffset>1991995</wp:posOffset>
                </wp:positionH>
                <wp:positionV relativeFrom="paragraph">
                  <wp:posOffset>36830</wp:posOffset>
                </wp:positionV>
                <wp:extent cx="1047115" cy="1304925"/>
                <wp:effectExtent l="0" t="0" r="19685" b="28575"/>
                <wp:wrapNone/>
                <wp:docPr id="1672" name="Zone de texte 1672"/>
                <wp:cNvGraphicFramePr/>
                <a:graphic xmlns:a="http://schemas.openxmlformats.org/drawingml/2006/main">
                  <a:graphicData uri="http://schemas.microsoft.com/office/word/2010/wordprocessingShape">
                    <wps:wsp>
                      <wps:cNvSpPr txBox="1"/>
                      <wps:spPr>
                        <a:xfrm>
                          <a:off x="0" y="0"/>
                          <a:ext cx="104711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Default="00980DC0" w:rsidP="00EC1F52">
                            <w:pPr>
                              <w:jc w:val="center"/>
                              <w:rPr>
                                <w:sz w:val="18"/>
                                <w:szCs w:val="18"/>
                              </w:rPr>
                            </w:pPr>
                            <w:r>
                              <w:rPr>
                                <w:sz w:val="18"/>
                                <w:szCs w:val="18"/>
                              </w:rPr>
                              <w:t>Déclaration sur le fonds de roulement</w:t>
                            </w:r>
                          </w:p>
                          <w:p w:rsidR="00980DC0" w:rsidRDefault="00980DC0" w:rsidP="00EC1F52">
                            <w:pPr>
                              <w:jc w:val="center"/>
                              <w:rPr>
                                <w:sz w:val="18"/>
                                <w:szCs w:val="18"/>
                              </w:rPr>
                            </w:pPr>
                          </w:p>
                          <w:p w:rsidR="00980DC0" w:rsidRPr="00D77E0C" w:rsidRDefault="00980DC0" w:rsidP="00EC1F52">
                            <w:pPr>
                              <w:jc w:val="center"/>
                              <w:rPr>
                                <w:sz w:val="18"/>
                                <w:szCs w:val="18"/>
                              </w:rPr>
                            </w:pPr>
                            <w:r>
                              <w:rPr>
                                <w:sz w:val="18"/>
                                <w:szCs w:val="18"/>
                              </w:rPr>
                              <w:t>Déclaration sur le niveau des capitaux propres et de l’endettement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2" o:spid="_x0000_s1053" type="#_x0000_t202" style="position:absolute;left:0;text-align:left;margin-left:156.85pt;margin-top:2.9pt;width:82.45pt;height:102.75pt;z-index:2517345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" fillcolor="white [3201]" strokeweight=".5pt">
                <v:textbox inset="0,0,0,0">
                  <w:txbxContent>
                    <w:p w:rsidR="00EC1F52" w:rsidRDefault="00EC1F52" w:rsidP="00EC1F52">
                      <w:pPr>
                        <w:jc w:val="center"/>
                        <w:rPr>
                          <w:sz w:val="18"/>
                          <w:szCs w:val="18"/>
                        </w:rPr>
                      </w:pPr>
                      <w:r>
                        <w:rPr>
                          <w:sz w:val="18"/>
                          <w:szCs w:val="18"/>
                        </w:rPr>
                        <w:t>Déclaration sur le fonds de roulement</w:t>
                      </w:r>
                    </w:p>
                    <w:p w:rsidR="00EC1F52" w:rsidRDefault="00EC1F52" w:rsidP="00EC1F52">
                      <w:pPr>
                        <w:jc w:val="center"/>
                        <w:rPr>
                          <w:sz w:val="18"/>
                          <w:szCs w:val="18"/>
                        </w:rPr>
                      </w:pPr>
                    </w:p>
                    <w:p w:rsidR="00EC1F52" w:rsidRPr="00D77E0C" w:rsidRDefault="00EC1F52" w:rsidP="00EC1F52">
                      <w:pPr>
                        <w:jc w:val="center"/>
                        <w:rPr>
                          <w:sz w:val="18"/>
                          <w:szCs w:val="18"/>
                        </w:rPr>
                      </w:pPr>
                      <w:r>
                        <w:rPr>
                          <w:sz w:val="18"/>
                          <w:szCs w:val="18"/>
                        </w:rPr>
                        <w:t>Déclaration sur le niveau des capitaux propres et de l’endettement</w:t>
                      </w:r>
                    </w:p>
                  </w:txbxContent>
                </v:textbox>
              </v:shape>
            </w:pict>
          </mc:Fallback>
        </mc:AlternateContent>
      </w:r>
      <w:r>
        <w:rPr>
          <w:noProof/>
          <w:lang w:eastAsia="fr-FR"/>
        </w:rPr>
        <mc:AlternateContent>
          <mc:Choice Requires="wps">
            <w:drawing>
              <wp:anchor distT="0" distB="0" distL="114300" distR="114300" simplePos="0" relativeHeight="251735550" behindDoc="0" locked="0" layoutInCell="1" allowOverlap="1" wp14:anchorId="5008AE16" wp14:editId="780B5828">
                <wp:simplePos x="0" y="0"/>
                <wp:positionH relativeFrom="column">
                  <wp:posOffset>3097530</wp:posOffset>
                </wp:positionH>
                <wp:positionV relativeFrom="paragraph">
                  <wp:posOffset>45085</wp:posOffset>
                </wp:positionV>
                <wp:extent cx="1047115" cy="1304925"/>
                <wp:effectExtent l="0" t="0" r="19685" b="28575"/>
                <wp:wrapNone/>
                <wp:docPr id="1673" name="Zone de texte 1673"/>
                <wp:cNvGraphicFramePr/>
                <a:graphic xmlns:a="http://schemas.openxmlformats.org/drawingml/2006/main">
                  <a:graphicData uri="http://schemas.microsoft.com/office/word/2010/wordprocessingShape">
                    <wps:wsp>
                      <wps:cNvSpPr txBox="1"/>
                      <wps:spPr>
                        <a:xfrm>
                          <a:off x="0" y="0"/>
                          <a:ext cx="104711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 xml:space="preserve">Informations sur la situation financière et les comptes </w:t>
                            </w:r>
                            <w:proofErr w:type="spellStart"/>
                            <w:r>
                              <w:rPr>
                                <w:sz w:val="18"/>
                                <w:szCs w:val="18"/>
                              </w:rPr>
                              <w:t>rapprochables</w:t>
                            </w:r>
                            <w:proofErr w:type="spellEnd"/>
                            <w:r>
                              <w:rPr>
                                <w:sz w:val="18"/>
                                <w:szCs w:val="18"/>
                              </w:rPr>
                              <w:t xml:space="preserve"> de « comptes » ayant fait l’objet d’un rapport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3" o:spid="_x0000_s1054" type="#_x0000_t202" style="position:absolute;left:0;text-align:left;margin-left:243.9pt;margin-top:3.55pt;width:82.45pt;height:102.75pt;z-index:2517355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" fillcolor="white [3201]" strokeweight=".5pt">
                <v:textbox inset="0,0,0,0">
                  <w:txbxContent>
                    <w:p w:rsidR="00EC1F52" w:rsidRPr="00D77E0C" w:rsidRDefault="00EC1F52" w:rsidP="00EC1F52">
                      <w:pPr>
                        <w:jc w:val="center"/>
                        <w:rPr>
                          <w:sz w:val="18"/>
                          <w:szCs w:val="18"/>
                        </w:rPr>
                      </w:pPr>
                      <w:r>
                        <w:rPr>
                          <w:sz w:val="18"/>
                          <w:szCs w:val="18"/>
                        </w:rPr>
                        <w:t>Informations sur la situation financière et les comptes rapprochables de « comptes » ayant fait l’objet d’un rapport</w:t>
                      </w:r>
                    </w:p>
                  </w:txbxContent>
                </v:textbox>
              </v:shape>
            </w:pict>
          </mc:Fallback>
        </mc:AlternateContent>
      </w:r>
      <w:r>
        <w:rPr>
          <w:noProof/>
          <w:lang w:eastAsia="fr-FR"/>
        </w:rPr>
        <mc:AlternateContent>
          <mc:Choice Requires="wps">
            <w:drawing>
              <wp:anchor distT="0" distB="0" distL="114300" distR="114300" simplePos="0" relativeHeight="251736574" behindDoc="0" locked="0" layoutInCell="1" allowOverlap="1" wp14:anchorId="6641F263" wp14:editId="0AFCA38C">
                <wp:simplePos x="0" y="0"/>
                <wp:positionH relativeFrom="column">
                  <wp:posOffset>4220210</wp:posOffset>
                </wp:positionH>
                <wp:positionV relativeFrom="paragraph">
                  <wp:posOffset>45085</wp:posOffset>
                </wp:positionV>
                <wp:extent cx="1047115" cy="1304925"/>
                <wp:effectExtent l="0" t="0" r="19685" b="28575"/>
                <wp:wrapNone/>
                <wp:docPr id="1674" name="Zone de texte 1674"/>
                <wp:cNvGraphicFramePr/>
                <a:graphic xmlns:a="http://schemas.openxmlformats.org/drawingml/2006/main">
                  <a:graphicData uri="http://schemas.microsoft.com/office/word/2010/wordprocessingShape">
                    <wps:wsp>
                      <wps:cNvSpPr txBox="1"/>
                      <wps:spPr>
                        <a:xfrm>
                          <a:off x="0" y="0"/>
                          <a:ext cx="104711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 xml:space="preserve">Informations sur la situation financière et les comptes NON </w:t>
                            </w:r>
                            <w:proofErr w:type="spellStart"/>
                            <w:r>
                              <w:rPr>
                                <w:sz w:val="18"/>
                                <w:szCs w:val="18"/>
                              </w:rPr>
                              <w:t>rapprochables</w:t>
                            </w:r>
                            <w:proofErr w:type="spellEnd"/>
                            <w:r>
                              <w:rPr>
                                <w:sz w:val="18"/>
                                <w:szCs w:val="18"/>
                              </w:rPr>
                              <w:t xml:space="preserve"> de « comptes » ayant fait l’objet d’un rapport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4" o:spid="_x0000_s1055" type="#_x0000_t202" style="position:absolute;left:0;text-align:left;margin-left:332.3pt;margin-top:3.55pt;width:82.45pt;height:102.75pt;z-index:2517365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" fillcolor="white [3201]" strokeweight=".5pt">
                <v:textbox inset="0,0,0,0">
                  <w:txbxContent>
                    <w:p w:rsidR="00EC1F52" w:rsidRPr="00D77E0C" w:rsidRDefault="00EC1F52" w:rsidP="00EC1F52">
                      <w:pPr>
                        <w:jc w:val="center"/>
                        <w:rPr>
                          <w:sz w:val="18"/>
                          <w:szCs w:val="18"/>
                        </w:rPr>
                      </w:pPr>
                      <w:r>
                        <w:rPr>
                          <w:sz w:val="18"/>
                          <w:szCs w:val="18"/>
                        </w:rPr>
                        <w:t>Informations sur la situation financière et les comptes NON rapprochables de « comptes » ayant fait l’objet d’un rapport</w:t>
                      </w:r>
                    </w:p>
                  </w:txbxContent>
                </v:textbox>
              </v:shape>
            </w:pict>
          </mc:Fallback>
        </mc:AlternateContent>
      </w:r>
      <w:r>
        <w:rPr>
          <w:noProof/>
          <w:lang w:eastAsia="fr-FR"/>
        </w:rPr>
        <mc:AlternateContent>
          <mc:Choice Requires="wps">
            <w:drawing>
              <wp:anchor distT="0" distB="0" distL="114300" distR="114300" simplePos="0" relativeHeight="251737598" behindDoc="0" locked="0" layoutInCell="1" allowOverlap="1" wp14:anchorId="191AF4B3" wp14:editId="3A2A2B67">
                <wp:simplePos x="0" y="0"/>
                <wp:positionH relativeFrom="column">
                  <wp:posOffset>5342428</wp:posOffset>
                </wp:positionH>
                <wp:positionV relativeFrom="paragraph">
                  <wp:posOffset>45374</wp:posOffset>
                </wp:positionV>
                <wp:extent cx="1047115" cy="1305098"/>
                <wp:effectExtent l="0" t="0" r="19685" b="28575"/>
                <wp:wrapNone/>
                <wp:docPr id="1675" name="Zone de texte 1675"/>
                <wp:cNvGraphicFramePr/>
                <a:graphic xmlns:a="http://schemas.openxmlformats.org/drawingml/2006/main">
                  <a:graphicData uri="http://schemas.microsoft.com/office/word/2010/wordprocessingShape">
                    <wps:wsp>
                      <wps:cNvSpPr txBox="1"/>
                      <wps:spPr>
                        <a:xfrm>
                          <a:off x="0" y="0"/>
                          <a:ext cx="1047115" cy="1305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Informations n’ayant aucun lien avec la situation financière et les comptes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5" o:spid="_x0000_s1056" type="#_x0000_t202" style="position:absolute;left:0;text-align:left;margin-left:420.65pt;margin-top:3.55pt;width:82.45pt;height:102.75pt;z-index:2517375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" fillcolor="white [3201]" strokeweight=".5pt">
                <v:textbox inset="0,0,0,0">
                  <w:txbxContent>
                    <w:p w:rsidR="00EC1F52" w:rsidRPr="00D77E0C" w:rsidRDefault="00EC1F52" w:rsidP="00EC1F52">
                      <w:pPr>
                        <w:jc w:val="center"/>
                        <w:rPr>
                          <w:sz w:val="18"/>
                          <w:szCs w:val="18"/>
                        </w:rPr>
                      </w:pPr>
                      <w:r>
                        <w:rPr>
                          <w:sz w:val="18"/>
                          <w:szCs w:val="18"/>
                        </w:rPr>
                        <w:t>Informations n’ayant aucun lien avec la situation financière et les comptes</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rsidRPr="00D77E0C">
        <w:rPr>
          <w:noProof/>
          <w:lang w:eastAsia="fr-FR"/>
        </w:rPr>
        <mc:AlternateContent>
          <mc:Choice Requires="wps">
            <w:drawing>
              <wp:anchor distT="0" distB="0" distL="114300" distR="114300" simplePos="0" relativeHeight="251738622" behindDoc="0" locked="0" layoutInCell="1" allowOverlap="1" wp14:anchorId="7ECFE6FB" wp14:editId="08DD1FDA">
                <wp:simplePos x="0" y="0"/>
                <wp:positionH relativeFrom="column">
                  <wp:posOffset>-102870</wp:posOffset>
                </wp:positionH>
                <wp:positionV relativeFrom="paragraph">
                  <wp:posOffset>119380</wp:posOffset>
                </wp:positionV>
                <wp:extent cx="888365" cy="739775"/>
                <wp:effectExtent l="0" t="0" r="26035" b="22225"/>
                <wp:wrapNone/>
                <wp:docPr id="1676" name="Zone de texte 1676"/>
                <wp:cNvGraphicFramePr/>
                <a:graphic xmlns:a="http://schemas.openxmlformats.org/drawingml/2006/main">
                  <a:graphicData uri="http://schemas.microsoft.com/office/word/2010/wordprocessingShape">
                    <wps:wsp>
                      <wps:cNvSpPr txBox="1"/>
                      <wps:spPr>
                        <a:xfrm>
                          <a:off x="0" y="0"/>
                          <a:ext cx="88836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Travaux du CAC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6" o:spid="_x0000_s1057" type="#_x0000_t202" style="position:absolute;left:0;text-align:left;margin-left:-8.1pt;margin-top:9.4pt;width:69.95pt;height:58.25pt;z-index:2517386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" fillcolor="white [3201]" strokeweight=".5pt">
                <v:textbox inset="0,0,0,0">
                  <w:txbxContent>
                    <w:p w:rsidR="00EC1F52" w:rsidRPr="00D77E0C" w:rsidRDefault="00EC1F52" w:rsidP="00EC1F52">
                      <w:pPr>
                        <w:jc w:val="center"/>
                        <w:rPr>
                          <w:sz w:val="18"/>
                          <w:szCs w:val="18"/>
                        </w:rPr>
                      </w:pPr>
                      <w:r>
                        <w:rPr>
                          <w:sz w:val="18"/>
                          <w:szCs w:val="18"/>
                        </w:rPr>
                        <w:t>Travaux du CAC</w:t>
                      </w:r>
                    </w:p>
                  </w:txbxContent>
                </v:textbox>
              </v:shape>
            </w:pict>
          </mc:Fallback>
        </mc:AlternateContent>
      </w:r>
      <w:r w:rsidRPr="00D77E0C">
        <w:rPr>
          <w:noProof/>
          <w:lang w:eastAsia="fr-FR"/>
        </w:rPr>
        <mc:AlternateContent>
          <mc:Choice Requires="wps">
            <w:drawing>
              <wp:anchor distT="0" distB="0" distL="114300" distR="114300" simplePos="0" relativeHeight="251743742" behindDoc="0" locked="0" layoutInCell="1" allowOverlap="1" wp14:anchorId="261B9AA1" wp14:editId="0C07E151">
                <wp:simplePos x="0" y="0"/>
                <wp:positionH relativeFrom="column">
                  <wp:posOffset>5342255</wp:posOffset>
                </wp:positionH>
                <wp:positionV relativeFrom="paragraph">
                  <wp:posOffset>127635</wp:posOffset>
                </wp:positionV>
                <wp:extent cx="1047115" cy="739775"/>
                <wp:effectExtent l="0" t="0" r="19685" b="22225"/>
                <wp:wrapNone/>
                <wp:docPr id="1681" name="Zone de texte 1681"/>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Lecture d’ensemble (incohérences manifestes)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81" o:spid="_x0000_s1058" type="#_x0000_t202" style="position:absolute;left:0;text-align:left;margin-left:420.65pt;margin-top:10.05pt;width:82.45pt;height:58.25pt;z-index:2517437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" fillcolor="white [3201]" strokeweight=".5pt">
                <v:textbox inset="0,0,0,0">
                  <w:txbxContent>
                    <w:p w:rsidR="00EC1F52" w:rsidRPr="00D77E0C" w:rsidRDefault="00EC1F52" w:rsidP="00EC1F52">
                      <w:pPr>
                        <w:jc w:val="center"/>
                        <w:rPr>
                          <w:sz w:val="18"/>
                          <w:szCs w:val="18"/>
                        </w:rPr>
                      </w:pPr>
                      <w:r>
                        <w:rPr>
                          <w:sz w:val="18"/>
                          <w:szCs w:val="18"/>
                        </w:rPr>
                        <w:t>Lecture d’ensemble (incohérences manifestes)</w:t>
                      </w:r>
                    </w:p>
                  </w:txbxContent>
                </v:textbox>
              </v:shape>
            </w:pict>
          </mc:Fallback>
        </mc:AlternateContent>
      </w:r>
      <w:r w:rsidRPr="00D77E0C">
        <w:rPr>
          <w:noProof/>
          <w:lang w:eastAsia="fr-FR"/>
        </w:rPr>
        <mc:AlternateContent>
          <mc:Choice Requires="wps">
            <w:drawing>
              <wp:anchor distT="0" distB="0" distL="114300" distR="114300" simplePos="0" relativeHeight="251742718" behindDoc="0" locked="0" layoutInCell="1" allowOverlap="1" wp14:anchorId="255B9733" wp14:editId="45C450E6">
                <wp:simplePos x="0" y="0"/>
                <wp:positionH relativeFrom="column">
                  <wp:posOffset>4219575</wp:posOffset>
                </wp:positionH>
                <wp:positionV relativeFrom="paragraph">
                  <wp:posOffset>127635</wp:posOffset>
                </wp:positionV>
                <wp:extent cx="1047115" cy="739775"/>
                <wp:effectExtent l="0" t="0" r="19685" b="22225"/>
                <wp:wrapNone/>
                <wp:docPr id="1680" name="Zone de texte 1680"/>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Lecture d’ensemble (incohérences manifestes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80" o:spid="_x0000_s1059" type="#_x0000_t202" style="position:absolute;left:0;text-align:left;margin-left:332.25pt;margin-top:10.05pt;width:82.45pt;height:58.25pt;z-index:2517427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" fillcolor="white [3201]" strokeweight=".5pt">
                <v:textbox inset="0,0,0,0">
                  <w:txbxContent>
                    <w:p w:rsidR="00EC1F52" w:rsidRPr="00D77E0C" w:rsidRDefault="00EC1F52" w:rsidP="00EC1F52">
                      <w:pPr>
                        <w:jc w:val="center"/>
                        <w:rPr>
                          <w:sz w:val="18"/>
                          <w:szCs w:val="18"/>
                        </w:rPr>
                      </w:pPr>
                      <w:r>
                        <w:rPr>
                          <w:sz w:val="18"/>
                          <w:szCs w:val="18"/>
                        </w:rPr>
                        <w:t>Lecture d’ensemble (incohérences manifestes</w:t>
                      </w:r>
                    </w:p>
                  </w:txbxContent>
                </v:textbox>
              </v:shape>
            </w:pict>
          </mc:Fallback>
        </mc:AlternateContent>
      </w:r>
      <w:r w:rsidRPr="00D77E0C">
        <w:rPr>
          <w:noProof/>
          <w:lang w:eastAsia="fr-FR"/>
        </w:rPr>
        <mc:AlternateContent>
          <mc:Choice Requires="wps">
            <w:drawing>
              <wp:anchor distT="0" distB="0" distL="114300" distR="114300" simplePos="0" relativeHeight="251741694" behindDoc="0" locked="0" layoutInCell="1" allowOverlap="1" wp14:anchorId="17606B70" wp14:editId="69066008">
                <wp:simplePos x="0" y="0"/>
                <wp:positionH relativeFrom="column">
                  <wp:posOffset>3097530</wp:posOffset>
                </wp:positionH>
                <wp:positionV relativeFrom="paragraph">
                  <wp:posOffset>127635</wp:posOffset>
                </wp:positionV>
                <wp:extent cx="1047115" cy="739775"/>
                <wp:effectExtent l="0" t="0" r="19685" b="22225"/>
                <wp:wrapNone/>
                <wp:docPr id="1679" name="Zone de texte 1679"/>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Vérification de concordance avec les « comptes » concernés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9" o:spid="_x0000_s1060" type="#_x0000_t202" style="position:absolute;left:0;text-align:left;margin-left:243.9pt;margin-top:10.05pt;width:82.45pt;height:58.25pt;z-index:2517416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" fillcolor="white [3201]" strokeweight=".5pt">
                <v:textbox inset="0,0,0,0">
                  <w:txbxContent>
                    <w:p w:rsidR="00EC1F52" w:rsidRPr="00D77E0C" w:rsidRDefault="00EC1F52" w:rsidP="00EC1F52">
                      <w:pPr>
                        <w:jc w:val="center"/>
                        <w:rPr>
                          <w:sz w:val="18"/>
                          <w:szCs w:val="18"/>
                        </w:rPr>
                      </w:pPr>
                      <w:r>
                        <w:rPr>
                          <w:sz w:val="18"/>
                          <w:szCs w:val="18"/>
                        </w:rPr>
                        <w:t>Vérification de concordance avec les « comptes » concernés</w:t>
                      </w:r>
                    </w:p>
                  </w:txbxContent>
                </v:textbox>
              </v:shape>
            </w:pict>
          </mc:Fallback>
        </mc:AlternateContent>
      </w:r>
      <w:r w:rsidRPr="00D77E0C">
        <w:rPr>
          <w:noProof/>
          <w:lang w:eastAsia="fr-FR"/>
        </w:rPr>
        <mc:AlternateContent>
          <mc:Choice Requires="wps">
            <w:drawing>
              <wp:anchor distT="0" distB="0" distL="114300" distR="114300" simplePos="0" relativeHeight="251740670" behindDoc="0" locked="0" layoutInCell="1" allowOverlap="1" wp14:anchorId="349F0386" wp14:editId="535705BE">
                <wp:simplePos x="0" y="0"/>
                <wp:positionH relativeFrom="column">
                  <wp:posOffset>1991995</wp:posOffset>
                </wp:positionH>
                <wp:positionV relativeFrom="paragraph">
                  <wp:posOffset>119380</wp:posOffset>
                </wp:positionV>
                <wp:extent cx="1047115" cy="739775"/>
                <wp:effectExtent l="0" t="0" r="19685" b="22225"/>
                <wp:wrapNone/>
                <wp:docPr id="1678" name="Zone de texte 1678"/>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Vérifications particulières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8" o:spid="_x0000_s1061" type="#_x0000_t202" style="position:absolute;left:0;text-align:left;margin-left:156.85pt;margin-top:9.4pt;width:82.45pt;height:58.25pt;z-index:2517406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" fillcolor="white [3201]" strokeweight=".5pt">
                <v:textbox inset="0,0,0,0">
                  <w:txbxContent>
                    <w:p w:rsidR="00EC1F52" w:rsidRPr="00D77E0C" w:rsidRDefault="00EC1F52" w:rsidP="00EC1F52">
                      <w:pPr>
                        <w:jc w:val="center"/>
                        <w:rPr>
                          <w:sz w:val="18"/>
                          <w:szCs w:val="18"/>
                        </w:rPr>
                      </w:pPr>
                      <w:r>
                        <w:rPr>
                          <w:sz w:val="18"/>
                          <w:szCs w:val="18"/>
                        </w:rPr>
                        <w:t>Vérifications particulières</w:t>
                      </w:r>
                    </w:p>
                  </w:txbxContent>
                </v:textbox>
              </v:shape>
            </w:pict>
          </mc:Fallback>
        </mc:AlternateContent>
      </w:r>
      <w:r w:rsidRPr="00D77E0C">
        <w:rPr>
          <w:noProof/>
          <w:lang w:eastAsia="fr-FR"/>
        </w:rPr>
        <mc:AlternateContent>
          <mc:Choice Requires="wps">
            <w:drawing>
              <wp:anchor distT="0" distB="0" distL="114300" distR="114300" simplePos="0" relativeHeight="251739646" behindDoc="0" locked="0" layoutInCell="1" allowOverlap="1" wp14:anchorId="4C84309A" wp14:editId="064950FA">
                <wp:simplePos x="0" y="0"/>
                <wp:positionH relativeFrom="column">
                  <wp:posOffset>861867</wp:posOffset>
                </wp:positionH>
                <wp:positionV relativeFrom="paragraph">
                  <wp:posOffset>127808</wp:posOffset>
                </wp:positionV>
                <wp:extent cx="1047115" cy="739833"/>
                <wp:effectExtent l="0" t="0" r="19685" b="22225"/>
                <wp:wrapNone/>
                <wp:docPr id="1677" name="Zone de texte 1677"/>
                <wp:cNvGraphicFramePr/>
                <a:graphic xmlns:a="http://schemas.openxmlformats.org/drawingml/2006/main">
                  <a:graphicData uri="http://schemas.microsoft.com/office/word/2010/wordprocessingShape">
                    <wps:wsp>
                      <wps:cNvSpPr txBox="1"/>
                      <wps:spPr>
                        <a:xfrm>
                          <a:off x="0" y="0"/>
                          <a:ext cx="1047115" cy="73983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Rapports du CAC inclus dans le prospectus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77" o:spid="_x0000_s1062" type="#_x0000_t202" style="position:absolute;left:0;text-align:left;margin-left:67.85pt;margin-top:10.05pt;width:82.45pt;height:58.25pt;z-index:2517396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" fillcolor="white [3201]" strokeweight=".5pt">
                <v:textbox inset="0,0,0,0">
                  <w:txbxContent>
                    <w:p w:rsidR="00EC1F52" w:rsidRPr="00D77E0C" w:rsidRDefault="00EC1F52" w:rsidP="00EC1F52">
                      <w:pPr>
                        <w:jc w:val="center"/>
                        <w:rPr>
                          <w:sz w:val="18"/>
                          <w:szCs w:val="18"/>
                        </w:rPr>
                      </w:pPr>
                      <w:r>
                        <w:rPr>
                          <w:sz w:val="18"/>
                          <w:szCs w:val="18"/>
                        </w:rPr>
                        <w:t>Rapports du CAC inclus dans le prospectus</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rsidRPr="00D77E0C">
        <w:rPr>
          <w:noProof/>
          <w:lang w:eastAsia="fr-FR"/>
        </w:rPr>
        <mc:AlternateContent>
          <mc:Choice Requires="wps">
            <w:drawing>
              <wp:anchor distT="0" distB="0" distL="114300" distR="114300" simplePos="0" relativeHeight="251746814" behindDoc="0" locked="0" layoutInCell="1" allowOverlap="1" wp14:anchorId="45B42FCE" wp14:editId="2C9AD963">
                <wp:simplePos x="0" y="0"/>
                <wp:positionH relativeFrom="column">
                  <wp:posOffset>5344795</wp:posOffset>
                </wp:positionH>
                <wp:positionV relativeFrom="paragraph">
                  <wp:posOffset>158115</wp:posOffset>
                </wp:positionV>
                <wp:extent cx="1047115" cy="739775"/>
                <wp:effectExtent l="0" t="0" r="19685" b="22225"/>
                <wp:wrapNone/>
                <wp:docPr id="1684" name="Zone de texte 1684"/>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Section 800 de ce chapitre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84" o:spid="_x0000_s1063" type="#_x0000_t202" style="position:absolute;left:0;text-align:left;margin-left:420.85pt;margin-top:12.45pt;width:82.45pt;height:58.25pt;z-index:251746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" fillcolor="white [3201]" strokeweight=".5pt">
                <v:textbox inset="0,0,0,0">
                  <w:txbxContent>
                    <w:p w:rsidR="00EC1F52" w:rsidRPr="00D77E0C" w:rsidRDefault="00EC1F52" w:rsidP="00EC1F52">
                      <w:pPr>
                        <w:jc w:val="center"/>
                        <w:rPr>
                          <w:sz w:val="18"/>
                          <w:szCs w:val="18"/>
                        </w:rPr>
                      </w:pPr>
                      <w:r>
                        <w:rPr>
                          <w:sz w:val="18"/>
                          <w:szCs w:val="18"/>
                        </w:rPr>
                        <w:t>Section 800 de ce chapitre</w:t>
                      </w:r>
                    </w:p>
                  </w:txbxContent>
                </v:textbox>
              </v:shape>
            </w:pict>
          </mc:Fallback>
        </mc:AlternateContent>
      </w:r>
      <w:r w:rsidRPr="00D77E0C">
        <w:rPr>
          <w:noProof/>
          <w:lang w:eastAsia="fr-FR"/>
        </w:rPr>
        <mc:AlternateContent>
          <mc:Choice Requires="wps">
            <w:drawing>
              <wp:anchor distT="0" distB="0" distL="114300" distR="114300" simplePos="0" relativeHeight="251745790" behindDoc="0" locked="0" layoutInCell="1" allowOverlap="1" wp14:anchorId="4B9285DA" wp14:editId="4F25E2B2">
                <wp:simplePos x="0" y="0"/>
                <wp:positionH relativeFrom="column">
                  <wp:posOffset>4222115</wp:posOffset>
                </wp:positionH>
                <wp:positionV relativeFrom="paragraph">
                  <wp:posOffset>158115</wp:posOffset>
                </wp:positionV>
                <wp:extent cx="1047115" cy="739775"/>
                <wp:effectExtent l="0" t="0" r="19685" b="22225"/>
                <wp:wrapNone/>
                <wp:docPr id="1683" name="Zone de texte 1683"/>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Section 800 de ce chapitre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83" o:spid="_x0000_s1064" type="#_x0000_t202" style="position:absolute;left:0;text-align:left;margin-left:332.45pt;margin-top:12.45pt;width:82.45pt;height:58.25pt;z-index:2517457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" fillcolor="white [3201]" strokeweight=".5pt">
                <v:textbox inset="0,0,0,0">
                  <w:txbxContent>
                    <w:p w:rsidR="00EC1F52" w:rsidRPr="00D77E0C" w:rsidRDefault="00EC1F52" w:rsidP="00EC1F52">
                      <w:pPr>
                        <w:jc w:val="center"/>
                        <w:rPr>
                          <w:sz w:val="18"/>
                          <w:szCs w:val="18"/>
                        </w:rPr>
                      </w:pPr>
                      <w:r>
                        <w:rPr>
                          <w:sz w:val="18"/>
                          <w:szCs w:val="18"/>
                        </w:rPr>
                        <w:t>Section 800 de ce chapitre</w:t>
                      </w:r>
                    </w:p>
                  </w:txbxContent>
                </v:textbox>
              </v:shape>
            </w:pict>
          </mc:Fallback>
        </mc:AlternateContent>
      </w:r>
      <w:r w:rsidRPr="00D77E0C">
        <w:rPr>
          <w:noProof/>
          <w:lang w:eastAsia="fr-FR"/>
        </w:rPr>
        <mc:AlternateContent>
          <mc:Choice Requires="wps">
            <w:drawing>
              <wp:anchor distT="0" distB="0" distL="114300" distR="114300" simplePos="0" relativeHeight="251744766" behindDoc="0" locked="0" layoutInCell="1" allowOverlap="1" wp14:anchorId="7B76B315" wp14:editId="13C12677">
                <wp:simplePos x="0" y="0"/>
                <wp:positionH relativeFrom="column">
                  <wp:posOffset>3100070</wp:posOffset>
                </wp:positionH>
                <wp:positionV relativeFrom="paragraph">
                  <wp:posOffset>158115</wp:posOffset>
                </wp:positionV>
                <wp:extent cx="1047115" cy="739775"/>
                <wp:effectExtent l="0" t="0" r="19685" b="22225"/>
                <wp:wrapNone/>
                <wp:docPr id="1682" name="Zone de texte 1682"/>
                <wp:cNvGraphicFramePr/>
                <a:graphic xmlns:a="http://schemas.openxmlformats.org/drawingml/2006/main">
                  <a:graphicData uri="http://schemas.microsoft.com/office/word/2010/wordprocessingShape">
                    <wps:wsp>
                      <wps:cNvSpPr txBox="1"/>
                      <wps:spPr>
                        <a:xfrm>
                          <a:off x="0" y="0"/>
                          <a:ext cx="1047115"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Section 700 de ce chapitre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82" o:spid="_x0000_s1065" type="#_x0000_t202" style="position:absolute;left:0;text-align:left;margin-left:244.1pt;margin-top:12.45pt;width:82.45pt;height:58.25pt;z-index:2517447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" fillcolor="white [3201]" strokeweight=".5pt">
                <v:textbox inset="0,0,0,0">
                  <w:txbxContent>
                    <w:p w:rsidR="00EC1F52" w:rsidRPr="00D77E0C" w:rsidRDefault="00EC1F52" w:rsidP="00EC1F52">
                      <w:pPr>
                        <w:jc w:val="center"/>
                        <w:rPr>
                          <w:sz w:val="18"/>
                          <w:szCs w:val="18"/>
                        </w:rPr>
                      </w:pPr>
                      <w:r>
                        <w:rPr>
                          <w:sz w:val="18"/>
                          <w:szCs w:val="18"/>
                        </w:rPr>
                        <w:t>Section 700 de ce chapitre</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47838" behindDoc="0" locked="0" layoutInCell="1" allowOverlap="1" wp14:anchorId="73ED6431" wp14:editId="75299825">
                <wp:simplePos x="0" y="0"/>
                <wp:positionH relativeFrom="column">
                  <wp:posOffset>-99695</wp:posOffset>
                </wp:positionH>
                <wp:positionV relativeFrom="paragraph">
                  <wp:posOffset>161290</wp:posOffset>
                </wp:positionV>
                <wp:extent cx="6490970" cy="282575"/>
                <wp:effectExtent l="0" t="0" r="24130" b="22225"/>
                <wp:wrapNone/>
                <wp:docPr id="1689" name="Zone de texte 1689"/>
                <wp:cNvGraphicFramePr/>
                <a:graphic xmlns:a="http://schemas.openxmlformats.org/drawingml/2006/main">
                  <a:graphicData uri="http://schemas.microsoft.com/office/word/2010/wordprocessingShape">
                    <wps:wsp>
                      <wps:cNvSpPr txBox="1"/>
                      <wps:spPr>
                        <a:xfrm>
                          <a:off x="0" y="0"/>
                          <a:ext cx="6490970" cy="282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Evénements postérieurs (section 900 de ce chapitre)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89" o:spid="_x0000_s1066" type="#_x0000_t202" style="position:absolute;left:0;text-align:left;margin-left:-7.85pt;margin-top:12.7pt;width:511.1pt;height:22.25pt;z-index:2517478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" fillcolor="white [3201]" strokeweight=".5pt">
                <v:textbox inset="0,0,0,0">
                  <w:txbxContent>
                    <w:p w:rsidR="00EC1F52" w:rsidRPr="00D77E0C" w:rsidRDefault="00EC1F52" w:rsidP="00EC1F52">
                      <w:pPr>
                        <w:jc w:val="center"/>
                        <w:rPr>
                          <w:sz w:val="18"/>
                          <w:szCs w:val="18"/>
                        </w:rPr>
                      </w:pPr>
                      <w:r>
                        <w:rPr>
                          <w:sz w:val="18"/>
                          <w:szCs w:val="18"/>
                        </w:rPr>
                        <w:t>Evénements postérieurs (section 900 de ce chapitre)</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48862" behindDoc="0" locked="0" layoutInCell="1" allowOverlap="1" wp14:anchorId="57BEB675" wp14:editId="4A6A7973">
                <wp:simplePos x="0" y="0"/>
                <wp:positionH relativeFrom="column">
                  <wp:posOffset>-105410</wp:posOffset>
                </wp:positionH>
                <wp:positionV relativeFrom="paragraph">
                  <wp:posOffset>26670</wp:posOffset>
                </wp:positionV>
                <wp:extent cx="6490970" cy="282575"/>
                <wp:effectExtent l="0" t="0" r="24130" b="22225"/>
                <wp:wrapNone/>
                <wp:docPr id="1690" name="Zone de texte 1690"/>
                <wp:cNvGraphicFramePr/>
                <a:graphic xmlns:a="http://schemas.openxmlformats.org/drawingml/2006/main">
                  <a:graphicData uri="http://schemas.microsoft.com/office/word/2010/wordprocessingShape">
                    <wps:wsp>
                      <wps:cNvSpPr txBox="1"/>
                      <wps:spPr>
                        <a:xfrm>
                          <a:off x="0" y="0"/>
                          <a:ext cx="6490970" cy="282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Lettre d’affirmation (sections 1000 et 1600 de ce chapitre)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90" o:spid="_x0000_s1067" type="#_x0000_t202" style="position:absolute;left:0;text-align:left;margin-left:-8.3pt;margin-top:2.1pt;width:511.1pt;height:22.25pt;z-index:2517488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" fillcolor="white [3201]" strokeweight=".5pt">
                <v:textbox inset="0,0,0,0">
                  <w:txbxContent>
                    <w:p w:rsidR="00EC1F52" w:rsidRPr="00D77E0C" w:rsidRDefault="00EC1F52" w:rsidP="00EC1F52">
                      <w:pPr>
                        <w:jc w:val="center"/>
                        <w:rPr>
                          <w:sz w:val="18"/>
                          <w:szCs w:val="18"/>
                        </w:rPr>
                      </w:pPr>
                      <w:r>
                        <w:rPr>
                          <w:sz w:val="18"/>
                          <w:szCs w:val="18"/>
                        </w:rPr>
                        <w:t>Lettre d’affirmation (sections 1000 et 1600 de ce chapitre)</w:t>
                      </w:r>
                    </w:p>
                  </w:txbxContent>
                </v:textbox>
              </v:shape>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49886" behindDoc="0" locked="0" layoutInCell="1" allowOverlap="1" wp14:anchorId="71C20D89" wp14:editId="3C8E3C07">
                <wp:simplePos x="0" y="0"/>
                <wp:positionH relativeFrom="column">
                  <wp:posOffset>-102235</wp:posOffset>
                </wp:positionH>
                <wp:positionV relativeFrom="paragraph">
                  <wp:posOffset>111125</wp:posOffset>
                </wp:positionV>
                <wp:extent cx="6490970" cy="282575"/>
                <wp:effectExtent l="0" t="0" r="24130" b="22225"/>
                <wp:wrapNone/>
                <wp:docPr id="1691" name="Zone de texte 1691"/>
                <wp:cNvGraphicFramePr/>
                <a:graphic xmlns:a="http://schemas.openxmlformats.org/drawingml/2006/main">
                  <a:graphicData uri="http://schemas.microsoft.com/office/word/2010/wordprocessingShape">
                    <wps:wsp>
                      <wps:cNvSpPr txBox="1"/>
                      <wps:spPr>
                        <a:xfrm>
                          <a:off x="0" y="0"/>
                          <a:ext cx="6490970" cy="282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D77E0C" w:rsidRDefault="00980DC0" w:rsidP="00EC1F52">
                            <w:pPr>
                              <w:jc w:val="center"/>
                              <w:rPr>
                                <w:sz w:val="18"/>
                                <w:szCs w:val="18"/>
                              </w:rPr>
                            </w:pPr>
                            <w:r>
                              <w:rPr>
                                <w:sz w:val="18"/>
                                <w:szCs w:val="18"/>
                              </w:rPr>
                              <w:t>Lettre de fin de travaux du commissaire aux comptes (sections 1100 et 1500 de ce chapitre)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91" o:spid="_x0000_s1068" type="#_x0000_t202" style="position:absolute;left:0;text-align:left;margin-left:-8.05pt;margin-top:8.75pt;width:511.1pt;height:22.25pt;z-index:2517498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" fillcolor="white [3201]" strokeweight=".5pt">
                <v:textbox inset="0,0,0,0">
                  <w:txbxContent>
                    <w:p w:rsidR="00EC1F52" w:rsidRPr="00D77E0C" w:rsidRDefault="00EC1F52" w:rsidP="00EC1F52">
                      <w:pPr>
                        <w:jc w:val="center"/>
                        <w:rPr>
                          <w:sz w:val="18"/>
                          <w:szCs w:val="18"/>
                        </w:rPr>
                      </w:pPr>
                      <w:r>
                        <w:rPr>
                          <w:sz w:val="18"/>
                          <w:szCs w:val="18"/>
                        </w:rPr>
                        <w:t>Lettre de fin de travaux du commissaire aux comptes (sections 1100 et 1500 de ce chapitre)</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9C71BB">
      <w:pPr>
        <w:pStyle w:val="CACTitre3"/>
        <w:numPr>
          <w:ilvl w:val="2"/>
          <w:numId w:val="158"/>
        </w:numPr>
      </w:pPr>
      <w:bookmarkStart w:id="21" w:name="_Toc452389152"/>
      <w:r>
        <w:t>Lettre de fin de travaux du commissaire aux comptes</w:t>
      </w:r>
      <w:bookmarkEnd w:id="21"/>
    </w:p>
    <w:p w:rsidR="00EC1F52" w:rsidRDefault="00EC1F52" w:rsidP="00EC1F52">
      <w:pPr>
        <w:pStyle w:val="CACCorps"/>
      </w:pPr>
    </w:p>
    <w:p w:rsidR="00EC1F52" w:rsidRDefault="00EC1F52" w:rsidP="00EC1F52">
      <w:pPr>
        <w:pStyle w:val="CACCorps"/>
      </w:pPr>
      <w:r>
        <w:t xml:space="preserve">Lorsqu’une opération est soumise au contrôle de l’AMF, le commissaire aux comptes est, dans la plupart des cas, amené à établir une lettre de fin de travaux en application du </w:t>
      </w:r>
      <w:hyperlink r:id="rId87" w:history="1">
        <w:r w:rsidRPr="00B24BD3">
          <w:rPr>
            <w:rStyle w:val="Lienhypertexte"/>
          </w:rPr>
          <w:t>règlement général de l’AMF</w:t>
        </w:r>
      </w:hyperlink>
      <w:r>
        <w:t>, en complément des rapports mentionnés aux § 2.5.2, 2.5.3 et 2.5.4 de la section 100 de ce chapitre. La lettre de fin de travaux est adressée à l’émetteur qui en transmet une copie à l’AMF.</w:t>
      </w:r>
    </w:p>
    <w:p w:rsidR="00EC1F52" w:rsidRDefault="00EC1F52" w:rsidP="00EC1F52">
      <w:pPr>
        <w:pStyle w:val="CACCorps"/>
      </w:pPr>
    </w:p>
    <w:p w:rsidR="00EC1F52" w:rsidRDefault="00EC1F52" w:rsidP="00EC1F52">
      <w:pPr>
        <w:pStyle w:val="CACCorps"/>
      </w:pPr>
      <w:r>
        <w:t>La lettre de fin de travaux est traitée à la section 1100 de ce chapitre.</w:t>
      </w:r>
    </w:p>
    <w:p w:rsidR="00EC1F52" w:rsidRDefault="00EC1F52" w:rsidP="00EC1F52">
      <w:pPr>
        <w:pStyle w:val="CACCorps"/>
      </w:pPr>
    </w:p>
    <w:p w:rsidR="00EC1F52" w:rsidRDefault="00EC1F52" w:rsidP="00EC1F52">
      <w:pPr>
        <w:pStyle w:val="CACCorps"/>
      </w:pPr>
      <w:r>
        <w:t xml:space="preserve">Une lettre de fin de travaux n’est pas requise en cas de prospectus établi en vue de l’offre au public ou de l’admission sur un marché réglementé de titres de créance, dès lors qu’ils ne donnent pas accès au capital, ou en vue de l’admission de titres financiers sur le compartiment d’Euronext réservé aux professionnels mentionné à </w:t>
      </w:r>
      <w:hyperlink r:id="rId88" w:history="1">
        <w:r w:rsidRPr="00B24BD3">
          <w:rPr>
            <w:rStyle w:val="Lienhypertexte"/>
          </w:rPr>
          <w:t>l'article 516-18 du règlement général de l’AMF</w:t>
        </w:r>
      </w:hyperlink>
      <w:r>
        <w:rPr>
          <w:rStyle w:val="Appelnotedebasdep"/>
        </w:rPr>
        <w:footnoteReference w:id="79"/>
      </w:r>
      <w:r>
        <w:t>. Elle n’est pas non plus requise lorsque l’AMF n’est pas l’autorité compétente.</w:t>
      </w:r>
    </w:p>
    <w:p w:rsidR="00EC1F52" w:rsidRDefault="00EC1F52" w:rsidP="00EC1F52">
      <w:pPr>
        <w:pStyle w:val="CACCorps"/>
      </w:pPr>
    </w:p>
    <w:p w:rsidR="00EC1F52" w:rsidRDefault="00EC1F52" w:rsidP="00EC1F52">
      <w:pPr>
        <w:pStyle w:val="CACCorps"/>
      </w:pPr>
      <w:r>
        <w:t>L’annexe au § 2 de la section 1800 de ce chapitre recense les cas dans lesquels le commissaire aux comptes a ou n’a pas à établir une lettre de fin de travaux.</w:t>
      </w:r>
    </w:p>
    <w:p w:rsidR="00EC1F52" w:rsidRDefault="00EC1F52" w:rsidP="00EC1F52">
      <w:pPr>
        <w:pStyle w:val="CACCorps"/>
      </w:pPr>
    </w:p>
    <w:p w:rsidR="00EC1F52" w:rsidRDefault="00EC1F52" w:rsidP="009C71BB">
      <w:pPr>
        <w:pStyle w:val="CACTitre3"/>
        <w:numPr>
          <w:ilvl w:val="2"/>
          <w:numId w:val="158"/>
        </w:numPr>
      </w:pPr>
      <w:bookmarkStart w:id="22" w:name="_Toc452389153"/>
      <w:r>
        <w:t>Autres rapports</w:t>
      </w:r>
      <w:bookmarkEnd w:id="22"/>
    </w:p>
    <w:p w:rsidR="00EC1F52" w:rsidRDefault="00EC1F52" w:rsidP="00EC1F52">
      <w:pPr>
        <w:pStyle w:val="CACCorps"/>
      </w:pPr>
    </w:p>
    <w:p w:rsidR="00EC1F52" w:rsidRDefault="00EC1F52" w:rsidP="00EC1F52">
      <w:pPr>
        <w:pStyle w:val="CACCorps"/>
      </w:pPr>
      <w:r>
        <w:t>Les opérations donnant lieu à l’établissement du prospectus peuvent, outre les rapports inclus dans le prospectus et la lettre de fin de travaux, nécessiter que le commissaire aux comptes établisse les rapports prévus par la loi, notamment, en cas :</w:t>
      </w:r>
    </w:p>
    <w:p w:rsidR="00EC1F52" w:rsidRDefault="00EC1F52" w:rsidP="009C71BB">
      <w:pPr>
        <w:pStyle w:val="CACCorps"/>
        <w:numPr>
          <w:ilvl w:val="0"/>
          <w:numId w:val="27"/>
        </w:numPr>
      </w:pPr>
      <w:r>
        <w:t>d’augmentation de capital avec suppression du droit préférentiel de souscription ;</w:t>
      </w:r>
    </w:p>
    <w:p w:rsidR="00EC1F52" w:rsidRDefault="00EC1F52" w:rsidP="009C71BB">
      <w:pPr>
        <w:pStyle w:val="CACCorps"/>
        <w:numPr>
          <w:ilvl w:val="0"/>
          <w:numId w:val="27"/>
        </w:numPr>
      </w:pPr>
      <w:r>
        <w:t>d’émission de valeurs mobilières donnant accès au capital ;</w:t>
      </w:r>
    </w:p>
    <w:p w:rsidR="00EC1F52" w:rsidRDefault="00EC1F52" w:rsidP="009C71BB">
      <w:pPr>
        <w:pStyle w:val="CACCorps"/>
        <w:numPr>
          <w:ilvl w:val="0"/>
          <w:numId w:val="27"/>
        </w:numPr>
      </w:pPr>
      <w:r>
        <w:t>d’OPE sur des titres d’une société dont les actions sont admises aux négociations sur un marché réglementé d'un Etat partie à l'accord sur l'Espace économique européen ou membre de l'Organisation de coopération et de développement économique.</w:t>
      </w:r>
    </w:p>
    <w:p w:rsidR="00EC1F52" w:rsidRDefault="00EC1F52" w:rsidP="00EC1F52">
      <w:pPr>
        <w:pStyle w:val="CACCorps"/>
      </w:pPr>
    </w:p>
    <w:p w:rsidR="00EC1F52" w:rsidRDefault="00EC1F52" w:rsidP="009C71BB">
      <w:pPr>
        <w:pStyle w:val="CACTitre2"/>
        <w:numPr>
          <w:ilvl w:val="1"/>
          <w:numId w:val="158"/>
        </w:numPr>
      </w:pPr>
      <w:bookmarkStart w:id="23" w:name="_Toc452389154"/>
      <w:r>
        <w:t>TEXTES DE REFERENCE</w:t>
      </w:r>
      <w:bookmarkEnd w:id="23"/>
    </w:p>
    <w:p w:rsidR="00EC1F52" w:rsidRDefault="00EC1F52" w:rsidP="00EC1F52">
      <w:pPr>
        <w:pStyle w:val="CACCorps"/>
      </w:pPr>
    </w:p>
    <w:p w:rsidR="00EC1F52" w:rsidRDefault="00EC1F52" w:rsidP="00EC1F52">
      <w:pPr>
        <w:pStyle w:val="CACCorps"/>
      </w:pPr>
      <w:r>
        <w:t>Les textes légaux et réglementaires applicables aux prospectus, aux documents de fusion, scission ou apports partiels d’actifs et aux documents sur les autres informations relatives aux caractéristiques, notamment juridiques, financières et comptables de l’initiateur d’une offre publique d’échange sont récapitulés au § 6 de la section 1800 de ce chapitre.</w:t>
      </w:r>
    </w:p>
    <w:p w:rsidR="00EC1F52" w:rsidRDefault="00EC1F52" w:rsidP="00EC1F52">
      <w:pPr>
        <w:pStyle w:val="CACCorps"/>
      </w:pPr>
    </w:p>
    <w:p w:rsidR="00EC1F52" w:rsidRDefault="00EC1F52" w:rsidP="00EC1F52">
      <w:pPr>
        <w:pStyle w:val="CACTitre1"/>
        <w:numPr>
          <w:ilvl w:val="0"/>
          <w:numId w:val="4"/>
        </w:numPr>
      </w:pPr>
      <w:bookmarkStart w:id="24" w:name="_Toc452389155"/>
      <w:r>
        <w:t>LETTRE DE MISSION</w:t>
      </w:r>
      <w:bookmarkEnd w:id="24"/>
    </w:p>
    <w:p w:rsidR="00EC1F52" w:rsidRDefault="00EC1F52" w:rsidP="00EC1F52">
      <w:pPr>
        <w:pStyle w:val="CACCorps"/>
      </w:pPr>
    </w:p>
    <w:p w:rsidR="00EC1F52" w:rsidRDefault="00EC1F52" w:rsidP="00EC1F52">
      <w:pPr>
        <w:pStyle w:val="CACCorps"/>
      </w:pPr>
      <w:r>
        <w:t xml:space="preserve">Lorsque le commissaire aux comptes intervient sur des documents soumis au contrôle de l’AMF, il définit au préalable les termes et conditions de son intervention en application des dispositions de la </w:t>
      </w:r>
      <w:hyperlink r:id="rId89" w:history="1">
        <w:r w:rsidRPr="00F766E9">
          <w:rPr>
            <w:rStyle w:val="Lienhypertexte"/>
          </w:rPr>
          <w:t>NEP 210 – La lettre de mission du commissaire aux comptes</w:t>
        </w:r>
      </w:hyperlink>
      <w:r>
        <w:t>.</w:t>
      </w:r>
    </w:p>
    <w:p w:rsidR="00EC1F52" w:rsidRDefault="00EC1F52" w:rsidP="00EC1F52">
      <w:pPr>
        <w:pStyle w:val="CACCorps"/>
      </w:pPr>
    </w:p>
    <w:p w:rsidR="00EC1F52" w:rsidRDefault="00EC1F52" w:rsidP="00EC1F52">
      <w:pPr>
        <w:pStyle w:val="CACCorps"/>
      </w:pPr>
      <w:r>
        <w:t>En pratique les situations ci-après peuvent se présenter. La lettre de mission initiale :</w:t>
      </w:r>
    </w:p>
    <w:p w:rsidR="00EC1F52" w:rsidRDefault="00EC1F52" w:rsidP="009C71BB">
      <w:pPr>
        <w:pStyle w:val="CACCorps"/>
        <w:numPr>
          <w:ilvl w:val="0"/>
          <w:numId w:val="28"/>
        </w:numPr>
      </w:pPr>
      <w:r>
        <w:t xml:space="preserve">prévoit spécifiquement l’intervention du commissaire aux comptes sur le prospectus. Cela peut, par exemple, être le cas lorsqu’un émetteur dont les titres sont admis aux négociations sur un marché réglementé établit un document de référence ou procède à une opération d’offre au public ou d’admission des titres aux négociations sur un marché réglementé, déjà </w:t>
      </w:r>
      <w:r>
        <w:lastRenderedPageBreak/>
        <w:t>en cours au moment de l’élaboration de la lettre de mission et dont les modalités d’intervention peuvent être annexées à la lettre de mission initiale</w:t>
      </w:r>
      <w:r>
        <w:rPr>
          <w:rStyle w:val="Appelnotedebasdep"/>
        </w:rPr>
        <w:footnoteReference w:id="80"/>
      </w:r>
      <w:r>
        <w:t xml:space="preserve"> ;</w:t>
      </w:r>
    </w:p>
    <w:p w:rsidR="00EC1F52" w:rsidRDefault="00EC1F52" w:rsidP="009C71BB">
      <w:pPr>
        <w:pStyle w:val="CACCorps"/>
        <w:numPr>
          <w:ilvl w:val="0"/>
          <w:numId w:val="28"/>
        </w:numPr>
      </w:pPr>
      <w:r>
        <w:t>ne prévoit pas spécifiquement l’intervention du commissaire aux comptes sur le prospectus mais précise de manière générique que l’étendue de la mission du commissaire aux comptes inclut les vérifications spécifiques prévues par la loi (par conséquent, les interventions du commissaire aux comptes relatives au prospectus) et que celles-ci feront l’objet d’une facturation distincte de celle relative à l’audit des comptes annuels/ consolidés. Si le commissaire aux comptes estime nécessaire de détailler les travaux qu’il fera sur le prospectus, il peut établir une lettre de mission complémentaire ;</w:t>
      </w:r>
    </w:p>
    <w:p w:rsidR="00EC1F52" w:rsidRDefault="00EC1F52" w:rsidP="009C71BB">
      <w:pPr>
        <w:pStyle w:val="CACCorps"/>
        <w:numPr>
          <w:ilvl w:val="0"/>
          <w:numId w:val="28"/>
        </w:numPr>
      </w:pPr>
      <w:r>
        <w:t>ne prévoit pas l’intervention du commissaire aux comptes sur le prospectus (notamment parce que l’opération faisant l’objet du prospectus n’était pas connue lors de l’établissement de la lettre de mission initiale) et ne fait pas référence aux vérifications spécifiques prévues par la loi (cas mentionné ci-avant). Dans ce cas, le commissaire aux comptes rédige une lettre de mission complémentaire à la lettre de mission initiale pour intégrer les termes et conditions de son intervention dans le cadre de l’opération concernée</w:t>
      </w:r>
      <w:r>
        <w:rPr>
          <w:rStyle w:val="Appelnotedebasdep"/>
        </w:rPr>
        <w:footnoteReference w:id="81"/>
      </w:r>
      <w:r>
        <w:t>.</w:t>
      </w:r>
    </w:p>
    <w:p w:rsidR="00EC1F52" w:rsidRDefault="00EC1F52" w:rsidP="00EC1F52">
      <w:pPr>
        <w:pStyle w:val="CACCorps"/>
      </w:pPr>
    </w:p>
    <w:p w:rsidR="00EC1F52" w:rsidRDefault="00EC1F52" w:rsidP="00EC1F52">
      <w:pPr>
        <w:pStyle w:val="CACCorps"/>
      </w:pPr>
      <w:r>
        <w:t xml:space="preserve">Lorsque plusieurs commissaires aux comptes constituent l’organe de contrôle légal des comptes, l’établissement, le cas échéant, d’une lettre de mission commune peut leur permettre de formaliser la répartition concertée des travaux entre eux, dont le principe est prévu par la </w:t>
      </w:r>
      <w:hyperlink r:id="rId90" w:history="1">
        <w:r w:rsidRPr="00DC6990">
          <w:rPr>
            <w:rStyle w:val="Lienhypertexte"/>
          </w:rPr>
          <w:t>NEP 100 - Audit des comptes réalisé par plusieurs commissaires aux comptes.</w:t>
        </w:r>
        <w:r w:rsidRPr="00DC6990">
          <w:rPr>
            <w:rStyle w:val="Lienhypertexte"/>
            <w:vertAlign w:val="superscript"/>
          </w:rPr>
          <w:footnoteReference w:id="82"/>
        </w:r>
      </w:hyperlink>
    </w:p>
    <w:p w:rsidR="00EC1F52" w:rsidRDefault="00EC1F52" w:rsidP="00EC1F52">
      <w:pPr>
        <w:pStyle w:val="CACCorps"/>
      </w:pPr>
    </w:p>
    <w:p w:rsidR="00EC1F52" w:rsidRDefault="00EC1F52" w:rsidP="00EC1F52">
      <w:pPr>
        <w:pStyle w:val="CACCorps"/>
      </w:pPr>
      <w:r>
        <w:t>La lettre de mission est adressée au responsable du prospectus</w:t>
      </w:r>
      <w:r>
        <w:rPr>
          <w:rStyle w:val="Appelnotedebasdep"/>
        </w:rPr>
        <w:footnoteReference w:id="83"/>
      </w:r>
      <w:r>
        <w:t xml:space="preserve"> qui est un dirigeant de l’émetteur, soit selon le cas :</w:t>
      </w:r>
    </w:p>
    <w:p w:rsidR="00EC1F52" w:rsidRDefault="00EC1F52" w:rsidP="009C71BB">
      <w:pPr>
        <w:pStyle w:val="CACCorps"/>
        <w:numPr>
          <w:ilvl w:val="0"/>
          <w:numId w:val="29"/>
        </w:numPr>
      </w:pPr>
      <w:r>
        <w:t>le président du directoire pour les sociétés à conseil de surveillance et directoire ;</w:t>
      </w:r>
    </w:p>
    <w:p w:rsidR="00EC1F52" w:rsidRDefault="00EC1F52" w:rsidP="009C71BB">
      <w:pPr>
        <w:pStyle w:val="CACCorps"/>
        <w:numPr>
          <w:ilvl w:val="0"/>
          <w:numId w:val="29"/>
        </w:numPr>
      </w:pPr>
      <w:r>
        <w:t>le gérant pour les sociétés en commandite ;</w:t>
      </w:r>
    </w:p>
    <w:p w:rsidR="00EC1F52" w:rsidRDefault="00EC1F52" w:rsidP="009C71BB">
      <w:pPr>
        <w:pStyle w:val="CACCorps"/>
        <w:numPr>
          <w:ilvl w:val="0"/>
          <w:numId w:val="29"/>
        </w:numPr>
      </w:pPr>
      <w:r>
        <w:t>le président-directeur général ou, si les fonctions sont dissociées, le directeur général ou un directeur général délégué pour les sociétés à conseil d’administration.</w:t>
      </w:r>
    </w:p>
    <w:p w:rsidR="00EC1F52" w:rsidRDefault="00EC1F52" w:rsidP="00EC1F52">
      <w:pPr>
        <w:pStyle w:val="CACCorps"/>
      </w:pPr>
    </w:p>
    <w:p w:rsidR="00EC1F52" w:rsidRDefault="00EC1F52" w:rsidP="00EC1F52">
      <w:pPr>
        <w:pStyle w:val="CACCorps"/>
      </w:pPr>
      <w:r>
        <w:t>C’est également au responsable du prospectus qu’est demandée la lettre d’affirmation et que sera adressée la lettre de fin de travaux.</w:t>
      </w:r>
    </w:p>
    <w:p w:rsidR="00EC1F52" w:rsidRDefault="00EC1F52" w:rsidP="00EC1F52">
      <w:pPr>
        <w:pStyle w:val="CACCorps"/>
      </w:pPr>
    </w:p>
    <w:p w:rsidR="00EC1F52" w:rsidRDefault="00EC1F52" w:rsidP="00EC1F52">
      <w:pPr>
        <w:pStyle w:val="CACCorps"/>
      </w:pPr>
      <w:r>
        <w:t xml:space="preserve">Enfin, en application des dispositions du paragraphe 11 de la </w:t>
      </w:r>
      <w:hyperlink r:id="rId91" w:history="1">
        <w:r w:rsidRPr="00DC6990">
          <w:rPr>
            <w:rStyle w:val="Lienhypertexte"/>
          </w:rPr>
          <w:t>NEP 210 – La lettre de mission du commissaire aux comptes,</w:t>
        </w:r>
      </w:hyperlink>
      <w:r>
        <w:t xml:space="preserve"> le commissaire aux comptes demande à l’émetteur d’accuser réception de la lettre de mission et de confirmer son accord sur les termes et conditions exposés.</w:t>
      </w:r>
    </w:p>
    <w:p w:rsidR="00EC1F52" w:rsidRDefault="00EC1F52" w:rsidP="00EC1F52">
      <w:pPr>
        <w:pStyle w:val="CACCorps"/>
      </w:pPr>
    </w:p>
    <w:p w:rsidR="00EC1F52" w:rsidRDefault="00EC1F52" w:rsidP="00EC1F52">
      <w:pPr>
        <w:pStyle w:val="CACCorps"/>
      </w:pPr>
      <w:r>
        <w:t>Le présent chapitre propose des exemples de lettre de mission complémentaire, lorsque les commissaires aux comptes sont amené à intervenir sur :</w:t>
      </w:r>
    </w:p>
    <w:p w:rsidR="00EC1F52" w:rsidRDefault="00EC1F52" w:rsidP="009C71BB">
      <w:pPr>
        <w:pStyle w:val="CACCorps"/>
        <w:numPr>
          <w:ilvl w:val="0"/>
          <w:numId w:val="30"/>
        </w:numPr>
      </w:pPr>
      <w:r>
        <w:t>un prospectus (cf. § 1 de la section 1300 de ce chapitre) ;</w:t>
      </w:r>
    </w:p>
    <w:p w:rsidR="00EC1F52" w:rsidRDefault="00EC1F52" w:rsidP="009C71BB">
      <w:pPr>
        <w:pStyle w:val="CACCorps"/>
        <w:numPr>
          <w:ilvl w:val="0"/>
          <w:numId w:val="30"/>
        </w:numPr>
      </w:pPr>
      <w:r>
        <w:t>un document de base, un document de référence, une actualisation du document de base ou une actualisation du document de référence (cf. § 2 de la section 1300 de ce chapitre) ;</w:t>
      </w:r>
    </w:p>
    <w:p w:rsidR="00EC1F52" w:rsidRDefault="00EC1F52" w:rsidP="009C71BB">
      <w:pPr>
        <w:pStyle w:val="CACCorps"/>
        <w:numPr>
          <w:ilvl w:val="0"/>
          <w:numId w:val="30"/>
        </w:numPr>
      </w:pPr>
      <w:r>
        <w:t>le document d’information établi à l’occasion d’opérations de fusion, scission ou apports partiels d’actifs (cf. § 3 de la section 1300 de ce chapitre) ;</w:t>
      </w:r>
    </w:p>
    <w:p w:rsidR="00EC1F52" w:rsidRDefault="00EC1F52" w:rsidP="009C71BB">
      <w:pPr>
        <w:pStyle w:val="CACCorps"/>
        <w:numPr>
          <w:ilvl w:val="0"/>
          <w:numId w:val="30"/>
        </w:numPr>
      </w:pPr>
      <w:r>
        <w:lastRenderedPageBreak/>
        <w:t>un document sur « les autres informations relatives aux caractéristiques, notamment juridiques, financières et comptables » déposé auprès de l’AMF par l’initiateur d’une offre publique d’échange (cf. § 4 de la section 1300 de ce chapitre).</w:t>
      </w:r>
    </w:p>
    <w:p w:rsidR="00EC1F52" w:rsidRDefault="00EC1F52" w:rsidP="00EC1F52">
      <w:pPr>
        <w:pStyle w:val="CACCorps"/>
      </w:pPr>
    </w:p>
    <w:p w:rsidR="00EC1F52" w:rsidRDefault="00EC1F52" w:rsidP="00EC1F52">
      <w:pPr>
        <w:pStyle w:val="CACTitre1"/>
        <w:numPr>
          <w:ilvl w:val="0"/>
          <w:numId w:val="5"/>
        </w:numPr>
      </w:pPr>
      <w:bookmarkStart w:id="25" w:name="_Toc452389156"/>
      <w:r>
        <w:t>INFORMATIONS FINANCIERES HISTORIQUES</w:t>
      </w:r>
      <w:bookmarkEnd w:id="25"/>
    </w:p>
    <w:p w:rsidR="00EC1F52" w:rsidRDefault="00EC1F52" w:rsidP="00EC1F52">
      <w:pPr>
        <w:pStyle w:val="CACCorps"/>
      </w:pPr>
    </w:p>
    <w:p w:rsidR="00EC1F52" w:rsidRDefault="00EC1F52" w:rsidP="00EC1F52">
      <w:pPr>
        <w:pStyle w:val="CACCorps"/>
      </w:pPr>
      <w:r>
        <w:t>Les développements qui suivent :</w:t>
      </w:r>
    </w:p>
    <w:p w:rsidR="00EC1F52" w:rsidRDefault="00EC1F52" w:rsidP="009C71BB">
      <w:pPr>
        <w:pStyle w:val="CACCorps"/>
        <w:numPr>
          <w:ilvl w:val="0"/>
          <w:numId w:val="31"/>
        </w:numPr>
      </w:pPr>
      <w:r>
        <w:t xml:space="preserve">rappellent les principales dispositions du </w:t>
      </w:r>
      <w:hyperlink r:id="rId92" w:history="1">
        <w:r w:rsidRPr="00B4767C">
          <w:rPr>
            <w:rStyle w:val="Lienhypertexte"/>
          </w:rPr>
          <w:t>règlement (CE) n°809/2004</w:t>
        </w:r>
      </w:hyperlink>
      <w:r>
        <w:t xml:space="preserve"> (« règlement prospectus ») et des recommandations de l’ESMA (cf. § 1 de la section 300 de ce chapitre) ;</w:t>
      </w:r>
    </w:p>
    <w:p w:rsidR="00EC1F52" w:rsidRDefault="00EC1F52" w:rsidP="009C71BB">
      <w:pPr>
        <w:pStyle w:val="CACCorps"/>
        <w:numPr>
          <w:ilvl w:val="0"/>
          <w:numId w:val="31"/>
        </w:numPr>
      </w:pPr>
      <w:r>
        <w:t>précisent les diligences que le commissaire aux comptes sera amené mettre en œuvre selon que :</w:t>
      </w:r>
    </w:p>
    <w:p w:rsidR="00EC1F52" w:rsidRDefault="00EC1F52" w:rsidP="009C71BB">
      <w:pPr>
        <w:pStyle w:val="CACCorps"/>
        <w:numPr>
          <w:ilvl w:val="1"/>
          <w:numId w:val="31"/>
        </w:numPr>
      </w:pPr>
      <w:r>
        <w:t>les informations financières historiques présentées dans le prospectus correspondent à celles qui ont été précédemment publiées (cf. § 2 de la section 300 de ce chapitre) ;</w:t>
      </w:r>
    </w:p>
    <w:p w:rsidR="00EC1F52" w:rsidRDefault="00EC1F52" w:rsidP="009C71BB">
      <w:pPr>
        <w:pStyle w:val="CACCorps"/>
        <w:numPr>
          <w:ilvl w:val="1"/>
          <w:numId w:val="31"/>
        </w:numPr>
      </w:pPr>
      <w:r>
        <w:t>certaines informations financières historiques présentées dans le prospectus diffèrent des informations financières historiques publiées (cf. § 3 de la section 300 de ce chapitre) ;</w:t>
      </w:r>
    </w:p>
    <w:p w:rsidR="00EC1F52" w:rsidRDefault="00EC1F52" w:rsidP="009C71BB">
      <w:pPr>
        <w:pStyle w:val="CACCorps"/>
        <w:numPr>
          <w:ilvl w:val="0"/>
          <w:numId w:val="31"/>
        </w:numPr>
      </w:pPr>
      <w:r>
        <w:t>traitent du cas des émetteurs n’ayant jamais établi de comptes consolidés présentant un jeu de comptes consolidés unique pour plusieurs exercices (cf. § 4 de la section 300 de ce chapitre) ;</w:t>
      </w:r>
    </w:p>
    <w:p w:rsidR="00EC1F52" w:rsidRDefault="00EC1F52" w:rsidP="009C71BB">
      <w:pPr>
        <w:pStyle w:val="CACCorps"/>
        <w:numPr>
          <w:ilvl w:val="0"/>
          <w:numId w:val="31"/>
        </w:numPr>
      </w:pPr>
      <w:r>
        <w:t>apportent des précisions en ce qui concerne :</w:t>
      </w:r>
    </w:p>
    <w:p w:rsidR="00EC1F52" w:rsidRDefault="00EC1F52" w:rsidP="009C71BB">
      <w:pPr>
        <w:pStyle w:val="CACCorps"/>
        <w:numPr>
          <w:ilvl w:val="1"/>
          <w:numId w:val="31"/>
        </w:numPr>
      </w:pPr>
      <w:r>
        <w:t xml:space="preserve">la date des informations financières historiques au sens du </w:t>
      </w:r>
      <w:hyperlink r:id="rId93" w:history="1">
        <w:r w:rsidRPr="00850D2C">
          <w:rPr>
            <w:rStyle w:val="Lienhypertexte"/>
          </w:rPr>
          <w:t>règlement prospectus</w:t>
        </w:r>
      </w:hyperlink>
      <w:r>
        <w:t xml:space="preserve"> (cf. § 5 de la section 300 de ce chapitre) ;</w:t>
      </w:r>
    </w:p>
    <w:p w:rsidR="00EC1F52" w:rsidRDefault="00EC1F52" w:rsidP="009C71BB">
      <w:pPr>
        <w:pStyle w:val="CACCorps"/>
        <w:numPr>
          <w:ilvl w:val="1"/>
          <w:numId w:val="31"/>
        </w:numPr>
      </w:pPr>
      <w:r>
        <w:t>les informations de nature financière non assimilables à des informations financières historiques (cas des informations trimestrielles chiffrées (cf. § 6 de la section 300 de ce chapitre) ;</w:t>
      </w:r>
    </w:p>
    <w:p w:rsidR="00EC1F52" w:rsidRDefault="00EC1F52" w:rsidP="009C71BB">
      <w:pPr>
        <w:pStyle w:val="CACCorps"/>
        <w:numPr>
          <w:ilvl w:val="0"/>
          <w:numId w:val="31"/>
        </w:numPr>
      </w:pPr>
      <w:r>
        <w:t>envisagent l’impact des observations, réserves ou refus mentionnés dans les rapports sur les informations financières historiques sur l’opération envisagée (cf. § 7 de la section 300 de ce chapitre).</w:t>
      </w:r>
    </w:p>
    <w:p w:rsidR="00EC1F52" w:rsidRDefault="00EC1F52" w:rsidP="00EC1F52">
      <w:pPr>
        <w:pStyle w:val="CACCorps"/>
      </w:pPr>
    </w:p>
    <w:p w:rsidR="00EC1F52" w:rsidRDefault="00EC1F52" w:rsidP="009C71BB">
      <w:pPr>
        <w:pStyle w:val="CACTitre2"/>
        <w:numPr>
          <w:ilvl w:val="1"/>
          <w:numId w:val="162"/>
        </w:numPr>
      </w:pPr>
      <w:bookmarkStart w:id="26" w:name="_Toc452389157"/>
      <w:r>
        <w:t xml:space="preserve">RAPPEL DES DISPOSITIONS DU </w:t>
      </w:r>
      <w:hyperlink r:id="rId94" w:history="1">
        <w:r w:rsidRPr="00850D2C">
          <w:rPr>
            <w:rStyle w:val="Lienhypertexte"/>
          </w:rPr>
          <w:t>R</w:t>
        </w:r>
        <w:r>
          <w:rPr>
            <w:rStyle w:val="Lienhypertexte"/>
          </w:rPr>
          <w:t>EGLEMENT PROSPECTUS</w:t>
        </w:r>
      </w:hyperlink>
      <w:r>
        <w:t xml:space="preserve"> ET DES RECOMMANDATIONS DE L’ESMA</w:t>
      </w:r>
      <w:bookmarkEnd w:id="26"/>
    </w:p>
    <w:p w:rsidR="00EC1F52" w:rsidRDefault="00EC1F52" w:rsidP="00EC1F52">
      <w:pPr>
        <w:pStyle w:val="CACCorps"/>
      </w:pPr>
    </w:p>
    <w:p w:rsidR="00EC1F52" w:rsidRDefault="00EC1F52" w:rsidP="00EC1F52">
      <w:pPr>
        <w:pStyle w:val="CACCorps"/>
      </w:pPr>
      <w:r>
        <w:t xml:space="preserve">Comme indiqué au § 2.4.1 de la section 100 de ce chapitre, le contenu du prospectus est fonction de la nature des titres financiers qui font l’objet de l’offre au public ou dont l’admission aux négociations sur un marché réglementé est demandée et du type d’émetteur. Le prospectus est établi selon l’un des schémas et modules prévus par le </w:t>
      </w:r>
      <w:hyperlink r:id="rId95" w:history="1">
        <w:r w:rsidRPr="00B4767C">
          <w:rPr>
            <w:rStyle w:val="Lienhypertexte"/>
          </w:rPr>
          <w:t>règlement (CE) n°809/2004</w:t>
        </w:r>
      </w:hyperlink>
      <w:r>
        <w:t xml:space="preserve"> ou une combinaison de ceux-ci tel que mentionné à l’article 21 dudit règlement. L’annexe XVIII du </w:t>
      </w:r>
      <w:hyperlink r:id="rId96" w:history="1">
        <w:r w:rsidRPr="00850D2C">
          <w:rPr>
            <w:rStyle w:val="Lienhypertexte"/>
          </w:rPr>
          <w:t>règlement prospectus</w:t>
        </w:r>
      </w:hyperlink>
      <w:r>
        <w:t xml:space="preserve"> présente le tableau de différentes combinaisons possibles en fonction des catégories des valeurs mobilières concernées.</w:t>
      </w:r>
    </w:p>
    <w:p w:rsidR="00EC1F52" w:rsidRDefault="00EC1F52" w:rsidP="00EC1F52">
      <w:pPr>
        <w:pStyle w:val="CACCorps"/>
      </w:pPr>
    </w:p>
    <w:p w:rsidR="00EC1F52" w:rsidRDefault="00EC1F52" w:rsidP="00EC1F52">
      <w:pPr>
        <w:pStyle w:val="CACCorps"/>
      </w:pPr>
      <w:r>
        <w:t xml:space="preserve">Le schéma du </w:t>
      </w:r>
      <w:hyperlink r:id="rId97" w:history="1">
        <w:r w:rsidRPr="00B4767C">
          <w:rPr>
            <w:rStyle w:val="Lienhypertexte"/>
          </w:rPr>
          <w:t>règlement (CE) n°809/2004</w:t>
        </w:r>
      </w:hyperlink>
      <w:r>
        <w:t xml:space="preserve"> le plus complet et le plus exigeant sur le plan de la quantité et du degré de détail des informations requises est celui relatif aux actions (dont le contenu est fixé par l’annexe I</w:t>
      </w:r>
      <w:r>
        <w:rPr>
          <w:rStyle w:val="Appelnotedebasdep"/>
        </w:rPr>
        <w:footnoteReference w:id="84"/>
      </w:r>
      <w:r>
        <w:t xml:space="preserve"> dudit règlement). Ce schéma relatif aux actions correspond, en France, au schéma applicable au document de référence déposé annuellement, sur une base volontaire, par un grand nombre de sociétés dont les titres sont admis aux négociations sur un marché réglementé et dans certains cas sur </w:t>
      </w:r>
      <w:proofErr w:type="spellStart"/>
      <w:r>
        <w:t>Alternext</w:t>
      </w:r>
      <w:proofErr w:type="spellEnd"/>
      <w:r>
        <w:t>.</w:t>
      </w:r>
    </w:p>
    <w:p w:rsidR="00EC1F52" w:rsidRDefault="00EC1F52" w:rsidP="00EC1F52">
      <w:pPr>
        <w:pStyle w:val="CACCorps"/>
      </w:pPr>
    </w:p>
    <w:p w:rsidR="00EC1F52" w:rsidRDefault="00EC1F52" w:rsidP="00EC1F52">
      <w:pPr>
        <w:pStyle w:val="CACCorps"/>
      </w:pPr>
      <w:r>
        <w:lastRenderedPageBreak/>
        <w:t>Les développements qui suivent s’appliquent au schéma relatif aux actions qui peut toujours être utilisé aux fins de l'émission de valeurs mobilières pour lesquelles un schéma moins complet et moins astreignant est prévu.</w:t>
      </w:r>
    </w:p>
    <w:p w:rsidR="00EC1F52" w:rsidRDefault="00EC1F52" w:rsidP="00EC1F52">
      <w:pPr>
        <w:pStyle w:val="CACCorps"/>
      </w:pPr>
    </w:p>
    <w:p w:rsidR="00EC1F52" w:rsidRDefault="00EC1F52" w:rsidP="00EC1F52">
      <w:pPr>
        <w:pStyle w:val="CACCorps"/>
      </w:pPr>
      <w:r>
        <w:t xml:space="preserve">Les caractéristiques des informations financières historiques prévues par l’annexe I </w:t>
      </w:r>
      <w:hyperlink r:id="rId98" w:history="1">
        <w:r w:rsidRPr="00B4767C">
          <w:rPr>
            <w:rStyle w:val="Lienhypertexte"/>
          </w:rPr>
          <w:t>du règlement (CE) n°809/2004</w:t>
        </w:r>
      </w:hyperlink>
      <w:r>
        <w:t xml:space="preserve"> sont présentées ci-après. Généralement, les informations financières historiques présentées dans le prospectus correspondent à des comptes précédemment publiés. Toutefois, dans certaines situations telles qu’une introduction en bourse sur la base de comptes annuels (cf. § 2.4 de la section 300 de ce chapitre) ou une introduction en bourse nécessitant l’application d’un nouveau référentiel pour les comptes consolidés (cf. § 3.1 de la section 300 de ce chapitre), les comptes précédemment publiés ne sont pas suffisants.</w:t>
      </w:r>
    </w:p>
    <w:p w:rsidR="00EC1F52" w:rsidRDefault="00EC1F52" w:rsidP="00EC1F52">
      <w:pPr>
        <w:pStyle w:val="CACCorps"/>
      </w:pPr>
    </w:p>
    <w:p w:rsidR="00EC1F52" w:rsidRDefault="00EC1F52" w:rsidP="009C71BB">
      <w:pPr>
        <w:pStyle w:val="CACTitre3"/>
        <w:numPr>
          <w:ilvl w:val="2"/>
          <w:numId w:val="158"/>
        </w:numPr>
      </w:pPr>
      <w:bookmarkStart w:id="27" w:name="_Toc452389158"/>
      <w:r>
        <w:t>Nombre d’exercices et date des informations financières historiques à présenter</w:t>
      </w:r>
      <w:bookmarkEnd w:id="27"/>
    </w:p>
    <w:p w:rsidR="00EC1F52" w:rsidRDefault="00EC1F52" w:rsidP="00EC1F52">
      <w:pPr>
        <w:pStyle w:val="CACCorps"/>
      </w:pPr>
    </w:p>
    <w:p w:rsidR="00EC1F52" w:rsidRDefault="00EC1F52" w:rsidP="009C71BB">
      <w:pPr>
        <w:pStyle w:val="CACTitre4"/>
        <w:numPr>
          <w:ilvl w:val="3"/>
          <w:numId w:val="158"/>
        </w:numPr>
      </w:pPr>
      <w:r>
        <w:t>Nombre d’exercices</w:t>
      </w:r>
    </w:p>
    <w:p w:rsidR="00EC1F52" w:rsidRDefault="00EC1F52" w:rsidP="00EC1F52">
      <w:pPr>
        <w:pStyle w:val="CACCorps"/>
      </w:pPr>
    </w:p>
    <w:p w:rsidR="00EC1F52" w:rsidRDefault="00EC1F52" w:rsidP="00EC1F52">
      <w:pPr>
        <w:pStyle w:val="CACCorps"/>
      </w:pPr>
      <w:r>
        <w:t>Comme indiqué au § 2.5.2 de la section 100 de ce chapitre, l’émetteur fournit dans son prospectus :</w:t>
      </w:r>
    </w:p>
    <w:p w:rsidR="00EC1F52" w:rsidRDefault="00EC1F52" w:rsidP="009C71BB">
      <w:pPr>
        <w:pStyle w:val="CACCorps"/>
        <w:numPr>
          <w:ilvl w:val="0"/>
          <w:numId w:val="32"/>
        </w:numPr>
      </w:pPr>
      <w:r>
        <w:t>les informations financières historiques des trois derniers exercices audités (ou toute période plus courte durant laquelle l’émetteur a été en activité</w:t>
      </w:r>
      <w:r>
        <w:rPr>
          <w:rStyle w:val="Appelnotedebasdep"/>
        </w:rPr>
        <w:footnoteReference w:id="85"/>
      </w:r>
      <w:r>
        <w:t>). Seuls les deux exercices audités (ou toute période plus courte durant laquelle l’émetteur a été en activité</w:t>
      </w:r>
      <w:r>
        <w:rPr>
          <w:rStyle w:val="Appelnotedebasdep"/>
        </w:rPr>
        <w:footnoteReference w:id="86"/>
      </w:r>
      <w:r>
        <w:t>) sont requis lorsque l'opération porte sur des titres de créance</w:t>
      </w:r>
      <w:r>
        <w:rPr>
          <w:rStyle w:val="Appelnotedebasdep"/>
        </w:rPr>
        <w:footnoteReference w:id="87"/>
      </w:r>
      <w:r>
        <w:t xml:space="preserve"> ou concerne une PME ou une société à faible capitalisation boursière</w:t>
      </w:r>
      <w:r>
        <w:rPr>
          <w:rStyle w:val="Appelnotedebasdep"/>
        </w:rPr>
        <w:footnoteReference w:id="88"/>
      </w:r>
      <w:r>
        <w:t xml:space="preserve"> ;</w:t>
      </w:r>
    </w:p>
    <w:p w:rsidR="00EC1F52" w:rsidRDefault="00EC1F52" w:rsidP="009C71BB">
      <w:pPr>
        <w:pStyle w:val="CACCorps"/>
        <w:numPr>
          <w:ilvl w:val="0"/>
          <w:numId w:val="32"/>
        </w:numPr>
      </w:pPr>
      <w:r>
        <w:t>le rapport d’audit établi pour chaque exercice.</w:t>
      </w:r>
      <w:r>
        <w:rPr>
          <w:rStyle w:val="Appelnotedebasdep"/>
        </w:rPr>
        <w:footnoteReference w:id="89"/>
      </w:r>
    </w:p>
    <w:p w:rsidR="00EC1F52" w:rsidRDefault="00EC1F52" w:rsidP="00EC1F52">
      <w:pPr>
        <w:pStyle w:val="CACCorps"/>
      </w:pPr>
    </w:p>
    <w:p w:rsidR="00EC1F52" w:rsidRDefault="00EC1F52" w:rsidP="00EC1F52">
      <w:pPr>
        <w:pStyle w:val="CACCorps"/>
      </w:pPr>
      <w:r>
        <w:t xml:space="preserve">Le </w:t>
      </w:r>
      <w:hyperlink r:id="rId99" w:history="1">
        <w:r w:rsidRPr="00B4767C">
          <w:rPr>
            <w:rStyle w:val="Lienhypertexte"/>
          </w:rPr>
          <w:t>règlement (CE) n°809/2004</w:t>
        </w:r>
      </w:hyperlink>
      <w:r>
        <w:t xml:space="preserve"> ne définit toutefois pas les modalités de présentation (trois jeux de comptes distincts ou deux selon le cas, un jeu de comptes unique, …) que l’émetteur doit adopter, aux fins du prospectus, pour ses comptes historiques. L’ESMA</w:t>
      </w:r>
      <w:r>
        <w:rPr>
          <w:rStyle w:val="Appelnotedebasdep"/>
        </w:rPr>
        <w:footnoteReference w:id="90"/>
      </w:r>
      <w:r>
        <w:t xml:space="preserve"> considère que l’émetteur a le choix de la présentation, pour autant que les informations minimum prévues au point 20.1 de l’annexe I du </w:t>
      </w:r>
      <w:hyperlink r:id="rId100" w:history="1">
        <w:r w:rsidRPr="00850D2C">
          <w:rPr>
            <w:rStyle w:val="Lienhypertexte"/>
          </w:rPr>
          <w:t>règlement prospectus</w:t>
        </w:r>
      </w:hyperlink>
      <w:r>
        <w:t xml:space="preserve"> soient fournies. Se reporter également au § 3.3 de la section 300 de ce chapitre.</w:t>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9C71BB">
      <w:pPr>
        <w:pStyle w:val="CACTitre4"/>
        <w:numPr>
          <w:ilvl w:val="3"/>
          <w:numId w:val="158"/>
        </w:numPr>
      </w:pPr>
      <w:r>
        <w:t>Date des dernières informations financières historiques</w:t>
      </w:r>
    </w:p>
    <w:p w:rsidR="00EC1F52" w:rsidRDefault="00EC1F52" w:rsidP="00EC1F52">
      <w:pPr>
        <w:pStyle w:val="CACCorps"/>
      </w:pPr>
    </w:p>
    <w:p w:rsidR="00EC1F52" w:rsidRDefault="00EC1F52" w:rsidP="00EC1F52">
      <w:pPr>
        <w:pStyle w:val="CACCorps"/>
      </w:pPr>
      <w:r>
        <w:t>Le dernier exercice pour lequel les informations financières historiques doivent être fournies, i.e. des états financiers ayant fait l’objet d’un rapport d’audit, ne doit pas remonter :</w:t>
      </w:r>
    </w:p>
    <w:p w:rsidR="00EC1F52" w:rsidRDefault="00EC1F52" w:rsidP="009C71BB">
      <w:pPr>
        <w:pStyle w:val="CACCorps"/>
        <w:numPr>
          <w:ilvl w:val="0"/>
          <w:numId w:val="33"/>
        </w:numPr>
      </w:pPr>
      <w:r>
        <w:t>à plus de dix-huit mois avant la date du document d’enregistrement</w:t>
      </w:r>
      <w:r>
        <w:rPr>
          <w:rStyle w:val="Appelnotedebasdep"/>
        </w:rPr>
        <w:footnoteReference w:id="91"/>
      </w:r>
      <w:r>
        <w:t>, si l’émetteur inclut dans celui-ci des états financiers intermédiaires qui ont fait l’objet d’un audit</w:t>
      </w:r>
      <w:r>
        <w:rPr>
          <w:rStyle w:val="Appelnotedebasdep"/>
        </w:rPr>
        <w:footnoteReference w:id="92"/>
      </w:r>
      <w:r>
        <w:t xml:space="preserve"> ;</w:t>
      </w:r>
    </w:p>
    <w:p w:rsidR="00EC1F52" w:rsidRDefault="00EC1F52" w:rsidP="009C71BB">
      <w:pPr>
        <w:pStyle w:val="CACCorps"/>
        <w:numPr>
          <w:ilvl w:val="0"/>
          <w:numId w:val="33"/>
        </w:numPr>
      </w:pPr>
      <w:r>
        <w:t>à plus de quinze mois avant la date du document d’enregistrement</w:t>
      </w:r>
      <w:r>
        <w:rPr>
          <w:rStyle w:val="Appelnotedebasdep"/>
        </w:rPr>
        <w:footnoteReference w:id="93"/>
      </w:r>
      <w:r>
        <w:t>, si l’émetteur inclut dans celui-ci des états financiers intermédiaires qui n’ont pas fait l’objet d’un audit</w:t>
      </w:r>
      <w:r>
        <w:rPr>
          <w:rStyle w:val="Appelnotedebasdep"/>
        </w:rPr>
        <w:footnoteReference w:id="94"/>
      </w:r>
      <w:r>
        <w:t>. En pratique, l’AMF en demande un examen limité.</w:t>
      </w:r>
    </w:p>
    <w:p w:rsidR="00EC1F52" w:rsidRDefault="00EC1F52" w:rsidP="00EC1F52">
      <w:pPr>
        <w:pStyle w:val="CACCorps"/>
      </w:pPr>
    </w:p>
    <w:p w:rsidR="00EC1F52" w:rsidRDefault="00EC1F52" w:rsidP="00EC1F52">
      <w:pPr>
        <w:pStyle w:val="CACCorps"/>
      </w:pPr>
      <w:r>
        <w:t>Si l’émetteur a publié des comptes trimestriels</w:t>
      </w:r>
      <w:r>
        <w:rPr>
          <w:rStyle w:val="Appelnotedebasdep"/>
        </w:rPr>
        <w:footnoteReference w:id="95"/>
      </w:r>
      <w:r>
        <w:t xml:space="preserve"> ou semestriels depuis la date de ses derniers comptes audités, ils doivent être inclus dans le document d’enregistrement. Lorsqu’un rapport d’audit ou d’examen limité a été établi, il est également inclus. Lorsqu’il n’en a pas été établi, l’émetteur doit le préciser</w:t>
      </w:r>
      <w:r>
        <w:rPr>
          <w:rStyle w:val="Appelnotedebasdep"/>
        </w:rPr>
        <w:footnoteReference w:id="96"/>
      </w:r>
      <w:r>
        <w:t>.</w:t>
      </w:r>
    </w:p>
    <w:p w:rsidR="00EC1F52" w:rsidRDefault="00EC1F52" w:rsidP="00EC1F52">
      <w:pPr>
        <w:pStyle w:val="CACCorps"/>
      </w:pPr>
    </w:p>
    <w:p w:rsidR="00EC1F52" w:rsidRDefault="00EC1F52" w:rsidP="00EC1F52">
      <w:pPr>
        <w:pStyle w:val="CACCorps"/>
      </w:pPr>
      <w:r>
        <w:t>Si le document d’enregistrement est établi plus de neuf mois après la clôture du dernier exercice ayant fait l’objet d’un audit, il doit contenir des informations financières intermédiaires, éventuellement non auditées (auquel cas, ce fait doit être précisé), couvrant au moins les six premiers mois du nouvel exercice</w:t>
      </w:r>
      <w:r>
        <w:rPr>
          <w:rStyle w:val="Appelnotedebasdep"/>
        </w:rPr>
        <w:footnoteReference w:id="97"/>
      </w:r>
      <w:r>
        <w:t>.</w:t>
      </w:r>
    </w:p>
    <w:p w:rsidR="00EC1F52" w:rsidRDefault="00EC1F52" w:rsidP="00EC1F52">
      <w:pPr>
        <w:pStyle w:val="CACCorps"/>
      </w:pPr>
    </w:p>
    <w:p w:rsidR="00EC1F52" w:rsidRDefault="00EC1F52" w:rsidP="009C71BB">
      <w:pPr>
        <w:pStyle w:val="CACTitre3"/>
        <w:numPr>
          <w:ilvl w:val="2"/>
          <w:numId w:val="158"/>
        </w:numPr>
      </w:pPr>
      <w:bookmarkStart w:id="28" w:name="_Toc452389159"/>
      <w:r>
        <w:t>Référentiel à appliquer</w:t>
      </w:r>
      <w:bookmarkEnd w:id="28"/>
    </w:p>
    <w:p w:rsidR="00EC1F52" w:rsidRDefault="00EC1F52" w:rsidP="00EC1F52">
      <w:pPr>
        <w:pStyle w:val="CACCorps"/>
      </w:pPr>
    </w:p>
    <w:p w:rsidR="00EC1F52" w:rsidRDefault="00EC1F52" w:rsidP="00EC1F52">
      <w:pPr>
        <w:pStyle w:val="CACCorps"/>
      </w:pPr>
      <w:r>
        <w:t xml:space="preserve">Le </w:t>
      </w:r>
      <w:hyperlink r:id="rId101" w:history="1">
        <w:r w:rsidRPr="00B4767C">
          <w:rPr>
            <w:rStyle w:val="Lienhypertexte"/>
          </w:rPr>
          <w:t>règlement (CE) n°809/2004</w:t>
        </w:r>
      </w:hyperlink>
      <w:r>
        <w:rPr>
          <w:rStyle w:val="Appelnotedebasdep"/>
        </w:rPr>
        <w:footnoteReference w:id="98"/>
      </w:r>
      <w:r>
        <w:t xml:space="preserve"> précise :</w:t>
      </w:r>
    </w:p>
    <w:p w:rsidR="00EC1F52" w:rsidRDefault="00EC1F52" w:rsidP="00EC1F52">
      <w:pPr>
        <w:pStyle w:val="CACCorps"/>
      </w:pPr>
      <w:r>
        <w:t>« Pour les émetteurs de la Communauté [européenne], ces informations financières doivent être établies conformément au règlement (CE) n°1606/ 2002 [règlement IFRS] ou si celui-ci n’est pas applicable</w:t>
      </w:r>
      <w:r>
        <w:rPr>
          <w:rStyle w:val="Appelnotedebasdep"/>
        </w:rPr>
        <w:footnoteReference w:id="99"/>
      </w:r>
      <w:r>
        <w:t>, aux normes comptables nationales d’un Etat membre (…) ».</w:t>
      </w:r>
    </w:p>
    <w:p w:rsidR="00EC1F52" w:rsidRDefault="00EC1F52" w:rsidP="00EC1F52">
      <w:pPr>
        <w:pStyle w:val="CACCorps"/>
      </w:pPr>
      <w:r>
        <w:t>« Les informations financières historiques vérifiées pour les deux derniers exercices doivent être établies et présentées sous une forme compatible avec celle qui sera adoptée dans les prochains états financiers annuels que publiera l’émetteur, compte tenu des normes, des méthodes et de la législation comptables applicables auxdits états financiers annuels ».</w:t>
      </w:r>
    </w:p>
    <w:p w:rsidR="00EC1F52" w:rsidRDefault="00EC1F52" w:rsidP="00EC1F52">
      <w:pPr>
        <w:pStyle w:val="CACCorps"/>
      </w:pPr>
    </w:p>
    <w:p w:rsidR="00EC1F52" w:rsidRDefault="00EC1F52" w:rsidP="00EC1F52">
      <w:pPr>
        <w:pStyle w:val="CACCorps"/>
      </w:pPr>
      <w:r>
        <w:t>En pratique, les informations financières historiques publiées pour les besoins légaux peuvent être utilisées aux fins du prospectus lorsque :</w:t>
      </w:r>
    </w:p>
    <w:p w:rsidR="00EC1F52" w:rsidRDefault="00EC1F52" w:rsidP="009C71BB">
      <w:pPr>
        <w:pStyle w:val="CACCorps"/>
        <w:numPr>
          <w:ilvl w:val="0"/>
          <w:numId w:val="34"/>
        </w:numPr>
      </w:pPr>
      <w:r>
        <w:t>l’émetteur applique le référentiel IFRS pour la présentation de ses comptes consolidés à l’assemblée générale. Ce référentiel est d’application obligatoire pour les comptes consolidés de toutes les sociétés dont les titres sont admis aux négociations sur un marché réglementé. Il peut également être retenu sur option</w:t>
      </w:r>
      <w:r>
        <w:rPr>
          <w:rStyle w:val="Appelnotedebasdep"/>
        </w:rPr>
        <w:footnoteReference w:id="100"/>
      </w:r>
      <w:r>
        <w:t xml:space="preserve"> par les autres sociétés</w:t>
      </w:r>
      <w:r>
        <w:rPr>
          <w:rStyle w:val="Appelnotedebasdep"/>
        </w:rPr>
        <w:footnoteReference w:id="101"/>
      </w:r>
      <w:r>
        <w:t xml:space="preserve"> ;</w:t>
      </w:r>
    </w:p>
    <w:p w:rsidR="00EC1F52" w:rsidRDefault="00EC1F52" w:rsidP="009C71BB">
      <w:pPr>
        <w:pStyle w:val="CACCorps"/>
        <w:numPr>
          <w:ilvl w:val="0"/>
          <w:numId w:val="34"/>
        </w:numPr>
      </w:pPr>
      <w:r>
        <w:lastRenderedPageBreak/>
        <w:t>l’émetteur n’a pas de filiale et applique donc les principes comptables français pour l’établissement de ses comptes annuels quel que soit le marché de cotation</w:t>
      </w:r>
      <w:r>
        <w:rPr>
          <w:rStyle w:val="Appelnotedebasdep"/>
        </w:rPr>
        <w:footnoteReference w:id="102"/>
      </w:r>
      <w:r>
        <w:t xml:space="preserve"> ;</w:t>
      </w:r>
    </w:p>
    <w:p w:rsidR="00EC1F52" w:rsidRDefault="00EC1F52" w:rsidP="009C71BB">
      <w:pPr>
        <w:pStyle w:val="CACCorps"/>
        <w:numPr>
          <w:ilvl w:val="0"/>
          <w:numId w:val="34"/>
        </w:numPr>
      </w:pPr>
      <w:r>
        <w:t xml:space="preserve">l’émetteur applique les principes comptables français pour l’établissement de ses comptes consolidés et demande l’admission de ses titres sur </w:t>
      </w:r>
      <w:proofErr w:type="spellStart"/>
      <w:r>
        <w:t>Alternext</w:t>
      </w:r>
      <w:proofErr w:type="spellEnd"/>
      <w:r>
        <w:t>.</w:t>
      </w:r>
    </w:p>
    <w:p w:rsidR="00EC1F52" w:rsidRDefault="00EC1F52" w:rsidP="00EC1F52">
      <w:pPr>
        <w:pStyle w:val="CACCorps"/>
      </w:pPr>
    </w:p>
    <w:p w:rsidR="00EC1F52" w:rsidRDefault="00EC1F52" w:rsidP="00EC1F52">
      <w:pPr>
        <w:pStyle w:val="CACCorps"/>
      </w:pPr>
      <w:r>
        <w:t>En conséquence, les informations financières historiques publiées pour les besoins légaux ne peuvent être utilisées en l’état aux fins du prospectus lorsqu’un émetteur demande l’admission de ses titres aux négociations sur un marché réglementé lorsque :</w:t>
      </w:r>
    </w:p>
    <w:p w:rsidR="00EC1F52" w:rsidRDefault="00EC1F52" w:rsidP="009C71BB">
      <w:pPr>
        <w:pStyle w:val="CACCorps"/>
        <w:numPr>
          <w:ilvl w:val="0"/>
          <w:numId w:val="35"/>
        </w:numPr>
      </w:pPr>
      <w:r>
        <w:t>il a appliqué les principes comptables français pour la présentation de ses comptes consolidés  à l’assemblée générale ;</w:t>
      </w:r>
    </w:p>
    <w:p w:rsidR="00EC1F52" w:rsidRDefault="00EC1F52" w:rsidP="009C71BB">
      <w:pPr>
        <w:pStyle w:val="CACCorps"/>
        <w:numPr>
          <w:ilvl w:val="0"/>
          <w:numId w:val="35"/>
        </w:numPr>
      </w:pPr>
      <w:r>
        <w:t>bien qu’étant à la tête d’un groupe, il n’a pas présenté de comptes consolidés à l’assemblée générale, en se prévalant des exemptions prévues par l’article L. 233-17 du code de commerce relatives aux sous-groupes ou petits groupes.</w:t>
      </w:r>
    </w:p>
    <w:p w:rsidR="00EC1F52" w:rsidRDefault="00EC1F52" w:rsidP="00EC1F52">
      <w:pPr>
        <w:pStyle w:val="CACCorps"/>
      </w:pPr>
    </w:p>
    <w:p w:rsidR="00EC1F52" w:rsidRDefault="00EC1F52" w:rsidP="00EC1F52">
      <w:pPr>
        <w:pStyle w:val="CACCorps"/>
      </w:pPr>
      <w:r>
        <w:t>Ces situations sont traitées au § 3.1 de la section 300 de ce chapitre.</w:t>
      </w:r>
    </w:p>
    <w:p w:rsidR="00EC1F52" w:rsidRDefault="00EC1F52" w:rsidP="00EC1F52">
      <w:pPr>
        <w:pStyle w:val="CACCorps"/>
      </w:pPr>
    </w:p>
    <w:p w:rsidR="00EC1F52" w:rsidRDefault="00EC1F52" w:rsidP="009C71BB">
      <w:pPr>
        <w:pStyle w:val="CACTitre3"/>
        <w:numPr>
          <w:ilvl w:val="2"/>
          <w:numId w:val="158"/>
        </w:numPr>
      </w:pPr>
      <w:bookmarkStart w:id="29" w:name="_Toc452389160"/>
      <w:r>
        <w:t>Contenu</w:t>
      </w:r>
      <w:bookmarkEnd w:id="29"/>
    </w:p>
    <w:p w:rsidR="00EC1F52" w:rsidRDefault="00EC1F52" w:rsidP="00EC1F52">
      <w:pPr>
        <w:pStyle w:val="CACCorps"/>
      </w:pPr>
    </w:p>
    <w:p w:rsidR="00EC1F52" w:rsidRDefault="00EC1F52" w:rsidP="00EC1F52">
      <w:pPr>
        <w:pStyle w:val="CACCorps"/>
      </w:pPr>
      <w:r>
        <w:t>Les informations financières historiques doivent inclure au minimum</w:t>
      </w:r>
      <w:r>
        <w:rPr>
          <w:rStyle w:val="Appelnotedebasdep"/>
        </w:rPr>
        <w:footnoteReference w:id="103"/>
      </w:r>
      <w:r>
        <w:t xml:space="preserve"> :</w:t>
      </w:r>
    </w:p>
    <w:p w:rsidR="00EC1F52" w:rsidRDefault="00EC1F52" w:rsidP="009C71BB">
      <w:pPr>
        <w:pStyle w:val="CACCorps"/>
        <w:numPr>
          <w:ilvl w:val="0"/>
          <w:numId w:val="36"/>
        </w:numPr>
      </w:pPr>
      <w:r>
        <w:t>le bilan ;</w:t>
      </w:r>
    </w:p>
    <w:p w:rsidR="00EC1F52" w:rsidRDefault="00EC1F52" w:rsidP="009C71BB">
      <w:pPr>
        <w:pStyle w:val="CACCorps"/>
        <w:numPr>
          <w:ilvl w:val="0"/>
          <w:numId w:val="36"/>
        </w:numPr>
      </w:pPr>
      <w:r>
        <w:t>le compte de résultat ;</w:t>
      </w:r>
    </w:p>
    <w:p w:rsidR="00EC1F52" w:rsidRDefault="00EC1F52" w:rsidP="009C71BB">
      <w:pPr>
        <w:pStyle w:val="CACCorps"/>
        <w:numPr>
          <w:ilvl w:val="0"/>
          <w:numId w:val="36"/>
        </w:numPr>
      </w:pPr>
      <w:r>
        <w:t>un état indiquant toutes les variations des capitaux propres ou les variations des capitaux propres autres que celles résultant de transactions sur le capital avec les propriétaires et de distribution aux propriétaires ;</w:t>
      </w:r>
    </w:p>
    <w:p w:rsidR="00EC1F52" w:rsidRDefault="00EC1F52" w:rsidP="009C71BB">
      <w:pPr>
        <w:pStyle w:val="CACCorps"/>
        <w:numPr>
          <w:ilvl w:val="0"/>
          <w:numId w:val="36"/>
        </w:numPr>
      </w:pPr>
      <w:r>
        <w:t>le tableau de financement</w:t>
      </w:r>
      <w:r>
        <w:rPr>
          <w:rStyle w:val="Appelnotedebasdep"/>
        </w:rPr>
        <w:footnoteReference w:id="104"/>
      </w:r>
      <w:r>
        <w:t xml:space="preserve">  ;</w:t>
      </w:r>
    </w:p>
    <w:p w:rsidR="00EC1F52" w:rsidRDefault="00EC1F52" w:rsidP="009C71BB">
      <w:pPr>
        <w:pStyle w:val="CACCorps"/>
        <w:numPr>
          <w:ilvl w:val="0"/>
          <w:numId w:val="36"/>
        </w:numPr>
      </w:pPr>
      <w:r>
        <w:t>les méthodes comptables et notes explicatives.</w:t>
      </w:r>
    </w:p>
    <w:p w:rsidR="00EC1F52" w:rsidRDefault="00EC1F52" w:rsidP="00EC1F52">
      <w:pPr>
        <w:pStyle w:val="CACCorps"/>
      </w:pPr>
    </w:p>
    <w:p w:rsidR="00EC1F52" w:rsidRDefault="00EC1F52" w:rsidP="009C71BB">
      <w:pPr>
        <w:pStyle w:val="CACTitre3"/>
        <w:numPr>
          <w:ilvl w:val="2"/>
          <w:numId w:val="158"/>
        </w:numPr>
      </w:pPr>
      <w:bookmarkStart w:id="30" w:name="_Toc452389161"/>
      <w:r>
        <w:t>Nature des informations historiques</w:t>
      </w:r>
      <w:bookmarkEnd w:id="30"/>
    </w:p>
    <w:p w:rsidR="00EC1F52" w:rsidRDefault="00EC1F52" w:rsidP="00EC1F52">
      <w:pPr>
        <w:pStyle w:val="CACCorps"/>
      </w:pPr>
    </w:p>
    <w:p w:rsidR="00EC1F52" w:rsidRDefault="00EC1F52" w:rsidP="00EC1F52">
      <w:pPr>
        <w:pStyle w:val="CACCorps"/>
      </w:pPr>
      <w:r>
        <w:t xml:space="preserve">Lorsque l’émetteur est à la tête d’un groupe, le régulateur mais également les pratiques de place observées conduisent à devoir présenter l’information sur une base consolidée pour l’ensemble des périodes présentées pour autant qu’elles puissent être établies au prix d’un effort raisonnable quand bien même cette information n’est pas spécifiquement requise par le </w:t>
      </w:r>
      <w:hyperlink r:id="rId102" w:history="1">
        <w:r w:rsidRPr="00850D2C">
          <w:rPr>
            <w:rStyle w:val="Lienhypertexte"/>
          </w:rPr>
          <w:t>règlement prospectus</w:t>
        </w:r>
      </w:hyperlink>
      <w:r>
        <w:rPr>
          <w:rStyle w:val="Appelnotedebasdep"/>
        </w:rPr>
        <w:footnoteReference w:id="105"/>
      </w:r>
      <w:r>
        <w:t>.</w:t>
      </w:r>
    </w:p>
    <w:p w:rsidR="00EC1F52" w:rsidRDefault="00EC1F52" w:rsidP="00EC1F52">
      <w:pPr>
        <w:pStyle w:val="CACCorps"/>
      </w:pPr>
    </w:p>
    <w:p w:rsidR="00EC1F52" w:rsidRDefault="00EC1F52" w:rsidP="00EC1F52">
      <w:pPr>
        <w:pStyle w:val="CACCorps"/>
      </w:pPr>
      <w:r>
        <w:lastRenderedPageBreak/>
        <w:t>Ce règlement n’impose pas la présentation de comptes annuels (i. e. « individuels ») lorsque des comptes consolidés sont présentés</w:t>
      </w:r>
      <w:r>
        <w:rPr>
          <w:rStyle w:val="Appelnotedebasdep"/>
        </w:rPr>
        <w:footnoteReference w:id="106"/>
      </w:r>
      <w:r>
        <w:t>.</w:t>
      </w:r>
    </w:p>
    <w:p w:rsidR="00EC1F52" w:rsidRDefault="00EC1F52" w:rsidP="00EC1F52">
      <w:pPr>
        <w:pStyle w:val="CACCorps"/>
      </w:pPr>
    </w:p>
    <w:p w:rsidR="00EC1F52" w:rsidRDefault="00EC1F52" w:rsidP="00EC1F52">
      <w:pPr>
        <w:pStyle w:val="CACCorps"/>
      </w:pPr>
      <w:r>
        <w:t>La présentation des comptes annuels en plus des comptes consolidés, accompagnés des rapports des commissaires aux comptes correspondants, reste possible. Elle est obligatoire lorsque le rapport financier annuel</w:t>
      </w:r>
      <w:r>
        <w:rPr>
          <w:rStyle w:val="Appelnotedebasdep"/>
        </w:rPr>
        <w:footnoteReference w:id="107"/>
      </w:r>
      <w:r>
        <w:t xml:space="preserve"> est inclus dans son intégralité, directement ou par référence, dans le document de référence.</w:t>
      </w:r>
    </w:p>
    <w:p w:rsidR="00EC1F52" w:rsidRDefault="00EC1F52" w:rsidP="00EC1F52">
      <w:pPr>
        <w:pStyle w:val="CACCorps"/>
      </w:pPr>
    </w:p>
    <w:p w:rsidR="00EC1F52" w:rsidRDefault="00EC1F52" w:rsidP="00EC1F52">
      <w:pPr>
        <w:pStyle w:val="CACCorps"/>
      </w:pPr>
      <w:r>
        <w:t>Les informations financières historiques présentées dans le prospectus peuvent :</w:t>
      </w:r>
    </w:p>
    <w:p w:rsidR="00EC1F52" w:rsidRDefault="00EC1F52" w:rsidP="009C71BB">
      <w:pPr>
        <w:pStyle w:val="CACCorps"/>
        <w:numPr>
          <w:ilvl w:val="0"/>
          <w:numId w:val="37"/>
        </w:numPr>
      </w:pPr>
      <w:r>
        <w:t>correspondre à celles qui ont été précédemment publiées (cf. § 2 de la 300 de ce chapitre) ;</w:t>
      </w:r>
    </w:p>
    <w:p w:rsidR="00EC1F52" w:rsidRDefault="00EC1F52" w:rsidP="009C71BB">
      <w:pPr>
        <w:pStyle w:val="CACCorps"/>
        <w:numPr>
          <w:ilvl w:val="0"/>
          <w:numId w:val="37"/>
        </w:numPr>
      </w:pPr>
      <w:r>
        <w:t>être différentes des informations financières historiques publiées (cf. § 3 de la 300 de ce chapitre) ou ;</w:t>
      </w:r>
    </w:p>
    <w:p w:rsidR="00EC1F52" w:rsidRDefault="00EC1F52" w:rsidP="009C71BB">
      <w:pPr>
        <w:pStyle w:val="CACCorps"/>
        <w:numPr>
          <w:ilvl w:val="0"/>
          <w:numId w:val="37"/>
        </w:numPr>
      </w:pPr>
      <w:r>
        <w:t>n’avoir jamais été publiées (cf. § 4 de la 300 de ce chapitre).</w:t>
      </w:r>
    </w:p>
    <w:p w:rsidR="00EC1F52" w:rsidRDefault="00EC1F52" w:rsidP="00EC1F52">
      <w:pPr>
        <w:pStyle w:val="CACCorps"/>
      </w:pPr>
    </w:p>
    <w:p w:rsidR="00EC1F52" w:rsidRDefault="00EC1F52" w:rsidP="00EC1F52">
      <w:pPr>
        <w:pStyle w:val="CACCorps"/>
      </w:pPr>
      <w:r>
        <w:t>Les diligences à mettre en œuvre par le commissaire aux comptes sont différentes selon la situation visée.</w:t>
      </w:r>
    </w:p>
    <w:p w:rsidR="00EC1F52" w:rsidRDefault="00EC1F52" w:rsidP="00EC1F52">
      <w:pPr>
        <w:pStyle w:val="CACCorps"/>
      </w:pPr>
    </w:p>
    <w:p w:rsidR="00EC1F52" w:rsidRDefault="00EC1F52" w:rsidP="009C71BB">
      <w:pPr>
        <w:pStyle w:val="CACTitre2"/>
        <w:numPr>
          <w:ilvl w:val="1"/>
          <w:numId w:val="158"/>
        </w:numPr>
      </w:pPr>
      <w:bookmarkStart w:id="31" w:name="_Toc452389162"/>
      <w:r>
        <w:t>LES INFORMATIONS FINANCIERES HISTORIQUES PRESENTEES DANS LE PROSPECTUS CORRESPONDENT A CELLES QUI ONT ETE PRECEDEMMENT PUBLIEES</w:t>
      </w:r>
      <w:bookmarkEnd w:id="31"/>
    </w:p>
    <w:p w:rsidR="00EC1F52" w:rsidRDefault="00EC1F52" w:rsidP="00EC1F52">
      <w:pPr>
        <w:pStyle w:val="CACCorps"/>
      </w:pPr>
    </w:p>
    <w:p w:rsidR="00EC1F52" w:rsidRDefault="00EC1F52" w:rsidP="009C71BB">
      <w:pPr>
        <w:pStyle w:val="CACTitre3"/>
        <w:numPr>
          <w:ilvl w:val="2"/>
          <w:numId w:val="158"/>
        </w:numPr>
      </w:pPr>
      <w:bookmarkStart w:id="32" w:name="_Toc452389163"/>
      <w:r>
        <w:t>Objectifs de l’intervention du commissaire aux comptes</w:t>
      </w:r>
      <w:bookmarkEnd w:id="32"/>
    </w:p>
    <w:p w:rsidR="00EC1F52" w:rsidRDefault="00EC1F52" w:rsidP="00EC1F52">
      <w:pPr>
        <w:pStyle w:val="CACCorps"/>
      </w:pPr>
    </w:p>
    <w:p w:rsidR="00EC1F52" w:rsidRDefault="00EC1F52" w:rsidP="00EC1F52">
      <w:pPr>
        <w:pStyle w:val="CACCorps"/>
      </w:pPr>
      <w:r>
        <w:t>L’objectif de l’intervention du commissaire aux comptes sur les informations financières historiques publiées, et donc par définition non retraitées, est de vérifier :</w:t>
      </w:r>
    </w:p>
    <w:p w:rsidR="00EC1F52" w:rsidRDefault="00EC1F52" w:rsidP="009C71BB">
      <w:pPr>
        <w:pStyle w:val="CACCorps"/>
        <w:numPr>
          <w:ilvl w:val="0"/>
          <w:numId w:val="38"/>
        </w:numPr>
      </w:pPr>
      <w:r>
        <w:t>qu’elles correspondent aux comptes précédemment audités ou ayant fait l’objet d’un examen limité et ;</w:t>
      </w:r>
    </w:p>
    <w:p w:rsidR="00EC1F52" w:rsidRDefault="00EC1F52" w:rsidP="009C71BB">
      <w:pPr>
        <w:pStyle w:val="CACCorps"/>
        <w:numPr>
          <w:ilvl w:val="0"/>
          <w:numId w:val="38"/>
        </w:numPr>
      </w:pPr>
      <w:r>
        <w:t>que les rapports établis à l’époque sur ces comptes sont correctement repris dans le prospectus. Pour cela, le commissaire aux comptes vérifie que :</w:t>
      </w:r>
    </w:p>
    <w:p w:rsidR="00EC1F52" w:rsidRDefault="00EC1F52" w:rsidP="009C71BB">
      <w:pPr>
        <w:pStyle w:val="CACCorps"/>
        <w:numPr>
          <w:ilvl w:val="0"/>
          <w:numId w:val="38"/>
        </w:numPr>
      </w:pPr>
      <w:r>
        <w:t xml:space="preserve">les informations financières historiques prévues par le </w:t>
      </w:r>
      <w:hyperlink r:id="rId103" w:history="1">
        <w:r w:rsidRPr="00B4767C">
          <w:rPr>
            <w:rStyle w:val="Lienhypertexte"/>
          </w:rPr>
          <w:t>règlement (CE) n°809/2004</w:t>
        </w:r>
      </w:hyperlink>
      <w:r>
        <w:t xml:space="preserve"> sont incluses dans le prospectus soit directement, soit par référence à un ou plusieurs documents diffusés antérieurement ou simultanément et visés par ou déposés auprès de l’AMF conformément à l’article 212-11 de son règlement général</w:t>
      </w:r>
      <w:r>
        <w:rPr>
          <w:rStyle w:val="Appelnotedebasdep"/>
        </w:rPr>
        <w:footnoteReference w:id="108"/>
      </w:r>
      <w:r>
        <w:t xml:space="preserve"> ;</w:t>
      </w:r>
    </w:p>
    <w:p w:rsidR="00EC1F52" w:rsidRDefault="00EC1F52" w:rsidP="009C71BB">
      <w:pPr>
        <w:pStyle w:val="CACCorps"/>
        <w:numPr>
          <w:ilvl w:val="0"/>
          <w:numId w:val="38"/>
        </w:numPr>
      </w:pPr>
      <w:r>
        <w:t>les informations financières historiques incluses directement dans le prospectus correspondent à celles qu’il ou que, le cas échéant, son prédécesseur a certifiées ou examinées et les rapports qui les accompagnent sont bien ceux qu’il, ou que son prédécesseur, a établis initialement ;</w:t>
      </w:r>
    </w:p>
    <w:p w:rsidR="00EC1F52" w:rsidRDefault="00EC1F52" w:rsidP="009C71BB">
      <w:pPr>
        <w:pStyle w:val="CACCorps"/>
        <w:numPr>
          <w:ilvl w:val="0"/>
          <w:numId w:val="38"/>
        </w:numPr>
      </w:pPr>
      <w:r>
        <w:t>le cas échéant, les informations financières historiques et les rapports correspondants du commissaire aux comptes incorporés par référence (au lieu d’être inclus directement) dans le prospectus sont correctement identifiés et référencés.</w:t>
      </w:r>
    </w:p>
    <w:p w:rsidR="00EC1F52" w:rsidRDefault="00EC1F52" w:rsidP="00EC1F52">
      <w:pPr>
        <w:pStyle w:val="CACCorps"/>
      </w:pPr>
    </w:p>
    <w:p w:rsidR="00EC1F52" w:rsidRDefault="00EC1F52" w:rsidP="009C71BB">
      <w:pPr>
        <w:pStyle w:val="CACTitre3"/>
        <w:numPr>
          <w:ilvl w:val="2"/>
          <w:numId w:val="158"/>
        </w:numPr>
      </w:pPr>
      <w:bookmarkStart w:id="33" w:name="_Toc452389164"/>
      <w:r>
        <w:t>L’émetteur incorpore par référence des informations historiques</w:t>
      </w:r>
      <w:bookmarkEnd w:id="33"/>
    </w:p>
    <w:p w:rsidR="00EC1F52" w:rsidRDefault="00EC1F52" w:rsidP="00EC1F52">
      <w:pPr>
        <w:pStyle w:val="CACCorps"/>
      </w:pPr>
    </w:p>
    <w:p w:rsidR="00EC1F52" w:rsidRDefault="00980DC0" w:rsidP="00EC1F52">
      <w:pPr>
        <w:pStyle w:val="CACCorps"/>
      </w:pPr>
      <w:hyperlink r:id="rId104" w:history="1">
        <w:r w:rsidR="00EC1F52" w:rsidRPr="00B24BD3">
          <w:rPr>
            <w:rStyle w:val="Lienhypertexte"/>
          </w:rPr>
          <w:t>L’article 212-11 du règlement général de l’AMF</w:t>
        </w:r>
      </w:hyperlink>
      <w:r w:rsidR="00EC1F52">
        <w:t xml:space="preserve"> précise :</w:t>
      </w:r>
    </w:p>
    <w:p w:rsidR="00EC1F52" w:rsidRPr="00161117" w:rsidRDefault="00EC1F52" w:rsidP="00EC1F52">
      <w:pPr>
        <w:pStyle w:val="CACCorps"/>
        <w:rPr>
          <w:i/>
        </w:rPr>
      </w:pPr>
      <w:r>
        <w:lastRenderedPageBreak/>
        <w:t xml:space="preserve">« </w:t>
      </w:r>
      <w:r w:rsidRPr="00161117">
        <w:rPr>
          <w:i/>
        </w:rPr>
        <w:t xml:space="preserve">Le prospectus peut incorporer des informations par référence à un ou plusieurs documents, mentionnés à l’article 28 du </w:t>
      </w:r>
      <w:hyperlink r:id="rId105" w:history="1">
        <w:r w:rsidRPr="00B4767C">
          <w:rPr>
            <w:rStyle w:val="Lienhypertexte"/>
            <w:i/>
          </w:rPr>
          <w:t>règlement (CE) n°809/2004 du 29 avril 2004</w:t>
        </w:r>
      </w:hyperlink>
      <w:r w:rsidRPr="00161117">
        <w:rPr>
          <w:i/>
        </w:rPr>
        <w:t xml:space="preserve"> ou dans la </w:t>
      </w:r>
      <w:hyperlink r:id="rId106" w:history="1">
        <w:r w:rsidRPr="005F0E66">
          <w:rPr>
            <w:rStyle w:val="Lienhypertexte"/>
            <w:i/>
          </w:rPr>
          <w:t>directive 2004/109/CE</w:t>
        </w:r>
      </w:hyperlink>
      <w:r w:rsidRPr="00161117">
        <w:rPr>
          <w:i/>
        </w:rPr>
        <w:t>, diffusés antérieurement ou simultanément et visés ou déposés auprès de l’AMF. Ces informations sont les plus récentes dont dispose l’émetteur. Le résumé ne peut incorporer des informations par référence.</w:t>
      </w:r>
    </w:p>
    <w:p w:rsidR="00EC1F52" w:rsidRPr="00161117" w:rsidRDefault="00EC1F52" w:rsidP="00EC1F52">
      <w:pPr>
        <w:pStyle w:val="CACCorps"/>
        <w:tabs>
          <w:tab w:val="left" w:pos="5412"/>
        </w:tabs>
        <w:rPr>
          <w:i/>
        </w:rPr>
      </w:pPr>
    </w:p>
    <w:p w:rsidR="00EC1F52" w:rsidRDefault="00EC1F52" w:rsidP="00EC1F52">
      <w:pPr>
        <w:pStyle w:val="CACCorps"/>
      </w:pPr>
      <w:r w:rsidRPr="00161117">
        <w:rPr>
          <w:i/>
        </w:rPr>
        <w:t>Quand des informations sont incorporées par référence, un tableau de correspondance doit être fourni afin de permettre aux investisseurs de retrouver facilement des informations déterminées.</w:t>
      </w:r>
      <w:r>
        <w:t xml:space="preserve"> »</w:t>
      </w:r>
    </w:p>
    <w:p w:rsidR="00EC1F52" w:rsidRDefault="00EC1F52" w:rsidP="00EC1F52">
      <w:pPr>
        <w:pStyle w:val="CACCorps"/>
      </w:pPr>
    </w:p>
    <w:p w:rsidR="00EC1F52" w:rsidRDefault="00EC1F52" w:rsidP="00EC1F52">
      <w:pPr>
        <w:pStyle w:val="CACCorps"/>
      </w:pPr>
      <w:r>
        <w:t>Le mécanisme de l’incorporation par référence de certaines informations, notamment les rapports d’audit et les états financiers correspondants, dispense l’émetteur de les inclure directement dans le prospectus (cf. § 2.4.3 de la section 100 de ce chapitre). L’émetteur indique alors dans ce prospectus quelles sont les informations incorporées par référence ainsi que les paragraphes du document dans lequel elles figurent.</w:t>
      </w:r>
    </w:p>
    <w:p w:rsidR="00EC1F52" w:rsidRDefault="00EC1F52" w:rsidP="00EC1F52">
      <w:pPr>
        <w:pStyle w:val="CACCorps"/>
      </w:pPr>
    </w:p>
    <w:p w:rsidR="00EC1F52" w:rsidRDefault="00EC1F52" w:rsidP="00EC1F52">
      <w:pPr>
        <w:pStyle w:val="CACCorps"/>
      </w:pPr>
      <w:r>
        <w:t>En pratique, un émetteur déposant annuellement un document de référence incorpore généralement par référence les comptes consolidés et les rapports correspondants du commissaire aux comptes pour les deux exercices les plus anciens (N-1 et N-2). La présentation de l’information comparative relative aux exercices N-1 et N-2 présentée respectivement dans les comptes d’un exercice N (inclus directement) et dans les comptes d’un exercice N-1(incorporé par référence) en application du référentiel comptable applicable n’est pas assimilable à la présentation de comptes consolidés pour les exercices N-1 et N-2. Il importe donc que l’incorporation par référence inclue bien les comptes consolidés pour les exercices N-1 et N-2.</w:t>
      </w:r>
    </w:p>
    <w:p w:rsidR="00EC1F52" w:rsidRDefault="00EC1F52" w:rsidP="00EC1F52">
      <w:pPr>
        <w:pStyle w:val="CACCorps"/>
      </w:pPr>
    </w:p>
    <w:p w:rsidR="00EC1F52" w:rsidRDefault="00EC1F52" w:rsidP="00EC1F52">
      <w:pPr>
        <w:pStyle w:val="CACCorps"/>
      </w:pPr>
      <w:r>
        <w:t>Le commissaire aux comptes vérifie que les informations financières historiques et  les  rapports correspondants des commissaires aux comptes incorporés par référence dans le prospectus sont correctement identifiés et référencés.</w:t>
      </w:r>
    </w:p>
    <w:p w:rsidR="00EC1F52" w:rsidRDefault="00EC1F52" w:rsidP="00EC1F52">
      <w:pPr>
        <w:pStyle w:val="CACCorps"/>
      </w:pPr>
    </w:p>
    <w:p w:rsidR="00EC1F52" w:rsidRDefault="00EC1F52" w:rsidP="009C71BB">
      <w:pPr>
        <w:pStyle w:val="CACTitre3"/>
        <w:numPr>
          <w:ilvl w:val="2"/>
          <w:numId w:val="158"/>
        </w:numPr>
      </w:pPr>
      <w:bookmarkStart w:id="34" w:name="_Toc452389165"/>
      <w:r>
        <w:t>L’émetteur ne peut pas ou ne souhaite pas incorporer par référence des informations financières historiques</w:t>
      </w:r>
      <w:bookmarkEnd w:id="34"/>
    </w:p>
    <w:p w:rsidR="00EC1F52" w:rsidRDefault="00EC1F52" w:rsidP="00EC1F52">
      <w:pPr>
        <w:pStyle w:val="CACCorps"/>
      </w:pPr>
    </w:p>
    <w:p w:rsidR="00EC1F52" w:rsidRDefault="00EC1F52" w:rsidP="00EC1F52">
      <w:pPr>
        <w:pStyle w:val="CACCorps"/>
      </w:pPr>
      <w:r>
        <w:t>Dans certains cas, l’émetteur ne peut ou ne souhaite pas incorporer par référence des informations financières historiques. Il en est ainsi lorsqu’une société envisage de s’introduire en bourse ou lorsqu’un émetteur déjà coté n’a pas déposé de document de référence ou de prospectus au cours des trois derniers exercices. Une pratique dans ce cas consiste à présenter dans le prospectus trois</w:t>
      </w:r>
      <w:r>
        <w:rPr>
          <w:rStyle w:val="Appelnotedebasdep"/>
        </w:rPr>
        <w:footnoteReference w:id="109"/>
      </w:r>
      <w:r>
        <w:t xml:space="preserve"> jeux de comptes distincts, tels qu’ils ont été certifiés par les commissaires aux comptes, c’est-à-dire comprenant chacun un, voire deux, exercice(s) d’information financière comparative et accompagnés des rapports de certification correspondants.</w:t>
      </w:r>
    </w:p>
    <w:p w:rsidR="00EC1F52" w:rsidRDefault="00EC1F52" w:rsidP="00EC1F52">
      <w:pPr>
        <w:pStyle w:val="CACCorps"/>
      </w:pPr>
    </w:p>
    <w:p w:rsidR="00EC1F52" w:rsidRDefault="00EC1F52" w:rsidP="00EC1F52">
      <w:pPr>
        <w:pStyle w:val="CACCorps"/>
      </w:pPr>
      <w:r>
        <w:t>Dans cette situation, le commissaire aux comptes vérifie que les informations financières historiques incluses directement dans le prospectus correspondent à celles qu’il, ou que, le cas échéant son prédécesseur, a certifiées ou examinées et que les rapports qui les accompagnent sont bien ceux qu’il, ou que son prédécesseur, a émis initialement.</w:t>
      </w:r>
    </w:p>
    <w:p w:rsidR="00EC1F52" w:rsidRDefault="00EC1F52" w:rsidP="00EC1F52">
      <w:pPr>
        <w:pStyle w:val="CACCorps"/>
      </w:pPr>
    </w:p>
    <w:p w:rsidR="00EC1F52" w:rsidRDefault="00EC1F52" w:rsidP="00EC1F52">
      <w:pPr>
        <w:pStyle w:val="CACCorps"/>
      </w:pPr>
      <w:r>
        <w:t xml:space="preserve">Il est également admis que les comptes des trois exercices et les rapports correspondants des commissaires aux comptes puissent ne pas être présentés stricto sensu tels qu’ils ont été certifiés par les commissaires aux comptes et puissent, afin d’en assurer une présentation plus lisible, être regroupés dans un document unique. Dans ce cas, le commissaire aux comptes émet un nouveau rapport qui sera présenté dans le prospectus en lieu et place de ses rapports légaux sur les comptes </w:t>
      </w:r>
      <w:r>
        <w:lastRenderedPageBreak/>
        <w:t xml:space="preserve">publiés. Ce rapport relève de la </w:t>
      </w:r>
      <w:hyperlink r:id="rId107" w:history="1">
        <w:r w:rsidRPr="00DC6990">
          <w:rPr>
            <w:rStyle w:val="Lienhypertexte"/>
          </w:rPr>
          <w:t>NEP 9010 - Audit entrant dans le cadre de diligences directement liées à la mission de commissaire aux comptes</w:t>
        </w:r>
      </w:hyperlink>
      <w:r>
        <w:t>. (cf. 3.3 de la section 300 de ce chapitre)</w:t>
      </w:r>
    </w:p>
    <w:p w:rsidR="00EC1F52" w:rsidRDefault="00EC1F52" w:rsidP="00EC1F52">
      <w:pPr>
        <w:pStyle w:val="CACCorps"/>
      </w:pPr>
    </w:p>
    <w:p w:rsidR="00EC1F52" w:rsidRDefault="00EC1F52" w:rsidP="009C71BB">
      <w:pPr>
        <w:pStyle w:val="CACTitre3"/>
        <w:numPr>
          <w:ilvl w:val="2"/>
          <w:numId w:val="158"/>
        </w:numPr>
      </w:pPr>
      <w:bookmarkStart w:id="35" w:name="_Toc452389166"/>
      <w:r>
        <w:t>Introduction en bourse sur la base des comptes annuels – Tableau de financement</w:t>
      </w:r>
      <w:bookmarkEnd w:id="35"/>
    </w:p>
    <w:p w:rsidR="00EC1F52" w:rsidRDefault="00EC1F52" w:rsidP="00EC1F52">
      <w:pPr>
        <w:pStyle w:val="CACCorps"/>
      </w:pPr>
    </w:p>
    <w:p w:rsidR="00EC1F52" w:rsidRDefault="00EC1F52" w:rsidP="00EC1F52">
      <w:pPr>
        <w:pStyle w:val="CACCorps"/>
      </w:pPr>
      <w:r>
        <w:t>Lorsque la société qui s’introduit en bourse n’a pas de filiale et applique donc les principes comptables français pour l’établissement de ses comptes annuels, elle n’a pas à les retraiter pour les besoins du prospectus, puisque les principes comptables qu’elle appliquera postérieurement à l’introduction seront les mêmes.</w:t>
      </w:r>
    </w:p>
    <w:p w:rsidR="00EC1F52" w:rsidRDefault="00EC1F52" w:rsidP="00EC1F52">
      <w:pPr>
        <w:pStyle w:val="CACCorps"/>
      </w:pPr>
    </w:p>
    <w:p w:rsidR="00EC1F52" w:rsidRDefault="00EC1F52" w:rsidP="00EC1F52">
      <w:pPr>
        <w:pStyle w:val="CACCorps"/>
      </w:pPr>
      <w:r>
        <w:t xml:space="preserve">Toutefois, les comptes historiques qui ont été certifiés peuvent ne pas comprendre tous les éléments prévus par le </w:t>
      </w:r>
      <w:hyperlink r:id="rId108" w:history="1">
        <w:r w:rsidRPr="00B4767C">
          <w:rPr>
            <w:rStyle w:val="Lienhypertexte"/>
          </w:rPr>
          <w:t>règlement (CE) n°809/2004</w:t>
        </w:r>
      </w:hyperlink>
      <w:r>
        <w:t xml:space="preserve"> pour les informations financières historiques (cf. § 1.3 de la section 300 de ce chapitre). En effet, à la différence des comptes consolidés, les comptes annuels, établis conformément aux principes comptables français, n’incluent pas de manière obligatoire un tableau de financement.</w:t>
      </w:r>
    </w:p>
    <w:p w:rsidR="00EC1F52" w:rsidRDefault="00EC1F52" w:rsidP="00EC1F52">
      <w:pPr>
        <w:pStyle w:val="CACCorps"/>
      </w:pPr>
    </w:p>
    <w:p w:rsidR="00EC1F52" w:rsidRDefault="00EC1F52" w:rsidP="009C71BB">
      <w:pPr>
        <w:pStyle w:val="CACTitre4"/>
        <w:numPr>
          <w:ilvl w:val="3"/>
          <w:numId w:val="158"/>
        </w:numPr>
      </w:pPr>
      <w:r>
        <w:t>Tableau de financement non inclus dans les comptes historiques</w:t>
      </w:r>
    </w:p>
    <w:p w:rsidR="00EC1F52" w:rsidRDefault="00EC1F52" w:rsidP="00EC1F52">
      <w:pPr>
        <w:pStyle w:val="CACCorps"/>
      </w:pPr>
    </w:p>
    <w:p w:rsidR="00EC1F52" w:rsidRDefault="00EC1F52" w:rsidP="00EC1F52">
      <w:pPr>
        <w:pStyle w:val="CACCorps"/>
      </w:pPr>
      <w:r>
        <w:t xml:space="preserve">Lorsqu’un tel tableau n’est pas inclus dans les comptes annuels, l’émetteur doit en produire un, couvrant chacun des trois exercices présentés, accompagné d’un rapport du commissaire aux comptes qui relève de la </w:t>
      </w:r>
      <w:hyperlink r:id="rId109" w:history="1">
        <w:r w:rsidRPr="00DC6990">
          <w:rPr>
            <w:rStyle w:val="Lienhypertexte"/>
          </w:rPr>
          <w:t>NEP 9010 - Audit entrant dans le cadre de diligences directement liées à la mission de commissaire aux comptes</w:t>
        </w:r>
      </w:hyperlink>
      <w:r>
        <w:t>. Pour un exemple de rapport, se reporter au § 2 de la section 1400 de ce chapitre.</w:t>
      </w:r>
    </w:p>
    <w:p w:rsidR="00EC1F52" w:rsidRDefault="00EC1F52" w:rsidP="00EC1F52">
      <w:pPr>
        <w:pStyle w:val="CACCorps"/>
      </w:pPr>
    </w:p>
    <w:p w:rsidR="00EC1F52" w:rsidRDefault="00EC1F52" w:rsidP="00EC1F52">
      <w:pPr>
        <w:pStyle w:val="CACTitre5"/>
      </w:pPr>
      <w:r>
        <w:t>A)</w:t>
      </w:r>
      <w:r>
        <w:tab/>
        <w:t>Responsabilité de l’établissement du tableau de financement</w:t>
      </w:r>
    </w:p>
    <w:p w:rsidR="00EC1F52" w:rsidRDefault="00EC1F52" w:rsidP="00EC1F52">
      <w:pPr>
        <w:pStyle w:val="CACCorps"/>
      </w:pPr>
      <w:r>
        <w:t xml:space="preserve">En l’absence d’obligation dans le </w:t>
      </w:r>
      <w:hyperlink r:id="rId110" w:history="1">
        <w:r w:rsidRPr="00B4767C">
          <w:rPr>
            <w:rStyle w:val="Lienhypertexte"/>
          </w:rPr>
          <w:t>règlement (CE) n°809/2004</w:t>
        </w:r>
      </w:hyperlink>
      <w:r>
        <w:t>, la CNCC considère qu’une bonne pratique devrait consister à ce que le tableau de financement, préparé pour les besoins du prospectus, soit établi sous la responsabilité de l’organe compétent.</w:t>
      </w:r>
    </w:p>
    <w:p w:rsidR="00EC1F52" w:rsidRDefault="00EC1F52" w:rsidP="00EC1F52">
      <w:pPr>
        <w:pStyle w:val="CACCorps"/>
      </w:pPr>
    </w:p>
    <w:p w:rsidR="00EC1F52" w:rsidRDefault="00EC1F52" w:rsidP="00EC1F52">
      <w:pPr>
        <w:pStyle w:val="CACTitre5"/>
      </w:pPr>
      <w:r>
        <w:t>B)</w:t>
      </w:r>
      <w:r>
        <w:tab/>
        <w:t>Rapport du commissaire aux comptes sur le tableau de financement</w:t>
      </w:r>
    </w:p>
    <w:p w:rsidR="00EC1F52" w:rsidRDefault="00EC1F52" w:rsidP="00EC1F52">
      <w:pPr>
        <w:pStyle w:val="CACCorps"/>
      </w:pPr>
    </w:p>
    <w:p w:rsidR="00EC1F52" w:rsidRDefault="00EC1F52" w:rsidP="00EC1F52">
      <w:pPr>
        <w:pStyle w:val="CACCorps"/>
      </w:pPr>
      <w:r>
        <w:t>L’établissement du rapport du commissaire aux comptes sur le tableau de financement, établi pour les besoins du prospectus, ne présente pas de difficultés particulières si le commissaire aux comptes auquel est demandé le rapport est celui qui a certifié les comptes annuels correspondants. Ses travaux consisteront à vérifier la concordance entre les informations du tableau de financement et les comptes qui ont fait l’objet de son audit. Un exemple de rapport est proposé au § 2 de la section 1400 de ce chapitre.</w:t>
      </w:r>
    </w:p>
    <w:p w:rsidR="00EC1F52" w:rsidRDefault="00EC1F52" w:rsidP="00EC1F52">
      <w:pPr>
        <w:pStyle w:val="CACCorps"/>
      </w:pPr>
    </w:p>
    <w:p w:rsidR="00EC1F52" w:rsidRDefault="00EC1F52" w:rsidP="00EC1F52">
      <w:pPr>
        <w:pStyle w:val="CACCorps"/>
      </w:pPr>
      <w:r>
        <w:t xml:space="preserve">En revanche, si le commissaire aux comptes en fonction lors de l’établissement du prospectus n’a pas lui- même audité les comptes sous-jacents, l’établissement d’un rapport par ce dernier sur le tableau de financement couvrant les trois exercices présentés dans le prospectus implique la réalisation de travaux spécifiques. La nature et l’étendue de ces travaux sont fonction des résultats de la revue des dossiers de travail de son prédécesseur, effectuée conformément aux dispositions de la </w:t>
      </w:r>
      <w:hyperlink r:id="rId111" w:history="1">
        <w:r w:rsidRPr="00DC6990">
          <w:rPr>
            <w:rStyle w:val="Lienhypertexte"/>
          </w:rPr>
          <w:t>NEP 510 - Contrôle du bilan d'ouverture du premier exercice certifié par le commissaire aux comptes</w:t>
        </w:r>
      </w:hyperlink>
      <w:r>
        <w:t>.</w:t>
      </w:r>
    </w:p>
    <w:p w:rsidR="00EC1F52" w:rsidRDefault="00EC1F52" w:rsidP="00EC1F52">
      <w:pPr>
        <w:pStyle w:val="CACCorps"/>
      </w:pPr>
    </w:p>
    <w:p w:rsidR="00EC1F52" w:rsidRDefault="00EC1F52" w:rsidP="00EC1F52">
      <w:pPr>
        <w:pStyle w:val="CACCorps"/>
      </w:pPr>
      <w:r>
        <w:t xml:space="preserve">Si l’émetteur a nommé deux commissaires aux comptes et que l’un des commissaires aux comptes en fonction lors de l’établissement du prospectus a déjà audité les comptes sous-jacents, il a la </w:t>
      </w:r>
      <w:r>
        <w:lastRenderedPageBreak/>
        <w:t>possibilité d’établir seul le rapport d’audit sur le tableau des flux de trésorerie</w:t>
      </w:r>
      <w:r>
        <w:rPr>
          <w:rStyle w:val="Appelnotedebasdep"/>
        </w:rPr>
        <w:footnoteReference w:id="110"/>
      </w:r>
      <w:r>
        <w:t xml:space="preserve"> dès lors que l’autre commissaire aux comptes n’a pas participé à l’audit des comptes sous-jacents.</w:t>
      </w:r>
    </w:p>
    <w:p w:rsidR="00EC1F52" w:rsidRDefault="00EC1F52" w:rsidP="00EC1F52">
      <w:pPr>
        <w:pStyle w:val="CACCorps"/>
      </w:pPr>
    </w:p>
    <w:p w:rsidR="00EC1F52" w:rsidRDefault="00EC1F52" w:rsidP="009C71BB">
      <w:pPr>
        <w:pStyle w:val="CACTitre4"/>
        <w:numPr>
          <w:ilvl w:val="3"/>
          <w:numId w:val="158"/>
        </w:numPr>
      </w:pPr>
      <w:r>
        <w:t>Tableau de financement inclus dans les derniers comptes annuels</w:t>
      </w:r>
    </w:p>
    <w:p w:rsidR="00EC1F52" w:rsidRDefault="00EC1F52" w:rsidP="00EC1F52">
      <w:pPr>
        <w:pStyle w:val="CACCorps"/>
      </w:pPr>
    </w:p>
    <w:p w:rsidR="00EC1F52" w:rsidRDefault="00EC1F52" w:rsidP="00EC1F52">
      <w:pPr>
        <w:pStyle w:val="CACCorps"/>
      </w:pPr>
      <w:r>
        <w:t>Une autre solution pour l’émetteur consiste à inclure dans les derniers comptes annuels présentés dans le prospectus, si ces derniers n’ont pas encore été arrêtés par l’organe compétent et donc pas certifiés, une note avec les tableaux de financement sur trois exercices. Cette note est alors couverte par l’opinion exprimée par le commissaire aux comptes sur les comptes de l’exercice le plus récent.</w:t>
      </w:r>
    </w:p>
    <w:p w:rsidR="00EC1F52" w:rsidRDefault="00EC1F52" w:rsidP="00EC1F52">
      <w:pPr>
        <w:pStyle w:val="CACCorps"/>
      </w:pPr>
      <w:r>
        <w:t>En revanche, il n’apparaît pas possible de présenter une telle note dans des comptes intermédiaires qui ne feraient l’objet que d’un examen limité pour les besoins du prospectus car ces tableaux de flux de trésorerie</w:t>
      </w:r>
      <w:r>
        <w:rPr>
          <w:rStyle w:val="Appelnotedebasdep"/>
        </w:rPr>
        <w:footnoteReference w:id="111"/>
      </w:r>
      <w:r>
        <w:t xml:space="preserve"> doivent faire l’objet de travaux d’audit à l’issue desquels une opinion est exprimée.</w:t>
      </w:r>
    </w:p>
    <w:p w:rsidR="00EC1F52" w:rsidRDefault="00EC1F52" w:rsidP="00EC1F52">
      <w:pPr>
        <w:pStyle w:val="CACCorps"/>
      </w:pPr>
    </w:p>
    <w:p w:rsidR="00EC1F52" w:rsidRDefault="00EC1F52" w:rsidP="009C71BB">
      <w:pPr>
        <w:pStyle w:val="CACTitre2"/>
        <w:numPr>
          <w:ilvl w:val="1"/>
          <w:numId w:val="158"/>
        </w:numPr>
      </w:pPr>
      <w:bookmarkStart w:id="36" w:name="_Toc452389167"/>
      <w:r>
        <w:t>TOUT OU PARTIE DES INFORMATIONS FINANCIERES HISTORISQUES PRESENTEES DANS LE PROSPECTUS SONT DIFFERENTES DES INFORMATIONS FINANCIERES HISTORIQUES PUBLIEES</w:t>
      </w:r>
      <w:bookmarkEnd w:id="36"/>
    </w:p>
    <w:p w:rsidR="00EC1F52" w:rsidRDefault="00EC1F52" w:rsidP="00EC1F52">
      <w:pPr>
        <w:pStyle w:val="CACCorps"/>
      </w:pPr>
    </w:p>
    <w:p w:rsidR="00EC1F52" w:rsidRDefault="00980DC0" w:rsidP="00EC1F52">
      <w:pPr>
        <w:pStyle w:val="CACCorps"/>
      </w:pPr>
      <w:hyperlink r:id="rId112" w:history="1">
        <w:r w:rsidR="00EC1F52" w:rsidRPr="00B4767C">
          <w:rPr>
            <w:rStyle w:val="Lienhypertexte"/>
          </w:rPr>
          <w:t>Le règlement (CE) n°809/2004</w:t>
        </w:r>
      </w:hyperlink>
      <w:r w:rsidR="00EC1F52">
        <w:rPr>
          <w:rStyle w:val="Appelnotedebasdep"/>
        </w:rPr>
        <w:footnoteReference w:id="112"/>
      </w:r>
      <w:r w:rsidR="00EC1F52">
        <w:t xml:space="preserve"> prévoit que « </w:t>
      </w:r>
      <w:r w:rsidR="00EC1F52" w:rsidRPr="008F2E64">
        <w:rPr>
          <w:i/>
        </w:rPr>
        <w:t>les informations financières historiques vérifiées pour les deux derniers exercices doivent être établies et présentées sous une forme compatible avec celle qui sera adoptée dans les prochains états financiers annuels que publiera l’émetteur, compte tenu des normes, des méthodes et de la législation comptables applicables auxdits états financiers annuels</w:t>
      </w:r>
      <w:r w:rsidR="00EC1F52">
        <w:t> ».</w:t>
      </w:r>
    </w:p>
    <w:p w:rsidR="00EC1F52" w:rsidRDefault="00EC1F52" w:rsidP="00EC1F52">
      <w:pPr>
        <w:pStyle w:val="CACCorps"/>
      </w:pPr>
    </w:p>
    <w:p w:rsidR="00EC1F52" w:rsidRDefault="00EC1F52" w:rsidP="00EC1F52">
      <w:pPr>
        <w:pStyle w:val="CACCorps"/>
      </w:pPr>
      <w:r>
        <w:t>Dans ce contexte, les trois cas suivants sont abordés ci-après :</w:t>
      </w:r>
    </w:p>
    <w:p w:rsidR="00EC1F52" w:rsidRDefault="00EC1F52" w:rsidP="009C71BB">
      <w:pPr>
        <w:pStyle w:val="CACCorps"/>
        <w:numPr>
          <w:ilvl w:val="0"/>
          <w:numId w:val="39"/>
        </w:numPr>
      </w:pPr>
      <w:r>
        <w:t>un émetteur doit, pour les besoins de l’introduction en bourse, présenter ses comptes selon un nouveau référentiel (cf. § 3.1 de la section 300 de ce chapitre) ;</w:t>
      </w:r>
    </w:p>
    <w:p w:rsidR="00EC1F52" w:rsidRDefault="00EC1F52" w:rsidP="009C71BB">
      <w:pPr>
        <w:pStyle w:val="CACCorps"/>
        <w:numPr>
          <w:ilvl w:val="0"/>
          <w:numId w:val="39"/>
        </w:numPr>
      </w:pPr>
      <w:r>
        <w:t>changement de méthode comptable ou correction d’erreur donnant lieu à retraitement de l’information comparative (cf. § 3.2 de la section 300 de ce chapitre) ;</w:t>
      </w:r>
    </w:p>
    <w:p w:rsidR="00EC1F52" w:rsidRDefault="00EC1F52" w:rsidP="009C71BB">
      <w:pPr>
        <w:pStyle w:val="CACCorps"/>
        <w:numPr>
          <w:ilvl w:val="0"/>
          <w:numId w:val="39"/>
        </w:numPr>
      </w:pPr>
      <w:r>
        <w:t>un émetteur disposant de comptes certifiés pour les exercices présentés dans le prospectus fait le choix de présenter un jeu de comptes unique établi selon le même référentiel pour plusieurs exercices (cf. § 3.3 de la section 300 de ce chapitre).</w:t>
      </w:r>
    </w:p>
    <w:p w:rsidR="00EC1F52" w:rsidRDefault="00EC1F52" w:rsidP="00EC1F52">
      <w:pPr>
        <w:pStyle w:val="CACCorps"/>
      </w:pPr>
    </w:p>
    <w:p w:rsidR="00EC1F52" w:rsidRDefault="00EC1F52" w:rsidP="009C71BB">
      <w:pPr>
        <w:pStyle w:val="CACTitre3"/>
        <w:numPr>
          <w:ilvl w:val="2"/>
          <w:numId w:val="158"/>
        </w:numPr>
      </w:pPr>
      <w:bookmarkStart w:id="37" w:name="_Toc452389168"/>
      <w:r>
        <w:t>Introduction en bourse – Application d’un nouveau référentiel</w:t>
      </w:r>
      <w:bookmarkEnd w:id="37"/>
    </w:p>
    <w:p w:rsidR="00EC1F52" w:rsidRDefault="00EC1F52" w:rsidP="00EC1F52">
      <w:pPr>
        <w:pStyle w:val="CACCorps"/>
      </w:pPr>
    </w:p>
    <w:p w:rsidR="00EC1F52" w:rsidRDefault="00EC1F52" w:rsidP="009C71BB">
      <w:pPr>
        <w:pStyle w:val="CACTitre4"/>
        <w:numPr>
          <w:ilvl w:val="3"/>
          <w:numId w:val="158"/>
        </w:numPr>
      </w:pPr>
      <w:r>
        <w:t>Exposé de la situation</w:t>
      </w:r>
    </w:p>
    <w:p w:rsidR="00EC1F52" w:rsidRDefault="00EC1F52" w:rsidP="00EC1F52">
      <w:pPr>
        <w:pStyle w:val="CACCorps"/>
      </w:pPr>
    </w:p>
    <w:p w:rsidR="00EC1F52" w:rsidRDefault="00EC1F52" w:rsidP="00EC1F52">
      <w:pPr>
        <w:pStyle w:val="CACCorps"/>
      </w:pPr>
      <w:r>
        <w:t>Une société, qui envisage de faire admettre ses titres sur un marché réglementé alors :</w:t>
      </w:r>
    </w:p>
    <w:p w:rsidR="00EC1F52" w:rsidRDefault="00EC1F52" w:rsidP="009C71BB">
      <w:pPr>
        <w:pStyle w:val="CACCorps"/>
        <w:numPr>
          <w:ilvl w:val="0"/>
          <w:numId w:val="40"/>
        </w:numPr>
      </w:pPr>
      <w:r>
        <w:t>que ses comptes consolidés présentés à l’assemblée générale sont établis selon les principes comptables français ou ;</w:t>
      </w:r>
    </w:p>
    <w:p w:rsidR="00EC1F52" w:rsidRDefault="00EC1F52" w:rsidP="009C71BB">
      <w:pPr>
        <w:pStyle w:val="CACCorps"/>
        <w:numPr>
          <w:ilvl w:val="0"/>
          <w:numId w:val="40"/>
        </w:numPr>
      </w:pPr>
      <w:r>
        <w:t>qu’elle n’a jusqu’alors pas établi de comptes consolidés car elle pouvait se prévaloir des exemptions prévues par l’article L. 233-17 du code de commerce ;</w:t>
      </w:r>
    </w:p>
    <w:p w:rsidR="00EC1F52" w:rsidRDefault="00EC1F52" w:rsidP="00EC1F52">
      <w:pPr>
        <w:pStyle w:val="CACCorps"/>
      </w:pPr>
      <w:proofErr w:type="gramStart"/>
      <w:r>
        <w:t>doit</w:t>
      </w:r>
      <w:proofErr w:type="gramEnd"/>
      <w:r>
        <w:t xml:space="preserve">, pour les besoins du prospectus, présenter des comptes consolidés établis conformément au référentiel IFRS tel qu’adopté dans l’Union européenne puisque ce référentiel sera le référentiel </w:t>
      </w:r>
      <w:r>
        <w:lastRenderedPageBreak/>
        <w:t>applicable aux états financiers qui seront établis à la prochaine clôture annuelle si ses titres sont alors admis aux négociations sur un marché réglementé.</w:t>
      </w:r>
    </w:p>
    <w:p w:rsidR="00EC1F52" w:rsidRDefault="00EC1F52" w:rsidP="00EC1F52">
      <w:pPr>
        <w:pStyle w:val="CACCorps"/>
      </w:pPr>
    </w:p>
    <w:p w:rsidR="00EC1F52" w:rsidRDefault="00EC1F52" w:rsidP="00EC1F52">
      <w:pPr>
        <w:pStyle w:val="CACCorps"/>
      </w:pPr>
      <w:r>
        <w:t>Les recommandations de l’ESMA</w:t>
      </w:r>
      <w:r>
        <w:rPr>
          <w:rStyle w:val="Appelnotedebasdep"/>
        </w:rPr>
        <w:footnoteReference w:id="113"/>
      </w:r>
      <w:r>
        <w:t xml:space="preserve"> donnent des indications (paragraphes 56 à 67) quant à la présentation possible des informations financières historiques dans le prospectus (« bridge </w:t>
      </w:r>
      <w:proofErr w:type="spellStart"/>
      <w:r>
        <w:t>approach</w:t>
      </w:r>
      <w:proofErr w:type="spellEnd"/>
      <w:r>
        <w:t xml:space="preserve"> »)</w:t>
      </w:r>
      <w:r>
        <w:rPr>
          <w:rStyle w:val="Appelnotedebasdep"/>
        </w:rPr>
        <w:footnoteReference w:id="114"/>
      </w:r>
      <w:r>
        <w:t>, à la notion de premier adoptant et au référentiel IFRS à appliquer</w:t>
      </w:r>
      <w:r>
        <w:rPr>
          <w:rStyle w:val="Appelnotedebasdep"/>
        </w:rPr>
        <w:footnoteReference w:id="115"/>
      </w:r>
      <w:r>
        <w:t>.</w:t>
      </w:r>
    </w:p>
    <w:p w:rsidR="00EC1F52" w:rsidRDefault="00EC1F52" w:rsidP="00EC1F52">
      <w:pPr>
        <w:pStyle w:val="CACCorps"/>
      </w:pPr>
    </w:p>
    <w:p w:rsidR="00EC1F52" w:rsidRDefault="00EC1F52" w:rsidP="009C71BB">
      <w:pPr>
        <w:pStyle w:val="CACTitre4"/>
        <w:numPr>
          <w:ilvl w:val="3"/>
          <w:numId w:val="158"/>
        </w:numPr>
      </w:pPr>
      <w:r>
        <w:t>Responsabilité de l’établissement de ces informations financières historiques</w:t>
      </w:r>
    </w:p>
    <w:p w:rsidR="00EC1F52" w:rsidRDefault="00EC1F52" w:rsidP="00EC1F52">
      <w:pPr>
        <w:pStyle w:val="CACCorps"/>
      </w:pPr>
    </w:p>
    <w:p w:rsidR="00EC1F52" w:rsidRDefault="00EC1F52" w:rsidP="00EC1F52">
      <w:pPr>
        <w:pStyle w:val="CACCorps"/>
      </w:pPr>
      <w:r>
        <w:t xml:space="preserve">En l’absence d’obligation dans le </w:t>
      </w:r>
      <w:hyperlink r:id="rId113" w:history="1">
        <w:r w:rsidRPr="00B4767C">
          <w:rPr>
            <w:rStyle w:val="Lienhypertexte"/>
          </w:rPr>
          <w:t>règlement (CE) n°809/2004</w:t>
        </w:r>
      </w:hyperlink>
      <w:r>
        <w:t>, la CNCC considère qu’une bonne pratique devrait consister à ce que ces informations financières historiques établies selon un nouveau référentiel comptable, pour les besoins du prospectus, soient établies sous la responsabilité de l’organe compétent.</w:t>
      </w:r>
    </w:p>
    <w:p w:rsidR="00EC1F52" w:rsidRDefault="00EC1F52" w:rsidP="00EC1F52">
      <w:pPr>
        <w:pStyle w:val="CACCorps"/>
      </w:pPr>
    </w:p>
    <w:p w:rsidR="00EC1F52" w:rsidRDefault="00EC1F52" w:rsidP="009C71BB">
      <w:pPr>
        <w:pStyle w:val="CACTitre4"/>
        <w:numPr>
          <w:ilvl w:val="3"/>
          <w:numId w:val="158"/>
        </w:numPr>
      </w:pPr>
      <w:r>
        <w:t>Diligences du commissaire aux comptes</w:t>
      </w:r>
    </w:p>
    <w:p w:rsidR="00EC1F52" w:rsidRDefault="00EC1F52" w:rsidP="00EC1F52">
      <w:pPr>
        <w:pStyle w:val="CACCorps"/>
      </w:pPr>
    </w:p>
    <w:p w:rsidR="00EC1F52" w:rsidRDefault="00EC1F52" w:rsidP="00EC1F52">
      <w:pPr>
        <w:pStyle w:val="CACCorps"/>
      </w:pPr>
      <w:r>
        <w:t>Le commissaire aux comptes effectue des travaux d’audit des informations financières historiques établies selon le référentiel comptable requis pour l’introduction en bourse.</w:t>
      </w:r>
    </w:p>
    <w:p w:rsidR="00EC1F52" w:rsidRDefault="00EC1F52" w:rsidP="00EC1F52">
      <w:pPr>
        <w:pStyle w:val="CACCorps"/>
      </w:pPr>
    </w:p>
    <w:p w:rsidR="00EC1F52" w:rsidRDefault="00EC1F52" w:rsidP="00EC1F52">
      <w:pPr>
        <w:pStyle w:val="CACTitre5"/>
      </w:pPr>
      <w:r>
        <w:t>A)</w:t>
      </w:r>
      <w:r>
        <w:tab/>
        <w:t>Certification des comptes sous-jacents réalisée par le commissaire aux comptes</w:t>
      </w:r>
    </w:p>
    <w:p w:rsidR="00EC1F52" w:rsidRDefault="00EC1F52" w:rsidP="00EC1F52">
      <w:pPr>
        <w:pStyle w:val="CACCorps"/>
      </w:pPr>
    </w:p>
    <w:p w:rsidR="00EC1F52" w:rsidRDefault="00EC1F52" w:rsidP="00EC1F52">
      <w:pPr>
        <w:pStyle w:val="CACCorps"/>
      </w:pPr>
      <w:r>
        <w:t>Pour réaliser ces travaux, il s’appuie sur les travaux qu’il a effectués pour les besoins de la certification des comptes annuels et/ou consolidés établis selon les règles et principes comptables français. Il met en œuvre des procédures d’audit complémentaires lui permettant de vérifier la correcte application des retraitements rendus nécessaires par l’application du nouveau référentiel, leur exhaustivité ainsi que la présentation d’ensemble des comptes établis selon ce référentiel.</w:t>
      </w:r>
    </w:p>
    <w:p w:rsidR="00EC1F52" w:rsidRDefault="00EC1F52" w:rsidP="00EC1F52">
      <w:pPr>
        <w:pStyle w:val="CACCorps"/>
      </w:pPr>
    </w:p>
    <w:p w:rsidR="00EC1F52" w:rsidRDefault="00EC1F52" w:rsidP="00EC1F52">
      <w:pPr>
        <w:pStyle w:val="CACTitre5"/>
      </w:pPr>
      <w:r>
        <w:t>B)</w:t>
      </w:r>
      <w:r>
        <w:tab/>
        <w:t>Certification des comptes sous-jacents réalisée par un autre commissaire aux comptes</w:t>
      </w:r>
    </w:p>
    <w:p w:rsidR="00EC1F52" w:rsidRDefault="00EC1F52" w:rsidP="00EC1F52">
      <w:pPr>
        <w:pStyle w:val="CACCorps"/>
      </w:pPr>
    </w:p>
    <w:p w:rsidR="00EC1F52" w:rsidRDefault="00EC1F52" w:rsidP="00EC1F52">
      <w:pPr>
        <w:pStyle w:val="CACCorps"/>
      </w:pPr>
      <w:r>
        <w:t xml:space="preserve">Lorsque les comptes sous-jacents ont été certifiés par un autre commissaire aux comptes, le commissaire aux comptes en fonction collecte les éléments suffisants et appropriés lui permettant de vérifier que ces comptes ne contiennent pas d’anomalies significatives susceptibles d’avoir une incidence sur les comptes établis selon le référentiel applicable pour les besoins du prospectus d’introduction en bourse. Par ailleurs, le commissaire aux comptes prend connaissance du dossier de travail du commissaire aux comptes les ayant certifiés en référence aux principes de la </w:t>
      </w:r>
      <w:hyperlink r:id="rId114" w:history="1">
        <w:r w:rsidRPr="008F2E64">
          <w:rPr>
            <w:rStyle w:val="Lienhypertexte"/>
          </w:rPr>
          <w:t>NEP 510</w:t>
        </w:r>
      </w:hyperlink>
      <w:r>
        <w:t xml:space="preserve"> - Contrôle du bilan d’ouverture du premier exercice certifié par le commissaire aux comptes, afin :</w:t>
      </w:r>
    </w:p>
    <w:p w:rsidR="00EC1F52" w:rsidRDefault="00EC1F52" w:rsidP="009C71BB">
      <w:pPr>
        <w:pStyle w:val="CACCorps"/>
        <w:numPr>
          <w:ilvl w:val="0"/>
          <w:numId w:val="41"/>
        </w:numPr>
      </w:pPr>
      <w:r>
        <w:lastRenderedPageBreak/>
        <w:t>d’apprécier  dans quelle mesure  il  peut s’appuyer sur les travaux de ce dernier  et de déterminer  les procédures complémentaires qu’il estime nécessaires ;</w:t>
      </w:r>
    </w:p>
    <w:p w:rsidR="00EC1F52" w:rsidRDefault="00EC1F52" w:rsidP="009C71BB">
      <w:pPr>
        <w:pStyle w:val="CACCorps"/>
        <w:numPr>
          <w:ilvl w:val="0"/>
          <w:numId w:val="41"/>
        </w:numPr>
      </w:pPr>
      <w:r>
        <w:t>d’obtenir une compréhension suffisante des comptes sous-jacents pour vérifier la nature et l’exhaustivité des retraitements nécessaires.</w:t>
      </w:r>
    </w:p>
    <w:p w:rsidR="00EC1F52" w:rsidRDefault="00EC1F52" w:rsidP="00EC1F52">
      <w:pPr>
        <w:pStyle w:val="CACCorps"/>
      </w:pPr>
    </w:p>
    <w:p w:rsidR="00EC1F52" w:rsidRDefault="00EC1F52" w:rsidP="00EC1F52">
      <w:pPr>
        <w:pStyle w:val="CACCorps"/>
      </w:pPr>
      <w:r>
        <w:t>Les travaux de son prédécesseur sont utilisés uniquement en tant qu’éléments collectés à l’appui de l’opinion exprimée par le commissaire aux comptes sur les comptes établis selon le référentiel applicable pour les besoins du prospectus d’introduction en bourse. Le commissaire aux comptes n’y fait donc pas référence dans son rapport.</w:t>
      </w:r>
    </w:p>
    <w:p w:rsidR="00EC1F52" w:rsidRDefault="00EC1F52" w:rsidP="00EC1F52">
      <w:pPr>
        <w:pStyle w:val="CACCorps"/>
      </w:pPr>
    </w:p>
    <w:p w:rsidR="00EC1F52" w:rsidRDefault="00EC1F52" w:rsidP="00EC1F52">
      <w:pPr>
        <w:pStyle w:val="CACTitre5"/>
      </w:pPr>
      <w:r>
        <w:t>C)</w:t>
      </w:r>
      <w:r>
        <w:tab/>
        <w:t>Dans les deux cas</w:t>
      </w:r>
    </w:p>
    <w:p w:rsidR="00EC1F52" w:rsidRDefault="00EC1F52" w:rsidP="00EC1F52">
      <w:pPr>
        <w:pStyle w:val="CACCorps"/>
      </w:pPr>
    </w:p>
    <w:p w:rsidR="00EC1F52" w:rsidRDefault="00EC1F52" w:rsidP="00EC1F52">
      <w:pPr>
        <w:pStyle w:val="CACCorps"/>
      </w:pPr>
      <w:r>
        <w:t>Il convient de noter que le retraitement selon le nouveau référentiel des comptes précédemment certifiés ne vise à prendre en considération que l’impact des différences de méthodes comptables ou des corrections d’erreurs sur les comptes de(s) l’exercice(s) précédent(s). Il ne revient pas à actualiser ces comptes des événements survenus entre la date d’arrêté des comptes précédemment certifiés et leur date de retraitement.</w:t>
      </w:r>
      <w:r>
        <w:rPr>
          <w:rStyle w:val="Appelnotedebasdep"/>
        </w:rPr>
        <w:footnoteReference w:id="116"/>
      </w:r>
    </w:p>
    <w:p w:rsidR="00EC1F52" w:rsidRDefault="00EC1F52" w:rsidP="00EC1F52">
      <w:pPr>
        <w:pStyle w:val="CACCorps"/>
      </w:pPr>
    </w:p>
    <w:p w:rsidR="00EC1F52" w:rsidRDefault="00EC1F52" w:rsidP="00EC1F52">
      <w:pPr>
        <w:pStyle w:val="CACCorps"/>
      </w:pPr>
      <w:r>
        <w:t xml:space="preserve">A l’issue de ses travaux, le commissaire aux comptes établit un rapport dans lequel il indique si, à son avis, les informations financières publiées dans le prospectus présentent sincèrement, dans tous leurs aspects significatifs, le patrimoine, la situation financière ainsi que le résultat de l’émetteur, conformément au référentiel comptable applicable pour les besoins du prospectus. Ce rapport relève de la </w:t>
      </w:r>
      <w:hyperlink r:id="rId115" w:history="1">
        <w:r w:rsidRPr="00DC6990">
          <w:rPr>
            <w:rStyle w:val="Lienhypertexte"/>
          </w:rPr>
          <w:t>NEP 9010 - Audit entrant dans le cadre de diligences directement liées à la mission de commissaire aux comptes</w:t>
        </w:r>
      </w:hyperlink>
      <w:r>
        <w:t>.</w:t>
      </w:r>
    </w:p>
    <w:p w:rsidR="00EC1F52" w:rsidRDefault="00EC1F52" w:rsidP="00EC1F52">
      <w:pPr>
        <w:pStyle w:val="CACCorps"/>
      </w:pPr>
    </w:p>
    <w:p w:rsidR="00EC1F52" w:rsidRDefault="00EC1F52" w:rsidP="00EC1F52">
      <w:pPr>
        <w:pStyle w:val="CACCorps"/>
      </w:pPr>
      <w:r>
        <w:t xml:space="preserve">Un exemple de rapport « 3 exercices » est présenté au § 1 de la section 1400 de ce chapitre dans le cas où la « bridge </w:t>
      </w:r>
      <w:proofErr w:type="spellStart"/>
      <w:r>
        <w:t>approach</w:t>
      </w:r>
      <w:proofErr w:type="spellEnd"/>
      <w:r>
        <w:t xml:space="preserve"> » n’est pas retenue.</w:t>
      </w:r>
    </w:p>
    <w:p w:rsidR="00EC1F52" w:rsidRDefault="00EC1F52" w:rsidP="00EC1F52">
      <w:pPr>
        <w:pStyle w:val="CACCorps"/>
      </w:pPr>
    </w:p>
    <w:p w:rsidR="00EC1F52" w:rsidRDefault="00EC1F52" w:rsidP="009C71BB">
      <w:pPr>
        <w:pStyle w:val="CACTitre3"/>
        <w:numPr>
          <w:ilvl w:val="2"/>
          <w:numId w:val="158"/>
        </w:numPr>
      </w:pPr>
      <w:bookmarkStart w:id="38" w:name="_Toc452389169"/>
      <w:r>
        <w:t>Changement de méthode comptable ou correction d’erreur donnant lieu à retraitement de l’information comparative</w:t>
      </w:r>
      <w:bookmarkEnd w:id="38"/>
    </w:p>
    <w:p w:rsidR="00EC1F52" w:rsidRDefault="00EC1F52" w:rsidP="00EC1F52">
      <w:pPr>
        <w:pStyle w:val="CACCorps"/>
      </w:pPr>
    </w:p>
    <w:p w:rsidR="00EC1F52" w:rsidRDefault="00EC1F52" w:rsidP="009C71BB">
      <w:pPr>
        <w:pStyle w:val="CACTitre4"/>
        <w:numPr>
          <w:ilvl w:val="3"/>
          <w:numId w:val="158"/>
        </w:numPr>
      </w:pPr>
      <w:r>
        <w:t>Recommandations de l’ESMA</w:t>
      </w:r>
    </w:p>
    <w:p w:rsidR="00EC1F52" w:rsidRDefault="00EC1F52" w:rsidP="00EC1F52">
      <w:pPr>
        <w:pStyle w:val="CACCorps"/>
      </w:pPr>
    </w:p>
    <w:p w:rsidR="00EC1F52" w:rsidRDefault="00EC1F52" w:rsidP="00EC1F52">
      <w:pPr>
        <w:pStyle w:val="CACCorps"/>
      </w:pPr>
      <w:r>
        <w:t>Les recommandations de l’ESMA</w:t>
      </w:r>
      <w:r>
        <w:rPr>
          <w:rStyle w:val="Appelnotedebasdep"/>
        </w:rPr>
        <w:footnoteReference w:id="117"/>
      </w:r>
      <w:r>
        <w:t xml:space="preserve"> précisent que, lorsqu’ils ne sont pas liés à l’introduction en bourse de l’émetteur et ne sont pas rendus nécessaires par un changement de référentiel, les retraitements des informations historiques proviennent de l’application normale des dispositions du référentiel IFRS tel qu’adopté dans l’Union européenne en matière de changement de méthode, de changement de norme ou de correction d’erreur, i.e. la norme IAS 8 ou, le cas échéant, la nouvelle norme concernée lorsqu’elle prévoit des dispositions transitoires spécifiques.</w:t>
      </w:r>
    </w:p>
    <w:p w:rsidR="00EC1F52" w:rsidRDefault="00EC1F52" w:rsidP="00EC1F52">
      <w:pPr>
        <w:pStyle w:val="CACCorps"/>
      </w:pPr>
    </w:p>
    <w:p w:rsidR="00EC1F52" w:rsidRDefault="00EC1F52" w:rsidP="00EC1F52">
      <w:pPr>
        <w:pStyle w:val="CACCorps"/>
      </w:pPr>
      <w:r>
        <w:t xml:space="preserve">Elles précisent également que les informations relatives à la prise en compte des méthodes comptables applicables aux prochains états financiers publiés qui sont prescrites par la norme IAS </w:t>
      </w:r>
      <w:r>
        <w:lastRenderedPageBreak/>
        <w:t>8</w:t>
      </w:r>
      <w:r>
        <w:rPr>
          <w:rStyle w:val="Appelnotedebasdep"/>
        </w:rPr>
        <w:footnoteReference w:id="118"/>
      </w:r>
      <w:r>
        <w:t xml:space="preserve"> sont suffisantes au regard de l’obligation prévue par le </w:t>
      </w:r>
      <w:hyperlink r:id="rId116" w:history="1">
        <w:r w:rsidRPr="00E47C3A">
          <w:rPr>
            <w:rStyle w:val="Lienhypertexte"/>
          </w:rPr>
          <w:t>deuxième paragraphe du point 20.1 de l’annexe I du règlement (CE) n° 809/2004</w:t>
        </w:r>
      </w:hyperlink>
      <w:r>
        <w:t xml:space="preserve"> rappelée ci-dessus et qu’en conséquence aucun retraitement complémentaire n’est nécessaire aux fins du prospectus</w:t>
      </w:r>
      <w:r>
        <w:rPr>
          <w:rStyle w:val="Appelnotedebasdep"/>
        </w:rPr>
        <w:footnoteReference w:id="119"/>
      </w:r>
      <w:r>
        <w:t>.</w:t>
      </w:r>
    </w:p>
    <w:p w:rsidR="00EC1F52" w:rsidRDefault="00EC1F52" w:rsidP="00EC1F52">
      <w:pPr>
        <w:pStyle w:val="CACCorps"/>
      </w:pPr>
    </w:p>
    <w:p w:rsidR="00EC1F52" w:rsidRDefault="00EC1F52" w:rsidP="00EC1F52">
      <w:pPr>
        <w:pStyle w:val="CACCorps"/>
      </w:pPr>
      <w:r>
        <w:t>Ainsi, par exemple, lorsqu’un changement de méthode intervient au cours de l’exercice N, l’information à présenter à ce titre dépend du nombre d’exercices que l’entité a choisi de présenter à titre d’information comparative pour ses états financiers. Ainsi :</w:t>
      </w:r>
    </w:p>
    <w:p w:rsidR="00EC1F52" w:rsidRDefault="00EC1F52" w:rsidP="009C71BB">
      <w:pPr>
        <w:pStyle w:val="CACCorps"/>
        <w:numPr>
          <w:ilvl w:val="0"/>
          <w:numId w:val="42"/>
        </w:numPr>
      </w:pPr>
      <w:r>
        <w:t>soit les comptes de l’exercice N sont présentés avec une information comparative relative au seul exercice précédent N-1, qui est le minimum prescrit par le paragraphe 38 A de la norme IAS 1 – Présentation des états financiers ;</w:t>
      </w:r>
    </w:p>
    <w:p w:rsidR="00EC1F52" w:rsidRDefault="00EC1F52" w:rsidP="009C71BB">
      <w:pPr>
        <w:pStyle w:val="CACCorps"/>
        <w:numPr>
          <w:ilvl w:val="0"/>
          <w:numId w:val="42"/>
        </w:numPr>
      </w:pPr>
      <w:r>
        <w:t>soit les comptes de l’exercice N sont présentés avec une information comparative relative aux deux exercices précédents N-1 et N-2, comme le permet le paragraphe 38 C de la norme IAS 1 susmentionnée.</w:t>
      </w:r>
    </w:p>
    <w:p w:rsidR="00EC1F52" w:rsidRDefault="00EC1F52" w:rsidP="00EC1F52">
      <w:pPr>
        <w:pStyle w:val="CACCorps"/>
      </w:pPr>
    </w:p>
    <w:p w:rsidR="00EC1F52" w:rsidRDefault="00EC1F52" w:rsidP="00EC1F52">
      <w:pPr>
        <w:pStyle w:val="CACCorps"/>
      </w:pPr>
      <w:r>
        <w:t>Dans le premier cas, la colonne N-1 est à retraiter comme si la nouvelle méthode avait été appliquée depuis l’ouverture de l’exercice N-1. En l’état actuel des textes, il n’y a pas lieu d’indiquer, à titre d'information complémentaire, l'incidence que le changement de méthode aurait eue sur les capitaux propres et sur le résultat de la période N-2 si le calcul avait été effectué à l’ouverture de l’exercice N-2.</w:t>
      </w:r>
    </w:p>
    <w:p w:rsidR="00EC1F52" w:rsidRDefault="00EC1F52" w:rsidP="00EC1F52">
      <w:pPr>
        <w:pStyle w:val="CACCorps"/>
      </w:pPr>
    </w:p>
    <w:p w:rsidR="00EC1F52" w:rsidRDefault="00EC1F52" w:rsidP="00EC1F52">
      <w:pPr>
        <w:pStyle w:val="CACCorps"/>
      </w:pPr>
      <w:r>
        <w:t>Dans le second cas, les deux colonnes d’information comparative N-1 et N-2 sont alors à retraiter comme si la nouvelle méthode avait été appliquée depuis l’ouverture de l’exercice N-2.</w:t>
      </w:r>
    </w:p>
    <w:p w:rsidR="00EC1F52" w:rsidRDefault="00EC1F52" w:rsidP="00EC1F52">
      <w:pPr>
        <w:pStyle w:val="CACCorps"/>
      </w:pPr>
    </w:p>
    <w:p w:rsidR="00EC1F52" w:rsidRDefault="00EC1F52" w:rsidP="009C71BB">
      <w:pPr>
        <w:pStyle w:val="CACTitre4"/>
        <w:numPr>
          <w:ilvl w:val="3"/>
          <w:numId w:val="158"/>
        </w:numPr>
      </w:pPr>
      <w:r>
        <w:t>Diligences du commissaire aux comptes</w:t>
      </w:r>
    </w:p>
    <w:p w:rsidR="00EC1F52" w:rsidRDefault="00EC1F52" w:rsidP="00EC1F52">
      <w:pPr>
        <w:pStyle w:val="CACCorps"/>
      </w:pPr>
    </w:p>
    <w:p w:rsidR="00EC1F52" w:rsidRDefault="00EC1F52" w:rsidP="00EC1F52">
      <w:pPr>
        <w:pStyle w:val="CACCorps"/>
      </w:pPr>
      <w:r>
        <w:t>Lorsque, en application de la norme IAS 8 ou des dispositions transitoires de la norme concernée, l’information comparative présentée dans les informations financières historiques est retraitée de manière rétrospective à la suite d’un changement de méthode comptable ou d’une correction d’erreur, le commissaire aux comptes vérifie, dans le cadre de l’audit des comptes de l’exercice le plus récent, la correcte application des retraitements ainsi que la présentation d’ensemble de l’information comparative retraitée relative aux exercices précédents.</w:t>
      </w:r>
    </w:p>
    <w:p w:rsidR="00EC1F52" w:rsidRDefault="00EC1F52" w:rsidP="00EC1F52">
      <w:pPr>
        <w:pStyle w:val="CACCorps"/>
      </w:pPr>
    </w:p>
    <w:p w:rsidR="00EC1F52" w:rsidRDefault="00EC1F52" w:rsidP="00EC1F52">
      <w:pPr>
        <w:pStyle w:val="CACCorps"/>
      </w:pPr>
      <w:r>
        <w:t>Ces travaux sont réalisés dans le cadre de l’audit des comptes de l’exercice au cours duquel le changement de méthode intervient.</w:t>
      </w:r>
    </w:p>
    <w:p w:rsidR="00EC1F52" w:rsidRDefault="00EC1F52" w:rsidP="00EC1F52">
      <w:pPr>
        <w:pStyle w:val="CACCorps"/>
      </w:pPr>
    </w:p>
    <w:p w:rsidR="00EC1F52" w:rsidRDefault="00EC1F52" w:rsidP="00EC1F52">
      <w:pPr>
        <w:pStyle w:val="CACCorps"/>
      </w:pPr>
      <w:r>
        <w:t>Il convient de noter, comme précédemment, que le retraitement de l’information comparative ne vise à prendre en considération que l’impact des changements de méthode comptable ou des corrections d’erreurs sur les comptes de(s) l’exercice(s) précédent(s). Il ne revient pas à actualiser les comptes de(s) l’exercice(s) précédent(s) des événements survenus entre leur date d’arrêté et la date de retraitement des comptes.</w:t>
      </w:r>
    </w:p>
    <w:p w:rsidR="00EC1F52" w:rsidRDefault="00EC1F52" w:rsidP="00EC1F52">
      <w:pPr>
        <w:pStyle w:val="CACCorps"/>
      </w:pPr>
    </w:p>
    <w:p w:rsidR="00EC1F52" w:rsidRDefault="00EC1F52" w:rsidP="00EC1F52">
      <w:pPr>
        <w:pStyle w:val="CACCorps"/>
      </w:pPr>
      <w:r>
        <w:t xml:space="preserve">Le commissaire aux comptes n’établit pas de rapport sur l’information comparative retraitée des exercices précédents. Son rapport, établi au titre de l’exercice le plus récent, soit l’exercice N dans les exemples ci- dessus, couvre l’incidence de l’application des changements de méthode comptable ou des corrections d’erreur sur l’information comparative qui est présentée dans les comptes de l’exercice le plus récent. Ceci ne dispense pas l’émetteur d’inclure le rapport du commissaire aux </w:t>
      </w:r>
      <w:r>
        <w:lastRenderedPageBreak/>
        <w:t>comptes relatif aux comptes de l’exercice N-1 (et, le cas échéant, N-2) tels qu’ils ont été publiés. Cette inclusion se fait généralement au moyen de l’incorporation par référence du rapport et des comptes publiés sur lesquels il porte.</w:t>
      </w:r>
    </w:p>
    <w:p w:rsidR="00EC1F52" w:rsidRDefault="00EC1F52" w:rsidP="00EC1F52">
      <w:pPr>
        <w:pStyle w:val="CACCorps"/>
      </w:pPr>
    </w:p>
    <w:p w:rsidR="00EC1F52" w:rsidRDefault="00EC1F52" w:rsidP="009C71BB">
      <w:pPr>
        <w:pStyle w:val="CACTitre3"/>
        <w:numPr>
          <w:ilvl w:val="2"/>
          <w:numId w:val="158"/>
        </w:numPr>
      </w:pPr>
      <w:bookmarkStart w:id="39" w:name="_Toc452389170"/>
      <w:r>
        <w:t>Emetteur disposant de comptes certifiés pour les exercices présentés dans le prospectus mais faisant le choix de présenter un jeu de comptes unique établi selon le même référentiel pour plusieurs exercices</w:t>
      </w:r>
      <w:bookmarkEnd w:id="39"/>
    </w:p>
    <w:p w:rsidR="00EC1F52" w:rsidRDefault="00EC1F52" w:rsidP="00EC1F52">
      <w:pPr>
        <w:pStyle w:val="CACCorps"/>
      </w:pPr>
    </w:p>
    <w:p w:rsidR="00EC1F52" w:rsidRDefault="00EC1F52" w:rsidP="009C71BB">
      <w:pPr>
        <w:pStyle w:val="CACTitre4"/>
        <w:numPr>
          <w:ilvl w:val="3"/>
          <w:numId w:val="158"/>
        </w:numPr>
      </w:pPr>
      <w:r>
        <w:t>Exposé de la situation</w:t>
      </w:r>
    </w:p>
    <w:p w:rsidR="00EC1F52" w:rsidRDefault="00EC1F52" w:rsidP="00EC1F52">
      <w:pPr>
        <w:pStyle w:val="CACCorps"/>
      </w:pPr>
    </w:p>
    <w:p w:rsidR="00EC1F52" w:rsidRDefault="00EC1F52" w:rsidP="00EC1F52">
      <w:pPr>
        <w:pStyle w:val="CACCorps"/>
      </w:pPr>
      <w:r>
        <w:t>Lors d'une introduction en bourse, il arrive que les intermédiaires financiers présentateurs de l'opération conseillent à l’émetteur, afin de permettre une lecture plus aisée des états financiers, de présenter les trois (ou toute période plus courte durant laquelle l’émetteur a été en activité</w:t>
      </w:r>
      <w:r>
        <w:rPr>
          <w:rStyle w:val="Appelnotedebasdep"/>
        </w:rPr>
        <w:footnoteReference w:id="120"/>
      </w:r>
      <w:r>
        <w:t>) jeux de comptes (déjà) vérifiés, annuels ou consolidés, sous la forme d'un seul jeu de comptes regroupant les trois exercices et accompagné d’un nouveau rapport d’audit avec une opinion portant sur chacun des trois exercices. Comme indiqué au 2.5.2 de la section 100 de ce chapitre, seuls deux jeux de comptes (ou toute période plus courte durant laquelle l’émetteur a été en activité</w:t>
      </w:r>
      <w:r>
        <w:rPr>
          <w:rStyle w:val="Appelnotedebasdep"/>
        </w:rPr>
        <w:footnoteReference w:id="121"/>
      </w:r>
      <w:r>
        <w:t>) sont requis lorsque l'opération porte sur des titres de créance</w:t>
      </w:r>
      <w:r>
        <w:rPr>
          <w:rStyle w:val="Appelnotedebasdep"/>
        </w:rPr>
        <w:footnoteReference w:id="122"/>
      </w:r>
      <w:r>
        <w:t xml:space="preserve"> ou concerne une PME ou une société à faible capitalisation boursière</w:t>
      </w:r>
      <w:r>
        <w:rPr>
          <w:rStyle w:val="Appelnotedebasdep"/>
        </w:rPr>
        <w:footnoteReference w:id="123"/>
      </w:r>
      <w:r>
        <w:t>.</w:t>
      </w:r>
    </w:p>
    <w:p w:rsidR="00EC1F52" w:rsidRDefault="00EC1F52" w:rsidP="00EC1F52">
      <w:pPr>
        <w:pStyle w:val="CACCorps"/>
      </w:pPr>
    </w:p>
    <w:p w:rsidR="00EC1F52" w:rsidRDefault="00EC1F52" w:rsidP="00EC1F52">
      <w:pPr>
        <w:pStyle w:val="CACCorps"/>
      </w:pPr>
      <w:r>
        <w:t xml:space="preserve">Cette présentation est possible au regard des dispositions du </w:t>
      </w:r>
      <w:hyperlink r:id="rId117" w:history="1">
        <w:r w:rsidRPr="00850D2C">
          <w:rPr>
            <w:rStyle w:val="Lienhypertexte"/>
          </w:rPr>
          <w:t>règlement prospectus</w:t>
        </w:r>
      </w:hyperlink>
      <w:r>
        <w:t>, comme indiqué au § 1.1.1 de la section 300 de ce chapitre.</w:t>
      </w:r>
    </w:p>
    <w:p w:rsidR="00EC1F52" w:rsidRDefault="00EC1F52" w:rsidP="00EC1F52">
      <w:pPr>
        <w:pStyle w:val="CACCorps"/>
      </w:pPr>
    </w:p>
    <w:p w:rsidR="00EC1F52" w:rsidRDefault="00EC1F52" w:rsidP="00EC1F52">
      <w:pPr>
        <w:pStyle w:val="CACCorps"/>
      </w:pPr>
      <w:r>
        <w:t>Ce jeu de comptes unique est spécifiquement établi pour les besoins du prospectus. Il ne se substitue pas vis à vis des actionnaires aux comptes qu’ils ont déjà approuvés et n’a pas à être présenté à l’assemblée générale.</w:t>
      </w:r>
    </w:p>
    <w:p w:rsidR="00EC1F52" w:rsidRDefault="00EC1F52" w:rsidP="00EC1F52">
      <w:pPr>
        <w:pStyle w:val="CACCorps"/>
      </w:pPr>
    </w:p>
    <w:p w:rsidR="00EC1F52" w:rsidRDefault="00EC1F52" w:rsidP="00EC1F52">
      <w:pPr>
        <w:pStyle w:val="CACCorps"/>
      </w:pPr>
      <w:r>
        <w:t xml:space="preserve">Le rapport établi par le commissaire aux comptes pour les besoins du prospectus n’est pas un rapport de certification. Il relève de la </w:t>
      </w:r>
      <w:hyperlink r:id="rId118" w:history="1">
        <w:r w:rsidRPr="00965C7D">
          <w:rPr>
            <w:rStyle w:val="Lienhypertexte"/>
          </w:rPr>
          <w:t>NEP 9010 - Audit entrant dans le cadre de diligences directement liées à la mission de commissaire aux comptes</w:t>
        </w:r>
      </w:hyperlink>
      <w:r>
        <w:t>. Un exemple de ce type de rapport est présenté au § 100 de la section 1400 de ce chapitre.</w:t>
      </w:r>
    </w:p>
    <w:p w:rsidR="00EC1F52" w:rsidRDefault="00EC1F52" w:rsidP="00EC1F52">
      <w:pPr>
        <w:pStyle w:val="CACCorps"/>
      </w:pPr>
    </w:p>
    <w:p w:rsidR="00EC1F52" w:rsidRDefault="00EC1F52" w:rsidP="00EC1F52">
      <w:pPr>
        <w:pStyle w:val="CACCorps"/>
      </w:pPr>
      <w:r>
        <w:t>A l’occasion de l’élaboration de ce jeu de comptes unique portant sur trois ou deux exercices selon le cas, différentes situations peuvent être rencontrées :</w:t>
      </w:r>
    </w:p>
    <w:p w:rsidR="00EC1F52" w:rsidRDefault="00EC1F52" w:rsidP="009C71BB">
      <w:pPr>
        <w:pStyle w:val="CACCorps"/>
        <w:numPr>
          <w:ilvl w:val="0"/>
          <w:numId w:val="43"/>
        </w:numPr>
      </w:pPr>
      <w:r>
        <w:t>les comptes déjà audités et publiés sont compilés sans aucune autre modification que leur réunion au sein d’un jeu de comptes unique ;</w:t>
      </w:r>
    </w:p>
    <w:p w:rsidR="00EC1F52" w:rsidRDefault="00EC1F52" w:rsidP="009C71BB">
      <w:pPr>
        <w:pStyle w:val="CACCorps"/>
        <w:numPr>
          <w:ilvl w:val="0"/>
          <w:numId w:val="43"/>
        </w:numPr>
      </w:pPr>
      <w:r>
        <w:lastRenderedPageBreak/>
        <w:t>des erreurs sont identifiées dans les comptes déjà audités et publiés et donnent lieu à des corrections de ces comptes ;</w:t>
      </w:r>
    </w:p>
    <w:p w:rsidR="00EC1F52" w:rsidRDefault="00EC1F52" w:rsidP="009C71BB">
      <w:pPr>
        <w:pStyle w:val="CACCorps"/>
        <w:numPr>
          <w:ilvl w:val="0"/>
          <w:numId w:val="43"/>
        </w:numPr>
      </w:pPr>
      <w:r>
        <w:t>les informations données dans l’annexe des comptes déjà audités et publiés sont complétées ;</w:t>
      </w:r>
    </w:p>
    <w:p w:rsidR="00EC1F52" w:rsidRDefault="00EC1F52" w:rsidP="009C71BB">
      <w:pPr>
        <w:pStyle w:val="CACCorps"/>
        <w:numPr>
          <w:ilvl w:val="0"/>
          <w:numId w:val="43"/>
        </w:numPr>
      </w:pPr>
      <w:r>
        <w:t>les informations données dans l’annexe des comptes déjà audités et publiés sont mises à jour (par exemple suite au dénouement d’un litige, à l’évolution favorable de l’activité ou l’obtention effective d’un financement levant une incertitude significative en matière de continuité d’exploitation qui existait lors de l’arrêté des comptes déjà audités et publiés, …).</w:t>
      </w:r>
    </w:p>
    <w:p w:rsidR="00EC1F52" w:rsidRDefault="00EC1F52" w:rsidP="00EC1F52">
      <w:pPr>
        <w:pStyle w:val="CACCorps"/>
      </w:pPr>
    </w:p>
    <w:p w:rsidR="00EC1F52" w:rsidRDefault="00EC1F52" w:rsidP="00EC1F52">
      <w:pPr>
        <w:pStyle w:val="CACCorps"/>
      </w:pPr>
      <w:r>
        <w:t>Dans ces différentes situations, les principales questions qui se posent sont de déterminer :</w:t>
      </w:r>
    </w:p>
    <w:p w:rsidR="00EC1F52" w:rsidRDefault="00EC1F52" w:rsidP="009C71BB">
      <w:pPr>
        <w:pStyle w:val="CACCorps"/>
        <w:numPr>
          <w:ilvl w:val="0"/>
          <w:numId w:val="44"/>
        </w:numPr>
      </w:pPr>
      <w:r>
        <w:t>qui prend la responsabilité de ce nouveau jeu de comptes unique ;</w:t>
      </w:r>
    </w:p>
    <w:p w:rsidR="00EC1F52" w:rsidRDefault="00EC1F52" w:rsidP="009C71BB">
      <w:pPr>
        <w:pStyle w:val="CACCorps"/>
        <w:numPr>
          <w:ilvl w:val="0"/>
          <w:numId w:val="44"/>
        </w:numPr>
      </w:pPr>
      <w:r>
        <w:t>quelles obligations s’appliquent en matière d’information comparative ;</w:t>
      </w:r>
    </w:p>
    <w:p w:rsidR="00EC1F52" w:rsidRDefault="00EC1F52" w:rsidP="009C71BB">
      <w:pPr>
        <w:pStyle w:val="CACCorps"/>
        <w:numPr>
          <w:ilvl w:val="0"/>
          <w:numId w:val="44"/>
        </w:numPr>
      </w:pPr>
      <w:r>
        <w:t>si les évènements postérieurs doivent être pris en compte et, le cas échéant, selon quelles modalités ;</w:t>
      </w:r>
    </w:p>
    <w:p w:rsidR="00EC1F52" w:rsidRDefault="00EC1F52" w:rsidP="009C71BB">
      <w:pPr>
        <w:pStyle w:val="CACCorps"/>
        <w:numPr>
          <w:ilvl w:val="0"/>
          <w:numId w:val="44"/>
        </w:numPr>
      </w:pPr>
      <w:r>
        <w:t>comment doivent être traitées les éventuelles erreurs identifiées ;</w:t>
      </w:r>
    </w:p>
    <w:p w:rsidR="00EC1F52" w:rsidRDefault="00EC1F52" w:rsidP="009C71BB">
      <w:pPr>
        <w:pStyle w:val="CACCorps"/>
        <w:numPr>
          <w:ilvl w:val="0"/>
          <w:numId w:val="44"/>
        </w:numPr>
      </w:pPr>
      <w:r>
        <w:t>quelles diligences le commissaire aux comptes met en œuvre.</w:t>
      </w:r>
    </w:p>
    <w:p w:rsidR="00EC1F52" w:rsidRDefault="00EC1F52" w:rsidP="00EC1F52">
      <w:pPr>
        <w:pStyle w:val="CACCorps"/>
      </w:pPr>
    </w:p>
    <w:p w:rsidR="00EC1F52" w:rsidRDefault="00EC1F52" w:rsidP="009C71BB">
      <w:pPr>
        <w:pStyle w:val="CACTitre4"/>
        <w:numPr>
          <w:ilvl w:val="3"/>
          <w:numId w:val="158"/>
        </w:numPr>
      </w:pPr>
      <w:r>
        <w:t>Responsabilité de l’établissement du jeu de comptes unique</w:t>
      </w:r>
    </w:p>
    <w:p w:rsidR="00EC1F52" w:rsidRDefault="00EC1F52" w:rsidP="00EC1F52">
      <w:pPr>
        <w:pStyle w:val="CACCorps"/>
      </w:pPr>
    </w:p>
    <w:p w:rsidR="00EC1F52" w:rsidRDefault="00EC1F52" w:rsidP="00EC1F52">
      <w:pPr>
        <w:pStyle w:val="CACCorps"/>
      </w:pPr>
      <w:r>
        <w:t xml:space="preserve">En l’absence d’obligation dans le </w:t>
      </w:r>
      <w:hyperlink r:id="rId119" w:history="1">
        <w:r w:rsidRPr="00E47C3A">
          <w:rPr>
            <w:rStyle w:val="Lienhypertexte"/>
          </w:rPr>
          <w:t>règlement (CE) n°809/2004</w:t>
        </w:r>
      </w:hyperlink>
      <w:r>
        <w:t>, la CNCC considère qu’une bonne pratique devrait consister à ce que le jeu de comptes unique, établi pour les besoins du prospectus, soit établi sous la responsabilité de l’organe compétent.</w:t>
      </w:r>
    </w:p>
    <w:p w:rsidR="00EC1F52" w:rsidRDefault="00EC1F52" w:rsidP="00EC1F52">
      <w:pPr>
        <w:pStyle w:val="CACCorps"/>
      </w:pPr>
    </w:p>
    <w:p w:rsidR="00EC1F52" w:rsidRDefault="00EC1F52" w:rsidP="009C71BB">
      <w:pPr>
        <w:pStyle w:val="CACTitre4"/>
        <w:numPr>
          <w:ilvl w:val="3"/>
          <w:numId w:val="158"/>
        </w:numPr>
      </w:pPr>
      <w:r>
        <w:t>Information comparative</w:t>
      </w:r>
    </w:p>
    <w:p w:rsidR="00EC1F52" w:rsidRDefault="00EC1F52" w:rsidP="00EC1F52">
      <w:pPr>
        <w:pStyle w:val="CACCorps"/>
      </w:pPr>
    </w:p>
    <w:p w:rsidR="00EC1F52" w:rsidRDefault="00EC1F52" w:rsidP="00EC1F52">
      <w:pPr>
        <w:pStyle w:val="CACCorps"/>
      </w:pPr>
      <w:r>
        <w:t>En pratique, il est admis que, pour les besoins du prospectus, le jeu de comptes unique, dans le cas où il contient trois</w:t>
      </w:r>
      <w:r>
        <w:rPr>
          <w:rStyle w:val="Appelnotedebasdep"/>
        </w:rPr>
        <w:footnoteReference w:id="124"/>
      </w:r>
      <w:r>
        <w:t xml:space="preserve"> exercices (i.e. N, N-1 et N-2), se présente sous la forme de comptes comparatifs dans lesquels les informations comparatives relatives à N-3 qui figuraient dans les comptes N-2 certifiés ne sont pas reprises</w:t>
      </w:r>
      <w:r>
        <w:rPr>
          <w:rStyle w:val="Appelnotedebasdep"/>
        </w:rPr>
        <w:footnoteReference w:id="125"/>
      </w:r>
      <w:r>
        <w:t>.</w:t>
      </w:r>
    </w:p>
    <w:p w:rsidR="00EC1F52" w:rsidRDefault="00EC1F52" w:rsidP="00EC1F52">
      <w:pPr>
        <w:pStyle w:val="CACCorps"/>
      </w:pPr>
    </w:p>
    <w:p w:rsidR="00EC1F52" w:rsidRDefault="00EC1F52" w:rsidP="00EC1F52">
      <w:pPr>
        <w:pStyle w:val="CACCorps"/>
      </w:pPr>
      <w:r>
        <w:t>Il est également admis</w:t>
      </w:r>
      <w:r>
        <w:rPr>
          <w:rStyle w:val="Appelnotedebasdep"/>
        </w:rPr>
        <w:footnoteReference w:id="126"/>
      </w:r>
      <w:r>
        <w:t xml:space="preserve"> que, dans  ce cas-là, l’absence des  informations comparatives relatives à N-3 n’empêche pas le commissaire aux comptes d’indiquer dans son rapport qu'à son avis ces comptes présentent sincèrement, dans tous leurs aspects significatifs et au regard du référentiel indiqué</w:t>
      </w:r>
      <w:r>
        <w:rPr>
          <w:rStyle w:val="Appelnotedebasdep"/>
        </w:rPr>
        <w:footnoteReference w:id="127"/>
      </w:r>
      <w:r>
        <w:t>, le patrimoine, la situation financière à la fin de chacun des exercices N, N-1 et N-2 ainsi que le résultat des opérations de l'entité ou du groupe pour chacun de ces trois exercices.</w:t>
      </w:r>
    </w:p>
    <w:p w:rsidR="00EC1F52" w:rsidRDefault="00EC1F52" w:rsidP="00EC1F52">
      <w:pPr>
        <w:pStyle w:val="CACCorps"/>
      </w:pPr>
    </w:p>
    <w:p w:rsidR="00EC1F52" w:rsidRDefault="00EC1F52" w:rsidP="00EC1F52">
      <w:pPr>
        <w:pStyle w:val="CACCorps"/>
      </w:pPr>
      <w:r>
        <w:t>Ce raisonnement est transposable aux situations où seulement deux exercices sont présentés.</w:t>
      </w:r>
    </w:p>
    <w:p w:rsidR="00EC1F52" w:rsidRDefault="00EC1F52" w:rsidP="00EC1F52">
      <w:pPr>
        <w:pStyle w:val="CACCorps"/>
      </w:pPr>
    </w:p>
    <w:p w:rsidR="00EC1F52" w:rsidRDefault="00EC1F52" w:rsidP="009C71BB">
      <w:pPr>
        <w:pStyle w:val="CACTitre4"/>
        <w:numPr>
          <w:ilvl w:val="3"/>
          <w:numId w:val="158"/>
        </w:numPr>
      </w:pPr>
      <w:r>
        <w:t>Traitement des évènements postérieurs</w:t>
      </w:r>
    </w:p>
    <w:p w:rsidR="00EC1F52" w:rsidRDefault="00EC1F52" w:rsidP="00EC1F52">
      <w:pPr>
        <w:pStyle w:val="CACCorps"/>
      </w:pPr>
    </w:p>
    <w:p w:rsidR="00EC1F52" w:rsidRDefault="00EC1F52" w:rsidP="00EC1F52">
      <w:pPr>
        <w:pStyle w:val="CACCorps"/>
      </w:pPr>
      <w:r>
        <w:t>Par construction, le jeu de comptes unique portant sur trois ou deux exercices selon le cas</w:t>
      </w:r>
      <w:r>
        <w:rPr>
          <w:rStyle w:val="Appelnotedebasdep"/>
        </w:rPr>
        <w:footnoteReference w:id="128"/>
      </w:r>
      <w:r>
        <w:t xml:space="preserve"> est établi à une date postérieure aux dates auxquelles les comptes correspondants présentés à l’assemblée générale ont été arrêtés par l’organe compétent. Se pose dès lors la question de savoir comment les événements survenus postérieurement aux différents arrêtés par l’organe compétent doivent être pris en compte, à la fois par l’émetteur pour l’établissement de ce jeu de comptes unique et par le commissaire aux comptes pour l’établissement de son rapport.</w:t>
      </w:r>
    </w:p>
    <w:p w:rsidR="00EC1F52" w:rsidRDefault="00EC1F52" w:rsidP="00EC1F52">
      <w:pPr>
        <w:pStyle w:val="CACCorps"/>
      </w:pPr>
    </w:p>
    <w:p w:rsidR="00EC1F52" w:rsidRDefault="00EC1F52" w:rsidP="00EC1F52">
      <w:pPr>
        <w:pStyle w:val="CACCorps"/>
      </w:pPr>
      <w:r>
        <w:t>Les normes comptables et les normes d’exercice professionnel applicables en France n’apportent pas d’éléments de réponse. Il convient donc, selon la CNCC de rechercher dans la doctrine internationale des éléments de réponses possibles.</w:t>
      </w:r>
    </w:p>
    <w:p w:rsidR="00EC1F52" w:rsidRDefault="00EC1F52" w:rsidP="00EC1F52">
      <w:pPr>
        <w:pStyle w:val="CACCorps"/>
      </w:pPr>
    </w:p>
    <w:p w:rsidR="00EC1F52" w:rsidRDefault="00EC1F52" w:rsidP="00EC1F52">
      <w:pPr>
        <w:pStyle w:val="CACTitre5"/>
      </w:pPr>
      <w:r>
        <w:t>A)</w:t>
      </w:r>
      <w:r>
        <w:tab/>
        <w:t>Analyse des textes et pratiques internationaux</w:t>
      </w:r>
    </w:p>
    <w:p w:rsidR="00EC1F52" w:rsidRDefault="00EC1F52" w:rsidP="00EC1F52">
      <w:pPr>
        <w:pStyle w:val="CACCorps"/>
      </w:pPr>
    </w:p>
    <w:p w:rsidR="00EC1F52" w:rsidRDefault="00EC1F52" w:rsidP="00EC1F52">
      <w:pPr>
        <w:pStyle w:val="CACCorps"/>
      </w:pPr>
      <w:r>
        <w:t xml:space="preserve">La norme IAS 10 - Evénements postérieurs à la clôture requiert que les états financiers reflètent les événements survenus entre la date de clôture et la date d’autorisation de publication des comptes (en pratique, la date d’arrêté par l’organe compétent) et précise quels sont les événements donnant lieu à ajustements des comptes et ceux requérant une information dans l’annexe. Toutefois, interrogé sur le traitement comptable en IFRS des événements intervenus entre la date de première publication et la date de réémission des états financiers, l’IFRS </w:t>
      </w:r>
      <w:proofErr w:type="spellStart"/>
      <w:r>
        <w:t>Interpretation</w:t>
      </w:r>
      <w:proofErr w:type="spellEnd"/>
      <w:r>
        <w:t xml:space="preserve"> </w:t>
      </w:r>
      <w:proofErr w:type="spellStart"/>
      <w:r>
        <w:t>Committee</w:t>
      </w:r>
      <w:proofErr w:type="spellEnd"/>
      <w:r>
        <w:t xml:space="preserve"> (« IFRS IC »)</w:t>
      </w:r>
      <w:r>
        <w:rPr>
          <w:rStyle w:val="Appelnotedebasdep"/>
        </w:rPr>
        <w:footnoteReference w:id="129"/>
      </w:r>
      <w:r>
        <w:t xml:space="preserve"> a conclu que la norme IAS 10 ne traite pas de ces événements lorsque les états financiers réémis ne viennent pas se substituer aux états financiers précédemment publiés et qu’ils ne constituent qu’une information complémentaire requise dans le cadre d’une opération de marché. L’IFRIC IC a ainsi refusé de prendre position sur ce sujet considérant qu’il est susceptible de se produire dans des juridictions multiples où les lois et règlements peuvent imposer la forme de la réémission d’états financiers.</w:t>
      </w:r>
    </w:p>
    <w:p w:rsidR="00EC1F52" w:rsidRDefault="00EC1F52" w:rsidP="00EC1F52">
      <w:pPr>
        <w:pStyle w:val="CACCorps"/>
      </w:pPr>
    </w:p>
    <w:p w:rsidR="00EC1F52" w:rsidRDefault="00EC1F52" w:rsidP="00EC1F52">
      <w:pPr>
        <w:pStyle w:val="CACCorps"/>
      </w:pPr>
      <w:r>
        <w:t xml:space="preserve">Au Royaume-Uni, la norme de l’APB SIR 2000 – </w:t>
      </w:r>
      <w:proofErr w:type="spellStart"/>
      <w:r>
        <w:t>Investment</w:t>
      </w:r>
      <w:proofErr w:type="spellEnd"/>
      <w:r>
        <w:t xml:space="preserve"> </w:t>
      </w:r>
      <w:proofErr w:type="spellStart"/>
      <w:r>
        <w:t>reporting</w:t>
      </w:r>
      <w:proofErr w:type="spellEnd"/>
      <w:r>
        <w:t xml:space="preserve"> standards applicable to public </w:t>
      </w:r>
      <w:proofErr w:type="spellStart"/>
      <w:r>
        <w:t>reporting</w:t>
      </w:r>
      <w:proofErr w:type="spellEnd"/>
      <w:r>
        <w:t xml:space="preserve"> engagements on </w:t>
      </w:r>
      <w:proofErr w:type="spellStart"/>
      <w:r>
        <w:t>historical</w:t>
      </w:r>
      <w:proofErr w:type="spellEnd"/>
      <w:r>
        <w:t xml:space="preserve"> </w:t>
      </w:r>
      <w:proofErr w:type="spellStart"/>
      <w:r>
        <w:t>financial</w:t>
      </w:r>
      <w:proofErr w:type="spellEnd"/>
      <w:r>
        <w:t xml:space="preserve"> information indique</w:t>
      </w:r>
      <w:r>
        <w:rPr>
          <w:rStyle w:val="Appelnotedebasdep"/>
        </w:rPr>
        <w:footnoteReference w:id="130"/>
      </w:r>
      <w:r>
        <w:t xml:space="preserve"> que les seuls événements postérieurs à prendre en compte sont :</w:t>
      </w:r>
    </w:p>
    <w:p w:rsidR="00EC1F52" w:rsidRDefault="00EC1F52" w:rsidP="009C71BB">
      <w:pPr>
        <w:pStyle w:val="CACCorps"/>
        <w:numPr>
          <w:ilvl w:val="0"/>
          <w:numId w:val="45"/>
        </w:numPr>
      </w:pPr>
      <w:r>
        <w:t>pour les exercices N-1 et N-2, ceux survenus jusqu’à la date d’établissement des rapports d’audit d’origine (ou de la date d’arrêté de ces comptes s’ils n’ont pas été audités) ;</w:t>
      </w:r>
    </w:p>
    <w:p w:rsidR="00EC1F52" w:rsidRDefault="00EC1F52" w:rsidP="009C71BB">
      <w:pPr>
        <w:pStyle w:val="CACCorps"/>
        <w:numPr>
          <w:ilvl w:val="0"/>
          <w:numId w:val="45"/>
        </w:numPr>
      </w:pPr>
      <w:r>
        <w:t>pour l’exercice N, ceux survenus jusqu’à date d’établissement du jeu de comptes pour les besoins du prospectus.</w:t>
      </w:r>
    </w:p>
    <w:p w:rsidR="00EC1F52" w:rsidRDefault="00EC1F52" w:rsidP="00EC1F52">
      <w:pPr>
        <w:pStyle w:val="CACCorps"/>
      </w:pPr>
    </w:p>
    <w:p w:rsidR="00EC1F52" w:rsidRDefault="00EC1F52" w:rsidP="00EC1F52">
      <w:pPr>
        <w:pStyle w:val="CACCorps"/>
      </w:pPr>
      <w:r>
        <w:t>La FEE</w:t>
      </w:r>
      <w:r>
        <w:rPr>
          <w:rStyle w:val="Appelnotedebasdep"/>
        </w:rPr>
        <w:footnoteReference w:id="131"/>
      </w:r>
      <w:r>
        <w:t xml:space="preserve">, dans son document de février 2013 intitulé </w:t>
      </w:r>
      <w:proofErr w:type="spellStart"/>
      <w:r>
        <w:t>Combined</w:t>
      </w:r>
      <w:proofErr w:type="spellEnd"/>
      <w:r>
        <w:t xml:space="preserve"> and </w:t>
      </w:r>
      <w:proofErr w:type="spellStart"/>
      <w:r>
        <w:t>Carve</w:t>
      </w:r>
      <w:proofErr w:type="spellEnd"/>
      <w:r>
        <w:t xml:space="preserve">-out Financial </w:t>
      </w:r>
      <w:proofErr w:type="spellStart"/>
      <w:r>
        <w:t>Statements</w:t>
      </w:r>
      <w:proofErr w:type="spellEnd"/>
      <w:r>
        <w:t xml:space="preserve"> – </w:t>
      </w:r>
      <w:proofErr w:type="spellStart"/>
      <w:r>
        <w:t>Analysis</w:t>
      </w:r>
      <w:proofErr w:type="spellEnd"/>
      <w:r>
        <w:t xml:space="preserve"> of Common Practices</w:t>
      </w:r>
      <w:r>
        <w:rPr>
          <w:rStyle w:val="Appelnotedebasdep"/>
        </w:rPr>
        <w:footnoteReference w:id="132"/>
      </w:r>
      <w:r>
        <w:t>, envisage trois approches au traitement des événements postérieurs lorsqu’il s’agit d’établir des comptes combinés à partir de comptes consolidés existants d’un groupe plus grand, avant de conclure qu’elles sont toutes les trois acceptables :</w:t>
      </w:r>
    </w:p>
    <w:p w:rsidR="00EC1F52" w:rsidRDefault="00EC1F52" w:rsidP="009C71BB">
      <w:pPr>
        <w:pStyle w:val="CACCorps"/>
        <w:numPr>
          <w:ilvl w:val="0"/>
          <w:numId w:val="46"/>
        </w:numPr>
      </w:pPr>
      <w:r>
        <w:t>ne pas tenir compte des événements postérieurs survenus depuis la date d’établissement des comptes consolidés ;</w:t>
      </w:r>
    </w:p>
    <w:p w:rsidR="00EC1F52" w:rsidRDefault="00EC1F52" w:rsidP="009C71BB">
      <w:pPr>
        <w:pStyle w:val="CACCorps"/>
        <w:numPr>
          <w:ilvl w:val="0"/>
          <w:numId w:val="46"/>
        </w:numPr>
      </w:pPr>
      <w:r>
        <w:lastRenderedPageBreak/>
        <w:t>refléter les événements postérieurs survenus depuis la date d’établissement des comptes consolidés dans les comptes de l’exercice le plus récent présenté ;</w:t>
      </w:r>
    </w:p>
    <w:p w:rsidR="00EC1F52" w:rsidRDefault="00EC1F52" w:rsidP="009C71BB">
      <w:pPr>
        <w:pStyle w:val="CACCorps"/>
        <w:numPr>
          <w:ilvl w:val="0"/>
          <w:numId w:val="46"/>
        </w:numPr>
      </w:pPr>
      <w:r>
        <w:t>traiter chacun des exercices présentés comme « ouvert », c’est-à-dire en prenant en compte dans chacun des exercices considérés les évènements survenus postérieurement à la date d’arrêté de chacun de ces exercices.</w:t>
      </w:r>
    </w:p>
    <w:p w:rsidR="00EC1F52" w:rsidRDefault="00EC1F52" w:rsidP="00EC1F52">
      <w:pPr>
        <w:pStyle w:val="CACCorps"/>
      </w:pPr>
    </w:p>
    <w:p w:rsidR="00EC1F52" w:rsidRDefault="00EC1F52" w:rsidP="00EC1F52">
      <w:pPr>
        <w:pStyle w:val="CACTitre5"/>
      </w:pPr>
      <w:r>
        <w:t>B)</w:t>
      </w:r>
      <w:r>
        <w:tab/>
        <w:t>Application à un prospectus soumis au contrôle de l’AMF</w:t>
      </w:r>
    </w:p>
    <w:p w:rsidR="00EC1F52" w:rsidRDefault="00EC1F52" w:rsidP="00EC1F52">
      <w:pPr>
        <w:pStyle w:val="CACCorps"/>
      </w:pPr>
    </w:p>
    <w:p w:rsidR="00EC1F52" w:rsidRDefault="00EC1F52" w:rsidP="00EC1F52">
      <w:pPr>
        <w:pStyle w:val="CACCorps"/>
      </w:pPr>
      <w:r>
        <w:t>En France, comme indiqué plus haut, les comptes arrêtés et approuvés par l’assemblée générale ne peuvent être remplacés par des comptes inclus postérieurement dans un prospectus. Ainsi, la CNCC considère que :</w:t>
      </w:r>
    </w:p>
    <w:p w:rsidR="00EC1F52" w:rsidRDefault="00EC1F52" w:rsidP="009C71BB">
      <w:pPr>
        <w:pStyle w:val="CACCorps"/>
        <w:numPr>
          <w:ilvl w:val="0"/>
          <w:numId w:val="47"/>
        </w:numPr>
      </w:pPr>
      <w:r>
        <w:t>s’agissant de comptes établis selon le référentiel IFRS tel qu’adopté dans l’Union européenne, la position de l’IFRS IC présentée ci-avant est transposable au jeu de comptes unique établi pour les besoins du prospectus ;</w:t>
      </w:r>
    </w:p>
    <w:p w:rsidR="00EC1F52" w:rsidRDefault="00EC1F52" w:rsidP="009C71BB">
      <w:pPr>
        <w:pStyle w:val="CACCorps"/>
        <w:numPr>
          <w:ilvl w:val="0"/>
          <w:numId w:val="47"/>
        </w:numPr>
      </w:pPr>
      <w:r>
        <w:t>s’agissant de comptes établis selon les règles et principes comptables français, ceux-ci ne précisent pas si les dispositions concernant le traitement des événements postérieurs à la clôture s’appliquent aux événements intervenus entre la date de première publication et la date à laquelle l’organe compétent prend la responsabilité des comptes établis pour les seuls besoins du prospectus.</w:t>
      </w:r>
    </w:p>
    <w:p w:rsidR="00EC1F52" w:rsidRDefault="00EC1F52" w:rsidP="00EC1F52">
      <w:pPr>
        <w:pStyle w:val="CACCorps"/>
      </w:pPr>
    </w:p>
    <w:p w:rsidR="00EC1F52" w:rsidRDefault="00EC1F52" w:rsidP="00EC1F52">
      <w:pPr>
        <w:pStyle w:val="CACCorps"/>
      </w:pPr>
      <w:r>
        <w:t>La CNCC estime que la position retenue par l’IFRS IC peut être retenue par analogie pour des comptes établis selon les règles et principes comptables français lorsqu’ils le sont pour les seuls besoins du prospectus.</w:t>
      </w:r>
    </w:p>
    <w:p w:rsidR="00EC1F52" w:rsidRDefault="00EC1F52" w:rsidP="00EC1F52">
      <w:pPr>
        <w:pStyle w:val="CACCorps"/>
      </w:pPr>
    </w:p>
    <w:p w:rsidR="00EC1F52" w:rsidRDefault="00EC1F52" w:rsidP="00EC1F52">
      <w:pPr>
        <w:pStyle w:val="CACCorps"/>
      </w:pPr>
      <w:r>
        <w:t>Il est donc possible de considérer que, pour les besoins du prospectus, il n’existe pas d’obligation que les comptes des différents exercices présentés soient ajustés des événements intervenus entre la date d’arrêté en vue de leur présentation à l’assemblée générale et la date d’établissement du jeu de comptes unique.</w:t>
      </w:r>
    </w:p>
    <w:p w:rsidR="00EC1F52" w:rsidRDefault="00EC1F52" w:rsidP="00EC1F52">
      <w:pPr>
        <w:pStyle w:val="CACCorps"/>
      </w:pPr>
    </w:p>
    <w:p w:rsidR="00EC1F52" w:rsidRDefault="00EC1F52" w:rsidP="00EC1F52">
      <w:pPr>
        <w:pStyle w:val="CACCorps"/>
      </w:pPr>
      <w:r>
        <w:t>Compte tenu de la pratique observée tant à l’étranger qu’en France, la CNCC considère que, lorsqu’un émetteur disposant de comptes certifiés pour les exercices présentés dans le prospectus fait le choix de présenter un jeu de comptes unique établi selon le même référentiel pour ces exercices, les trois approches présentées par la FEE sont transposables et donc acceptables en l’absence de dispositions précises dans les textes français</w:t>
      </w:r>
      <w:r>
        <w:rPr>
          <w:rStyle w:val="Appelnotedebasdep"/>
        </w:rPr>
        <w:footnoteReference w:id="133"/>
      </w:r>
      <w:r>
        <w:t>.</w:t>
      </w:r>
    </w:p>
    <w:p w:rsidR="00EC1F52" w:rsidRDefault="00EC1F52" w:rsidP="00EC1F52">
      <w:pPr>
        <w:pStyle w:val="CACCorps"/>
      </w:pPr>
    </w:p>
    <w:p w:rsidR="00EC1F52" w:rsidRDefault="00EC1F52" w:rsidP="00EC1F52">
      <w:pPr>
        <w:pStyle w:val="CACCorps"/>
      </w:pPr>
      <w:r>
        <w:t>Dans la mesure où il s’agit d’un jeu de comptes établi spécifiquement pour les besoins du prospectus, il appartient à l’émetteur de déterminer l’approche la plus pertinente au regard des circonstances, dans le respect des dispositions du référentiel comptable applicable, si nécessaire en concertation avec l’AMF.</w:t>
      </w:r>
    </w:p>
    <w:p w:rsidR="00EC1F52" w:rsidRDefault="00EC1F52" w:rsidP="00EC1F52">
      <w:pPr>
        <w:pStyle w:val="CACCorps"/>
      </w:pPr>
    </w:p>
    <w:p w:rsidR="00EC1F52" w:rsidRDefault="00EC1F52" w:rsidP="00EC1F52">
      <w:pPr>
        <w:pStyle w:val="CACCorps"/>
      </w:pPr>
      <w:r>
        <w:t>S’agissant des événements postérieurs à la dernière clôture quel que soit le référentiel comptable utilisé, l’émetteur peut donc retenir une des 3 options suivantes :</w:t>
      </w:r>
    </w:p>
    <w:p w:rsidR="00EC1F52" w:rsidRDefault="00EC1F52" w:rsidP="009C71BB">
      <w:pPr>
        <w:pStyle w:val="CACCorps"/>
        <w:numPr>
          <w:ilvl w:val="0"/>
          <w:numId w:val="48"/>
        </w:numPr>
      </w:pPr>
      <w:r>
        <w:lastRenderedPageBreak/>
        <w:t>ne pas tenir compte dans les états de synthèse</w:t>
      </w:r>
      <w:r>
        <w:rPr>
          <w:rStyle w:val="Appelnotedebasdep"/>
        </w:rPr>
        <w:footnoteReference w:id="134"/>
      </w:r>
      <w:r>
        <w:t xml:space="preserve"> des événements postérieurs survenus depuis la date d’établissement des comptes annuels ou consolidés déjà certifiés et se mettre dans la même position qu’à la date où ces comptes ont été arrêtés par l’organe compétent (option 1) ;</w:t>
      </w:r>
    </w:p>
    <w:p w:rsidR="00EC1F52" w:rsidRDefault="00EC1F52" w:rsidP="009C71BB">
      <w:pPr>
        <w:pStyle w:val="CACCorps"/>
        <w:numPr>
          <w:ilvl w:val="0"/>
          <w:numId w:val="48"/>
        </w:numPr>
      </w:pPr>
      <w:r>
        <w:t>refléter les événements postérieurs survenus depuis la date d’établissement des comptes annuels ou consolidés dans les états de synthèse des comptes de l’exercice le plus récent présenté dans le prospectus (option 2) ;</w:t>
      </w:r>
    </w:p>
    <w:p w:rsidR="00EC1F52" w:rsidRDefault="00EC1F52" w:rsidP="009C71BB">
      <w:pPr>
        <w:pStyle w:val="CACCorps"/>
        <w:numPr>
          <w:ilvl w:val="0"/>
          <w:numId w:val="48"/>
        </w:numPr>
      </w:pPr>
      <w:r>
        <w:t>traiter chacun des exercices présentés dans le prospectus comme « ouvert » (option 3).</w:t>
      </w:r>
    </w:p>
    <w:p w:rsidR="00EC1F52" w:rsidRDefault="00EC1F52" w:rsidP="00EC1F52">
      <w:pPr>
        <w:pStyle w:val="CACCorps"/>
      </w:pPr>
    </w:p>
    <w:p w:rsidR="00EC1F52" w:rsidRDefault="00EC1F52" w:rsidP="00EC1F52">
      <w:pPr>
        <w:pStyle w:val="CACCorps"/>
      </w:pPr>
      <w:r>
        <w:t>Dans le cas des options 2 et 3, la CNCC considère qu’il n’est pas possible d’apporter des modifications aux états de synthèse précédemment publiés pour tenir compte uniquement de certaines informations nouvelles susceptibles d’ajuster certaines évaluations (par exemple : résolution d’un litige, obtention effective d’un financement levant une incertitude significative qui existait sur la continuité d’exploitation, …) sans procéder à une revue complète des événements postérieurs à la clôture.</w:t>
      </w:r>
    </w:p>
    <w:p w:rsidR="00EC1F52" w:rsidRDefault="00EC1F52" w:rsidP="00EC1F52">
      <w:pPr>
        <w:pStyle w:val="CACCorps"/>
      </w:pPr>
    </w:p>
    <w:p w:rsidR="00EC1F52" w:rsidRDefault="00EC1F52" w:rsidP="00EC1F52">
      <w:pPr>
        <w:pStyle w:val="CACCorps"/>
      </w:pPr>
      <w:r>
        <w:t>Si des événements postérieurs à la dernière clôture, susceptibles d’avoir un impact significatif</w:t>
      </w:r>
      <w:r>
        <w:rPr>
          <w:rStyle w:val="Appelnotedebasdep"/>
        </w:rPr>
        <w:footnoteReference w:id="135"/>
      </w:r>
      <w:r>
        <w:t xml:space="preserve"> sur les comptes inclus dans le prospectus, sont identifiés, il convient, afin d’intégrer la totalité de ces événements jusqu’à la date à laquelle l’organe compétent prend la responsabilité des comptes établis, de :</w:t>
      </w:r>
    </w:p>
    <w:p w:rsidR="00EC1F52" w:rsidRDefault="00EC1F52" w:rsidP="009C71BB">
      <w:pPr>
        <w:pStyle w:val="CACCorps"/>
        <w:numPr>
          <w:ilvl w:val="0"/>
          <w:numId w:val="49"/>
        </w:numPr>
      </w:pPr>
      <w:r>
        <w:t>les présenter dans l’annexe du jeu de comptes unique (option 1) ou ;</w:t>
      </w:r>
    </w:p>
    <w:p w:rsidR="00EC1F52" w:rsidRDefault="00EC1F52" w:rsidP="009C71BB">
      <w:pPr>
        <w:pStyle w:val="CACCorps"/>
        <w:numPr>
          <w:ilvl w:val="0"/>
          <w:numId w:val="49"/>
        </w:numPr>
      </w:pPr>
      <w:r>
        <w:t>modifier les états de synthèse du dernier exercice et les notes de l’annexe correspondantes (option 2) ou ;</w:t>
      </w:r>
    </w:p>
    <w:p w:rsidR="00EC1F52" w:rsidRDefault="00EC1F52" w:rsidP="009C71BB">
      <w:pPr>
        <w:pStyle w:val="CACCorps"/>
        <w:numPr>
          <w:ilvl w:val="0"/>
          <w:numId w:val="49"/>
        </w:numPr>
      </w:pPr>
      <w:r>
        <w:t>modifier les états de synthèse de chacun des exercices présentés et les notes de l’annexe correspondantes (option 3).</w:t>
      </w:r>
    </w:p>
    <w:p w:rsidR="00EC1F52" w:rsidRDefault="00EC1F52" w:rsidP="00EC1F52">
      <w:pPr>
        <w:pStyle w:val="CACCorps"/>
      </w:pPr>
    </w:p>
    <w:p w:rsidR="00EC1F52" w:rsidRDefault="00EC1F52" w:rsidP="00EC1F52">
      <w:pPr>
        <w:pStyle w:val="CACCorps"/>
      </w:pPr>
      <w:r>
        <w:t>Dans tous les cas, l’annexe :</w:t>
      </w:r>
    </w:p>
    <w:p w:rsidR="00EC1F52" w:rsidRDefault="00EC1F52" w:rsidP="009C71BB">
      <w:pPr>
        <w:pStyle w:val="CACCorps"/>
        <w:numPr>
          <w:ilvl w:val="0"/>
          <w:numId w:val="50"/>
        </w:numPr>
      </w:pPr>
      <w:r>
        <w:t>précise l’approche retenue en indiquant qu’il s’agit d’un jeu de comptes établi pour les besoins du prospectus, que ce jeu de comptes ne constitue pas en l’état les comptes qui ont été présentés à l’assemblée générale et en quoi il diffère de ces comptes ;</w:t>
      </w:r>
    </w:p>
    <w:p w:rsidR="00EC1F52" w:rsidRDefault="00EC1F52" w:rsidP="009C71BB">
      <w:pPr>
        <w:pStyle w:val="CACCorps"/>
        <w:numPr>
          <w:ilvl w:val="0"/>
          <w:numId w:val="50"/>
        </w:numPr>
      </w:pPr>
      <w:r>
        <w:t>décrit les conventions d’établissement retenues au regard du traitement des événements postérieurs.</w:t>
      </w:r>
    </w:p>
    <w:p w:rsidR="00EC1F52" w:rsidRDefault="00EC1F52" w:rsidP="00EC1F52">
      <w:pPr>
        <w:pStyle w:val="CACCorps"/>
      </w:pPr>
    </w:p>
    <w:p w:rsidR="00EC1F52" w:rsidRDefault="00EC1F52" w:rsidP="009C71BB">
      <w:pPr>
        <w:pStyle w:val="CACTitre4"/>
        <w:numPr>
          <w:ilvl w:val="3"/>
          <w:numId w:val="158"/>
        </w:numPr>
      </w:pPr>
      <w:r>
        <w:t>Traitement des erreurs identifiées</w:t>
      </w:r>
    </w:p>
    <w:p w:rsidR="00EC1F52" w:rsidRDefault="00EC1F52" w:rsidP="00EC1F52">
      <w:pPr>
        <w:pStyle w:val="CACCorps"/>
      </w:pPr>
    </w:p>
    <w:p w:rsidR="00EC1F52" w:rsidRDefault="00EC1F52" w:rsidP="00EC1F52">
      <w:pPr>
        <w:pStyle w:val="CACCorps"/>
      </w:pPr>
      <w:r>
        <w:t xml:space="preserve">Indépendamment des événements postérieurs, se pose également la question, en l’absence de disposition spécifique à cet égard dans le </w:t>
      </w:r>
      <w:hyperlink r:id="rId120" w:history="1">
        <w:r w:rsidRPr="00850D2C">
          <w:rPr>
            <w:rStyle w:val="Lienhypertexte"/>
          </w:rPr>
          <w:t>règlement prospectus</w:t>
        </w:r>
      </w:hyperlink>
      <w:r>
        <w:t>, de savoir :</w:t>
      </w:r>
    </w:p>
    <w:p w:rsidR="00EC1F52" w:rsidRDefault="00EC1F52" w:rsidP="009C71BB">
      <w:pPr>
        <w:pStyle w:val="CACCorps"/>
        <w:numPr>
          <w:ilvl w:val="0"/>
          <w:numId w:val="51"/>
        </w:numPr>
      </w:pPr>
      <w:r>
        <w:t>si l’identification, postérieurement à l’établissement du dernier rapport de certification, d’une erreur relative à un exercice présenté dans le prospectus devrait donner lieu à une modification des comptes de l’exercice considéré ;</w:t>
      </w:r>
    </w:p>
    <w:p w:rsidR="00EC1F52" w:rsidRDefault="00EC1F52" w:rsidP="009C71BB">
      <w:pPr>
        <w:pStyle w:val="CACCorps"/>
        <w:numPr>
          <w:ilvl w:val="0"/>
          <w:numId w:val="51"/>
        </w:numPr>
      </w:pPr>
      <w:r>
        <w:t>ou si sa correction devrait passer dans les comptes de l’exercice au cours duquel elle est identifiée.</w:t>
      </w:r>
    </w:p>
    <w:p w:rsidR="00EC1F52" w:rsidRDefault="00EC1F52" w:rsidP="00EC1F52">
      <w:pPr>
        <w:pStyle w:val="CACCorps"/>
      </w:pPr>
    </w:p>
    <w:p w:rsidR="00EC1F52" w:rsidRDefault="00EC1F52" w:rsidP="00EC1F52">
      <w:pPr>
        <w:pStyle w:val="CACCorps"/>
      </w:pPr>
      <w:r>
        <w:t xml:space="preserve">Le </w:t>
      </w:r>
      <w:hyperlink r:id="rId121" w:history="1">
        <w:r w:rsidRPr="00850D2C">
          <w:rPr>
            <w:rStyle w:val="Lienhypertexte"/>
          </w:rPr>
          <w:t>règlement prospectus</w:t>
        </w:r>
      </w:hyperlink>
      <w:r>
        <w:t xml:space="preserve"> dispose toutefois</w:t>
      </w:r>
      <w:r>
        <w:rPr>
          <w:rStyle w:val="Appelnotedebasdep"/>
        </w:rPr>
        <w:footnoteReference w:id="136"/>
      </w:r>
      <w:r>
        <w:t xml:space="preserve"> que « Les informations financières historiques vérifiées pour les deux derniers exercices doivent être établies et présentées sous une forme compatible avec </w:t>
      </w:r>
      <w:r>
        <w:lastRenderedPageBreak/>
        <w:t>celle qui sera adoptée dans les prochains états financiers annuels que publiera l'émetteur, compte tenu des normes, des méthodes et de la législation comptables applicables auxdits états financiers annuels ».</w:t>
      </w:r>
    </w:p>
    <w:p w:rsidR="00EC1F52" w:rsidRDefault="00EC1F52" w:rsidP="00EC1F52">
      <w:pPr>
        <w:pStyle w:val="CACCorps"/>
      </w:pPr>
    </w:p>
    <w:p w:rsidR="00EC1F52" w:rsidRDefault="00EC1F52" w:rsidP="00EC1F52">
      <w:pPr>
        <w:pStyle w:val="CACCorps"/>
      </w:pPr>
      <w:r>
        <w:t>La forme adoptée dans les prochains états financiers que publiera l’émetteur est :</w:t>
      </w:r>
    </w:p>
    <w:p w:rsidR="00EC1F52" w:rsidRDefault="00EC1F52" w:rsidP="009C71BB">
      <w:pPr>
        <w:pStyle w:val="CACCorps"/>
        <w:numPr>
          <w:ilvl w:val="0"/>
          <w:numId w:val="52"/>
        </w:numPr>
      </w:pPr>
      <w:r>
        <w:t>pour des comptes consolidés, soit le référentiel IFRS tel qu’adopté dans l’Union européenne soit les règles et principes comptables français</w:t>
      </w:r>
      <w:r>
        <w:rPr>
          <w:rStyle w:val="Appelnotedebasdep"/>
        </w:rPr>
        <w:footnoteReference w:id="137"/>
      </w:r>
      <w:r>
        <w:t xml:space="preserve"> ;</w:t>
      </w:r>
    </w:p>
    <w:p w:rsidR="00EC1F52" w:rsidRDefault="00EC1F52" w:rsidP="009C71BB">
      <w:pPr>
        <w:pStyle w:val="CACCorps"/>
        <w:numPr>
          <w:ilvl w:val="0"/>
          <w:numId w:val="52"/>
        </w:numPr>
      </w:pPr>
      <w:r>
        <w:t>pour des comptes annuels (dans le cas par exemple d’un émetteur qui n’aurait pas de filiale), forcément les règles et principes comptables français.</w:t>
      </w:r>
    </w:p>
    <w:p w:rsidR="00EC1F52" w:rsidRDefault="00EC1F52" w:rsidP="009C71BB">
      <w:pPr>
        <w:pStyle w:val="CACCorps"/>
        <w:numPr>
          <w:ilvl w:val="0"/>
          <w:numId w:val="52"/>
        </w:numPr>
      </w:pPr>
      <w:r>
        <w:t>Le jeu de comptes établi pour les besoins du prospectus doit donc être établi selon cette forme et par voie de conséquence les erreurs devraient être corrigées :</w:t>
      </w:r>
    </w:p>
    <w:p w:rsidR="00EC1F52" w:rsidRDefault="00EC1F52" w:rsidP="009C71BB">
      <w:pPr>
        <w:pStyle w:val="CACCorps"/>
        <w:numPr>
          <w:ilvl w:val="0"/>
          <w:numId w:val="52"/>
        </w:numPr>
      </w:pPr>
      <w:r>
        <w:t>dans les comptes du ou des exercices affectés par leur survenance, y compris dans le bilan d’ouverture de l’exercice le plus ancien présenté si l’erreur a affecté des exercices antérieurs,</w:t>
      </w:r>
      <w:r>
        <w:rPr>
          <w:rStyle w:val="Appelnotedebasdep"/>
        </w:rPr>
        <w:footnoteReference w:id="138"/>
      </w:r>
      <w:r>
        <w:t xml:space="preserve"> lorsque le référentiel retenu est le référentiel IFRS tel qu’adopté dans l’Union européenne ;</w:t>
      </w:r>
    </w:p>
    <w:p w:rsidR="00EC1F52" w:rsidRDefault="00EC1F52" w:rsidP="009C71BB">
      <w:pPr>
        <w:pStyle w:val="CACCorps"/>
        <w:numPr>
          <w:ilvl w:val="0"/>
          <w:numId w:val="52"/>
        </w:numPr>
      </w:pPr>
      <w:r>
        <w:t>dans les comptes de l’exercice au cours duquel elle est constatée (i.e. identifiée), lorsque les comptes sont établis selon les règles et principes comptables français</w:t>
      </w:r>
      <w:r>
        <w:rPr>
          <w:rStyle w:val="Appelnotedebasdep"/>
        </w:rPr>
        <w:footnoteReference w:id="139"/>
      </w:r>
      <w:r>
        <w:t>, c’est-à-dire dans les comptes d’un exercice non présenté dans le prospectus car non encore clôturé.</w:t>
      </w:r>
    </w:p>
    <w:p w:rsidR="00EC1F52" w:rsidRDefault="00EC1F52" w:rsidP="00EC1F52">
      <w:pPr>
        <w:pStyle w:val="CACCorps"/>
      </w:pPr>
    </w:p>
    <w:p w:rsidR="00EC1F52" w:rsidRDefault="00EC1F52" w:rsidP="00EC1F52">
      <w:pPr>
        <w:pStyle w:val="CACCorps"/>
      </w:pPr>
      <w:r>
        <w:t xml:space="preserve">Le </w:t>
      </w:r>
      <w:hyperlink r:id="rId122" w:history="1">
        <w:proofErr w:type="gramStart"/>
        <w:r w:rsidRPr="00850D2C">
          <w:rPr>
            <w:rStyle w:val="Lienhypertexte"/>
          </w:rPr>
          <w:t>règlement prospectus</w:t>
        </w:r>
      </w:hyperlink>
      <w:r>
        <w:t xml:space="preserve"> dispose également que ces informations historiques « doivent faire l'objet d'une vérification indépendante ou d’une mention indiquant si, aux fins du document d’enregistrement</w:t>
      </w:r>
      <w:proofErr w:type="gramEnd"/>
      <w:r>
        <w:t>, elles donnent une image fidèle ».</w:t>
      </w:r>
    </w:p>
    <w:p w:rsidR="00EC1F52" w:rsidRDefault="00EC1F52" w:rsidP="00EC1F52">
      <w:pPr>
        <w:pStyle w:val="CACCorps"/>
      </w:pPr>
    </w:p>
    <w:p w:rsidR="00EC1F52" w:rsidRDefault="00EC1F52" w:rsidP="00EC1F52">
      <w:pPr>
        <w:pStyle w:val="CACCorps"/>
      </w:pPr>
      <w:r>
        <w:t xml:space="preserve">Ainsi, lorsque des erreurs sont identifiées dans les comptes établis selon les règles et principes comptables français tels qu’ils ont été certifiés, l’application combinée des dispositions du référentiel comptable français et du </w:t>
      </w:r>
      <w:hyperlink r:id="rId123" w:history="1">
        <w:r w:rsidRPr="00850D2C">
          <w:rPr>
            <w:rStyle w:val="Lienhypertexte"/>
          </w:rPr>
          <w:t>règlement prospectus</w:t>
        </w:r>
      </w:hyperlink>
      <w:r>
        <w:t xml:space="preserve"> au jeu de comptes établi pour les besoins du prospectus pourrait  conduire l’émetteur à présenter aux investisseurs des informations financières historiques entachées d’erreurs et donc le commissaire aux comptes à établir un rapport qui ne pourrait pas être un rapport sans réserve.</w:t>
      </w:r>
    </w:p>
    <w:p w:rsidR="00EC1F52" w:rsidRDefault="00EC1F52" w:rsidP="00EC1F52">
      <w:pPr>
        <w:pStyle w:val="CACCorps"/>
      </w:pPr>
    </w:p>
    <w:p w:rsidR="00EC1F52" w:rsidRDefault="00EC1F52" w:rsidP="00EC1F52">
      <w:pPr>
        <w:pStyle w:val="CACCorps"/>
      </w:pPr>
      <w:r>
        <w:t>Pour résoudre cette difficulté, il peut être envisagé de corriger les erreurs dans les comptes de l’exercice de leur survenance, en précisant dans l’annexe l’approche retenue par dérogation aux règles et principes comptables français et en indiquant qu’il s’agit d’un jeu de comptes établi pour les besoins du prospectus, que ce jeu de comptes ne constitue pas en l’état les comptes qui ont été présentés à l’assemblée générale et en quoi il diffère de ces comptes</w:t>
      </w:r>
      <w:r>
        <w:rPr>
          <w:rStyle w:val="Appelnotedebasdep"/>
        </w:rPr>
        <w:footnoteReference w:id="140"/>
      </w:r>
      <w:r>
        <w:t>. Dans ce cas, l’opinion du commissaire aux comptes ne peut pas être exprimée en termes d’image fidèle au regard règles et principes comptables français. Elle est alors exprimée de la manière suivante : « A notre avis, les comptes consolidés préparés pour les besoins du prospectus ont été établis, dans tous leurs aspects significatifs, conformément à la base décrite dans l’annexe. »</w:t>
      </w:r>
    </w:p>
    <w:p w:rsidR="00EC1F52" w:rsidRDefault="00EC1F52" w:rsidP="00EC1F52">
      <w:pPr>
        <w:pStyle w:val="CACCorps"/>
      </w:pPr>
    </w:p>
    <w:p w:rsidR="00EC1F52" w:rsidRDefault="00EC1F52" w:rsidP="00EC1F52">
      <w:pPr>
        <w:pStyle w:val="CACCorps"/>
      </w:pPr>
      <w:r>
        <w:t xml:space="preserve">En tout état de cause, lorsque les comptes sont établis selon les règles et principes comptables français, il convient d’inviter l’émetteur à se rapprocher suffisamment tôt de l’AMF et, en cas de placement privé, de ses conseils pour déterminer de manière concertée quelle est, en fonction des circonstances de l’espèce, la meilleure manière de donner aux investisseurs des informations </w:t>
      </w:r>
      <w:r>
        <w:lastRenderedPageBreak/>
        <w:t>financières historiques appropriées et d’en tirer les conséquences, si nécessaire, sur la rédaction du rapport d’audit.</w:t>
      </w:r>
    </w:p>
    <w:p w:rsidR="00EC1F52" w:rsidRDefault="00EC1F52" w:rsidP="00EC1F52">
      <w:pPr>
        <w:pStyle w:val="CACCorps"/>
      </w:pPr>
    </w:p>
    <w:p w:rsidR="00EC1F52" w:rsidRDefault="00EC1F52" w:rsidP="009C71BB">
      <w:pPr>
        <w:pStyle w:val="CACTitre4"/>
        <w:numPr>
          <w:ilvl w:val="3"/>
          <w:numId w:val="158"/>
        </w:numPr>
      </w:pPr>
      <w:r>
        <w:t>Diligences du commissaire aux comptes</w:t>
      </w:r>
    </w:p>
    <w:p w:rsidR="00EC1F52" w:rsidRDefault="00EC1F52" w:rsidP="00EC1F52">
      <w:pPr>
        <w:pStyle w:val="CACCorps"/>
      </w:pPr>
    </w:p>
    <w:p w:rsidR="00EC1F52" w:rsidRDefault="00EC1F52" w:rsidP="00EC1F52">
      <w:pPr>
        <w:pStyle w:val="CACCorps"/>
      </w:pPr>
      <w:r>
        <w:t xml:space="preserve">La </w:t>
      </w:r>
      <w:hyperlink r:id="rId124" w:history="1">
        <w:r w:rsidRPr="00760B52">
          <w:rPr>
            <w:rStyle w:val="Lienhypertexte"/>
          </w:rPr>
          <w:t>NEP 9010 - Audit entrant dans le cadre de diligences directement liées à la mission de commissaire aux comptes</w:t>
        </w:r>
      </w:hyperlink>
      <w:r>
        <w:t xml:space="preserve"> ne donne aucune précision sur les diligences qu’il appartient au commissaire aux comptes de mettre en œuvre lorsqu’il exprime une opinion d’audit sur plusieurs exercices</w:t>
      </w:r>
      <w:r>
        <w:rPr>
          <w:rStyle w:val="Appelnotedebasdep"/>
        </w:rPr>
        <w:footnoteReference w:id="141"/>
      </w:r>
      <w:r>
        <w:t>. Elle renvoie aux NEP relatives à l'audit des comptes réalisé pour les besoins de la certification des comptes</w:t>
      </w:r>
      <w:r>
        <w:rPr>
          <w:rStyle w:val="Appelnotedebasdep"/>
        </w:rPr>
        <w:footnoteReference w:id="142"/>
      </w:r>
      <w:r>
        <w:t xml:space="preserve"> et donc à la </w:t>
      </w:r>
      <w:hyperlink r:id="rId125" w:history="1">
        <w:r w:rsidRPr="00760B52">
          <w:rPr>
            <w:rStyle w:val="Lienhypertexte"/>
          </w:rPr>
          <w:t>NEP 560 – Evènements postérieurs à la clôture de l'exercice</w:t>
        </w:r>
      </w:hyperlink>
      <w:r>
        <w:t xml:space="preserve">. La </w:t>
      </w:r>
      <w:hyperlink r:id="rId126" w:history="1">
        <w:r w:rsidRPr="00760B52">
          <w:rPr>
            <w:rStyle w:val="Lienhypertexte"/>
          </w:rPr>
          <w:t>NEP 560 – Evènements postérieurs à la clôture de l’exercice</w:t>
        </w:r>
      </w:hyperlink>
      <w:r>
        <w:t xml:space="preserve"> n’impose pas de diligences supplémentaires sur les événements postérieurs qui seraient survenus postérieurement à l’arrêté des comptes déjà publiés et audités.</w:t>
      </w:r>
    </w:p>
    <w:p w:rsidR="00EC1F52" w:rsidRDefault="00EC1F52" w:rsidP="00EC1F52">
      <w:pPr>
        <w:pStyle w:val="CACCorps"/>
      </w:pPr>
    </w:p>
    <w:p w:rsidR="00EC1F52" w:rsidRDefault="00EC1F52" w:rsidP="00EC1F52">
      <w:pPr>
        <w:pStyle w:val="CACCorps"/>
      </w:pPr>
      <w:r>
        <w:t>Toutefois, la CNCC considère qu’il appartient au commissaire aux comptes de mettre en œuvre les diligences prévues par cette NEP, notamment aux paragraphes 05 à 14, en vue d’identifier les événements postérieurs devant donner lieu à un enregistrement dans les états de synthèse</w:t>
      </w:r>
      <w:r>
        <w:rPr>
          <w:rStyle w:val="Appelnotedebasdep"/>
        </w:rPr>
        <w:footnoteReference w:id="143"/>
      </w:r>
      <w:r>
        <w:t xml:space="preserve"> ou faire l’objet d’une information dans l’annexe du jeu de comptes établi pour les besoins du prospectus.</w:t>
      </w:r>
    </w:p>
    <w:p w:rsidR="00EC1F52" w:rsidRDefault="00EC1F52" w:rsidP="00EC1F52">
      <w:pPr>
        <w:pStyle w:val="CACCorps"/>
      </w:pPr>
    </w:p>
    <w:p w:rsidR="00EC1F52" w:rsidRDefault="00EC1F52" w:rsidP="00EC1F52">
      <w:pPr>
        <w:pStyle w:val="CACCorps"/>
      </w:pPr>
      <w:r>
        <w:t>Le commissaire aux comptes vérifie que l’annexe du jeu de comptes unique établi pour les besoins du prospectus comporte une information appropriée sur :</w:t>
      </w:r>
    </w:p>
    <w:p w:rsidR="00EC1F52" w:rsidRDefault="00EC1F52" w:rsidP="009C71BB">
      <w:pPr>
        <w:pStyle w:val="CACCorps"/>
        <w:numPr>
          <w:ilvl w:val="0"/>
          <w:numId w:val="53"/>
        </w:numPr>
      </w:pPr>
      <w:r>
        <w:t>les dates auxquelles les comptes annuels ou consolidés des exercices considérés présentés aux actionnaires ont été arrêtés par l’organe compétent ;</w:t>
      </w:r>
    </w:p>
    <w:p w:rsidR="00EC1F52" w:rsidRDefault="00EC1F52" w:rsidP="009C71BB">
      <w:pPr>
        <w:pStyle w:val="CACCorps"/>
        <w:numPr>
          <w:ilvl w:val="0"/>
          <w:numId w:val="53"/>
        </w:numPr>
      </w:pPr>
      <w:r>
        <w:t>le fait que les événements postérieurs à ces dates n’ont pas été pris en compte dans les états de synthèse, ou ne l’ont été que dans ceux de l’exercice le plus récent présenté, ou encore qu’ils l’ont été dans les états de synthèse de chacun des exercices présentés ;</w:t>
      </w:r>
    </w:p>
    <w:p w:rsidR="00EC1F52" w:rsidRDefault="00EC1F52" w:rsidP="009C71BB">
      <w:pPr>
        <w:pStyle w:val="CACCorps"/>
        <w:numPr>
          <w:ilvl w:val="0"/>
          <w:numId w:val="53"/>
        </w:numPr>
      </w:pPr>
      <w:r>
        <w:t>le cas échéant, les erreurs identifiées et le traitement retenu pour l’établissement du jeu de comptes unique.</w:t>
      </w:r>
    </w:p>
    <w:p w:rsidR="00EC1F52" w:rsidRDefault="00EC1F52" w:rsidP="00EC1F52">
      <w:pPr>
        <w:pStyle w:val="CACCorps"/>
      </w:pPr>
    </w:p>
    <w:p w:rsidR="00EC1F52" w:rsidRDefault="00EC1F52" w:rsidP="00EC1F52">
      <w:pPr>
        <w:pStyle w:val="CACCorps"/>
      </w:pPr>
      <w:r>
        <w:t>Il apprécie au cas par cas la nécessité d’attirer l’attention sur ce point dans son rapport d’audit au moyen d’un paragraphe d’observation situé après l’opinion.</w:t>
      </w:r>
    </w:p>
    <w:p w:rsidR="00EC1F52" w:rsidRDefault="00EC1F52" w:rsidP="00EC1F52">
      <w:pPr>
        <w:pStyle w:val="CACCorps"/>
      </w:pPr>
    </w:p>
    <w:p w:rsidR="00EC1F52" w:rsidRDefault="00EC1F52" w:rsidP="00EC1F52">
      <w:pPr>
        <w:pStyle w:val="CACCorps"/>
      </w:pPr>
      <w:r>
        <w:t>Les diligences à mettre en œuvre par le commissaire aux comptes sur les évènements identifiés postérieurement à l’établissement de son rapport sont précisées à la section 900 du présent chapitre. Un exemple de rapport du commissaire aux comptes est proposé au § 1 de la section 1400 de ce chapitre.</w:t>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9C71BB">
      <w:pPr>
        <w:pStyle w:val="CACTitre2"/>
        <w:numPr>
          <w:ilvl w:val="1"/>
          <w:numId w:val="158"/>
        </w:numPr>
      </w:pPr>
      <w:bookmarkStart w:id="40" w:name="_Toc452389171"/>
      <w:r>
        <w:t>EMETTEUR N’AYANT JAMAIS ETABLI DE COMPTES CONSOLIDES PRESENTANT UN JEU DE COMPTES CONSOLIDES UNIQUE POUR PLUSIEURS EXERCICES</w:t>
      </w:r>
      <w:bookmarkEnd w:id="40"/>
    </w:p>
    <w:p w:rsidR="00EC1F52" w:rsidRDefault="00EC1F52" w:rsidP="00EC1F52">
      <w:pPr>
        <w:pStyle w:val="CACCorps"/>
      </w:pPr>
    </w:p>
    <w:p w:rsidR="00EC1F52" w:rsidRDefault="00EC1F52" w:rsidP="009C71BB">
      <w:pPr>
        <w:pStyle w:val="CACTitre3"/>
        <w:numPr>
          <w:ilvl w:val="2"/>
          <w:numId w:val="158"/>
        </w:numPr>
      </w:pPr>
      <w:bookmarkStart w:id="41" w:name="_Toc452389172"/>
      <w:r>
        <w:t>Exposé de la situation</w:t>
      </w:r>
      <w:bookmarkEnd w:id="41"/>
    </w:p>
    <w:p w:rsidR="00EC1F52" w:rsidRDefault="00EC1F52" w:rsidP="00EC1F52">
      <w:pPr>
        <w:pStyle w:val="CACCorps"/>
      </w:pPr>
    </w:p>
    <w:p w:rsidR="00EC1F52" w:rsidRDefault="00EC1F52" w:rsidP="00EC1F52">
      <w:pPr>
        <w:pStyle w:val="CACCorps"/>
      </w:pPr>
      <w:r>
        <w:t xml:space="preserve">Lorsqu’une société contrôlant d’autres sociétés et ayant bénéficié de l'exemption légale d'établir des comptes consolidés souhaite s'introduire en bourse sur Euronext Paris, elle doit, pour les besoins du prospectus, en vertu du </w:t>
      </w:r>
      <w:hyperlink r:id="rId127" w:history="1">
        <w:r w:rsidRPr="00E47C3A">
          <w:rPr>
            <w:rStyle w:val="Lienhypertexte"/>
          </w:rPr>
          <w:t>règlement (CE) n°809/2004</w:t>
        </w:r>
      </w:hyperlink>
      <w:r>
        <w:rPr>
          <w:rStyle w:val="Appelnotedebasdep"/>
        </w:rPr>
        <w:footnoteReference w:id="144"/>
      </w:r>
      <w:r>
        <w:t xml:space="preserve"> « </w:t>
      </w:r>
      <w:r w:rsidRPr="0024296B">
        <w:rPr>
          <w:i/>
        </w:rPr>
        <w:t>fournir des informations financières historiques vérifiées pour les trois</w:t>
      </w:r>
      <w:r w:rsidRPr="0024296B">
        <w:rPr>
          <w:rStyle w:val="Appelnotedebasdep"/>
          <w:i/>
        </w:rPr>
        <w:footnoteReference w:id="145"/>
      </w:r>
      <w:r w:rsidRPr="0024296B">
        <w:rPr>
          <w:i/>
        </w:rPr>
        <w:t xml:space="preserve"> derniers exercices (ou pour toute période plus courte durant laquelle l'émetteur a été en activité) et le rapport d'audit établi à chaque exercice.</w:t>
      </w:r>
      <w:r>
        <w:t xml:space="preserve"> ». Ces informations financières historiques sont </w:t>
      </w:r>
      <w:proofErr w:type="gramStart"/>
      <w:r>
        <w:t>a</w:t>
      </w:r>
      <w:proofErr w:type="gramEnd"/>
      <w:r>
        <w:t xml:space="preserve"> minima des comptes consolidés</w:t>
      </w:r>
      <w:r>
        <w:rPr>
          <w:rStyle w:val="Appelnotedebasdep"/>
        </w:rPr>
        <w:footnoteReference w:id="146"/>
      </w:r>
      <w:r>
        <w:t>, établis selon le référentiel IFRS tel qu’adopté dans l’Union européenne.</w:t>
      </w:r>
    </w:p>
    <w:p w:rsidR="00EC1F52" w:rsidRDefault="00EC1F52" w:rsidP="00EC1F52">
      <w:pPr>
        <w:pStyle w:val="CACCorps"/>
      </w:pPr>
    </w:p>
    <w:p w:rsidR="00EC1F52" w:rsidRDefault="00EC1F52" w:rsidP="00EC1F52">
      <w:pPr>
        <w:pStyle w:val="CACCorps"/>
      </w:pPr>
      <w:r>
        <w:t xml:space="preserve">Si la même société, au lieu de s'introduire en bourse sur Euronext Paris, s’introduit sur </w:t>
      </w:r>
      <w:proofErr w:type="spellStart"/>
      <w:r>
        <w:t>Alternext</w:t>
      </w:r>
      <w:proofErr w:type="spellEnd"/>
      <w:r>
        <w:t>, la pratique de marché observée la conduira généralement à établir des comptes consolidés. Elle aura alors le choix d’appliquer le règlement CRC n°99-02 ou le référentiel IFRS tel qu’adopté dans l’Union européenne.</w:t>
      </w:r>
    </w:p>
    <w:p w:rsidR="00EC1F52" w:rsidRDefault="00EC1F52" w:rsidP="00EC1F52">
      <w:pPr>
        <w:pStyle w:val="CACCorps"/>
      </w:pPr>
    </w:p>
    <w:p w:rsidR="00EC1F52" w:rsidRDefault="00EC1F52" w:rsidP="009C71BB">
      <w:pPr>
        <w:pStyle w:val="CACTitre3"/>
        <w:numPr>
          <w:ilvl w:val="2"/>
          <w:numId w:val="158"/>
        </w:numPr>
      </w:pPr>
      <w:bookmarkStart w:id="42" w:name="_Toc452389173"/>
      <w:r>
        <w:t>Responsabilité de l’établissement du jeu de comptes unique</w:t>
      </w:r>
      <w:bookmarkEnd w:id="42"/>
    </w:p>
    <w:p w:rsidR="00EC1F52" w:rsidRDefault="00EC1F52" w:rsidP="00EC1F52">
      <w:pPr>
        <w:pStyle w:val="CACCorps"/>
      </w:pPr>
    </w:p>
    <w:p w:rsidR="00EC1F52" w:rsidRDefault="00EC1F52" w:rsidP="00EC1F52">
      <w:pPr>
        <w:pStyle w:val="CACCorps"/>
      </w:pPr>
      <w:r>
        <w:t xml:space="preserve">En l’absence d’obligation dans le </w:t>
      </w:r>
      <w:hyperlink r:id="rId128" w:history="1">
        <w:r w:rsidRPr="00E47C3A">
          <w:rPr>
            <w:rStyle w:val="Lienhypertexte"/>
          </w:rPr>
          <w:t>règlement (CE) n°809/2004</w:t>
        </w:r>
      </w:hyperlink>
      <w:r>
        <w:t>, la CNCC considère qu’une bonne pratique devrait consister à ce que le jeu de comptes unique, établi pour les besoins du prospectus, soit établi sous la responsabilité de l’organe compétent.</w:t>
      </w:r>
    </w:p>
    <w:p w:rsidR="00EC1F52" w:rsidRDefault="00EC1F52" w:rsidP="00EC1F52">
      <w:pPr>
        <w:pStyle w:val="CACCorps"/>
      </w:pPr>
    </w:p>
    <w:p w:rsidR="00EC1F52" w:rsidRDefault="00EC1F52" w:rsidP="009C71BB">
      <w:pPr>
        <w:pStyle w:val="CACTitre3"/>
        <w:numPr>
          <w:ilvl w:val="2"/>
          <w:numId w:val="158"/>
        </w:numPr>
      </w:pPr>
      <w:bookmarkStart w:id="43" w:name="_Toc452389174"/>
      <w:r>
        <w:t>Diligences du commissaire aux comptes</w:t>
      </w:r>
      <w:bookmarkEnd w:id="43"/>
    </w:p>
    <w:p w:rsidR="00EC1F52" w:rsidRDefault="00EC1F52" w:rsidP="00EC1F52">
      <w:pPr>
        <w:pStyle w:val="CACCorps"/>
      </w:pPr>
    </w:p>
    <w:p w:rsidR="00EC1F52" w:rsidRDefault="00EC1F52" w:rsidP="00EC1F52">
      <w:pPr>
        <w:pStyle w:val="CACCorps"/>
      </w:pPr>
      <w:r>
        <w:t xml:space="preserve">Les diligences à mettre en œuvre et les rapports d’audit à émettre sur ces comptes consolidés établis spécifiquement pour les besoins du prospectus relèvent de la </w:t>
      </w:r>
      <w:hyperlink r:id="rId129" w:history="1">
        <w:r w:rsidRPr="00DC6990">
          <w:rPr>
            <w:rStyle w:val="Lienhypertexte"/>
          </w:rPr>
          <w:t>NEP 9010 - Audit entrant dans le cadre de diligences directement liées à la mission de commissaire aux comptes</w:t>
        </w:r>
      </w:hyperlink>
      <w:r>
        <w:rPr>
          <w:rStyle w:val="Appelnotedebasdep"/>
        </w:rPr>
        <w:footnoteReference w:id="147"/>
      </w:r>
      <w:r>
        <w:t>. Les développements consacrés au § 3.3</w:t>
      </w:r>
      <w:r>
        <w:rPr>
          <w:rStyle w:val="Appelnotedebasdep"/>
        </w:rPr>
        <w:footnoteReference w:id="148"/>
      </w:r>
      <w:r>
        <w:t xml:space="preserve"> de la section 300 de ce chapitre relatifs au traitement des évènements postérieurs à la clôture sont transposables à cette situation. L’annexe précisera l’approche retenue et notamment la date jusqu’à laquelle les événements postérieurs à la clôture ont été pris en compte pour chacun des exercices présentés, dans le respect, le cas échéant, des dispositions de la norme IFRS 1</w:t>
      </w:r>
      <w:r>
        <w:rPr>
          <w:rStyle w:val="Appelnotedebasdep"/>
        </w:rPr>
        <w:footnoteReference w:id="149"/>
      </w:r>
      <w:r>
        <w:t>.</w:t>
      </w:r>
    </w:p>
    <w:p w:rsidR="00EC1F52" w:rsidRDefault="00EC1F52" w:rsidP="00EC1F52">
      <w:pPr>
        <w:pStyle w:val="CACCorps"/>
      </w:pPr>
    </w:p>
    <w:p w:rsidR="00EC1F52" w:rsidRDefault="00EC1F52" w:rsidP="00EC1F52">
      <w:pPr>
        <w:pStyle w:val="CACCorps"/>
      </w:pPr>
      <w:r>
        <w:t>L’émetteur a la possibilité de présenter ces comptes consolidés couvrant plusieurs exercices sous la forme d’un jeu de comptes unique, comme indiqué au § 1.1.1 de la section 300 de ce chapitre. Ces comptes consolidés établis a posteriori pour les besoins de l’introduction en bourse n’ont pas à être certifiés au sens de l’article L. 823-9 du code de commerce par le commissaire aux comptes dans la mesure où l’organe délibérant a déjà statué sur les comptes du dernier exercice présenté.</w:t>
      </w:r>
    </w:p>
    <w:p w:rsidR="00EC1F52" w:rsidRDefault="00EC1F52" w:rsidP="00EC1F52">
      <w:pPr>
        <w:pStyle w:val="CACCorps"/>
      </w:pPr>
      <w:r>
        <w:t>Un exemple de ce type de rapport est proposé au § 1 de la section 1400 de ce chapitre d’information.</w:t>
      </w:r>
    </w:p>
    <w:p w:rsidR="00EC1F52" w:rsidRDefault="00EC1F52" w:rsidP="00EC1F52">
      <w:pPr>
        <w:pStyle w:val="CACCorps"/>
        <w:tabs>
          <w:tab w:val="left" w:pos="3096"/>
        </w:tabs>
      </w:pPr>
    </w:p>
    <w:p w:rsidR="00EC1F52" w:rsidRDefault="00EC1F52" w:rsidP="009C71BB">
      <w:pPr>
        <w:pStyle w:val="CACTitre2"/>
        <w:numPr>
          <w:ilvl w:val="1"/>
          <w:numId w:val="158"/>
        </w:numPr>
      </w:pPr>
      <w:bookmarkStart w:id="44" w:name="_Toc452389175"/>
      <w:r>
        <w:t>DATE DES INFORMATIONS FINANCIERES HISTORIQUES</w:t>
      </w:r>
      <w:bookmarkEnd w:id="44"/>
    </w:p>
    <w:p w:rsidR="00EC1F52" w:rsidRDefault="00EC1F52" w:rsidP="00EC1F52">
      <w:pPr>
        <w:pStyle w:val="CACCorps"/>
      </w:pPr>
    </w:p>
    <w:p w:rsidR="00EC1F52" w:rsidRDefault="00EC1F52" w:rsidP="009C71BB">
      <w:pPr>
        <w:pStyle w:val="CACTitre3"/>
        <w:numPr>
          <w:ilvl w:val="2"/>
          <w:numId w:val="158"/>
        </w:numPr>
      </w:pPr>
      <w:bookmarkStart w:id="45" w:name="_Toc452389176"/>
      <w:r>
        <w:t>Etats financiers intermédiaires</w:t>
      </w:r>
      <w:bookmarkEnd w:id="45"/>
    </w:p>
    <w:p w:rsidR="00EC1F52" w:rsidRDefault="00EC1F52" w:rsidP="00EC1F52">
      <w:pPr>
        <w:pStyle w:val="CACCorps"/>
      </w:pPr>
    </w:p>
    <w:p w:rsidR="00EC1F52" w:rsidRDefault="00EC1F52" w:rsidP="00EC1F52">
      <w:pPr>
        <w:pStyle w:val="CACCorps"/>
      </w:pPr>
      <w:r>
        <w:t xml:space="preserve">Comme indiqué au § 1.1.2 de la section 300 de ce chapitre, si le document d’enregistrement est établi plus de neuf mois après la clôture des derniers états financiers audités, il contient des informations financières intermédiaires. Le </w:t>
      </w:r>
      <w:hyperlink r:id="rId130" w:history="1">
        <w:r w:rsidRPr="00E47C3A">
          <w:rPr>
            <w:rStyle w:val="Lienhypertexte"/>
          </w:rPr>
          <w:t>règlement (CE) n°809/2004</w:t>
        </w:r>
      </w:hyperlink>
      <w:r>
        <w:t xml:space="preserve"> prévoit que celles-ci couvrent au moins les six premiers mois du nouvel exercice sans toutefois exiger un contrôle par le commissaire aux comptes. En pratique, il convient que l’émetteur se rapproche de l’AMF afin de déterminer quelles sont ses attentes quant au contrôle de ces comptes intermédiaires par le commissaire aux comptes. L’AMF demande en général un examen limité des états financiers intermédiaires, effectué en application de la </w:t>
      </w:r>
      <w:hyperlink r:id="rId131" w:history="1">
        <w:r w:rsidRPr="00760B52">
          <w:rPr>
            <w:rStyle w:val="Lienhypertexte"/>
          </w:rPr>
          <w:t>NEP 9020 - Examen limité entrant dans le cadre de diligences directement liées à la mission de commissaire aux comptes</w:t>
        </w:r>
      </w:hyperlink>
      <w:r>
        <w:t>. Pour un exemple de rapport correspondant à ces situations, voir au § 3 de la section 1400 de ce chapitre.</w:t>
      </w:r>
    </w:p>
    <w:p w:rsidR="00EC1F52" w:rsidRDefault="00EC1F52" w:rsidP="00EC1F52">
      <w:pPr>
        <w:pStyle w:val="CACCorps"/>
      </w:pPr>
    </w:p>
    <w:p w:rsidR="00EC1F52" w:rsidRDefault="00EC1F52" w:rsidP="00EC1F52">
      <w:pPr>
        <w:pStyle w:val="CACCorps"/>
      </w:pPr>
      <w:r>
        <w:t>Comme indiqué au § 1.1.2 de la section 300 de ce chapitre, si l’émetteur a publié des comptes trimestriels</w:t>
      </w:r>
      <w:r>
        <w:rPr>
          <w:rStyle w:val="Appelnotedebasdep"/>
        </w:rPr>
        <w:footnoteReference w:id="150"/>
      </w:r>
      <w:r>
        <w:t xml:space="preserve"> ou semestriels depuis la publication des comptes du dernier exercice, ils doivent être inclus dans le prospectus. Lorsqu’un rapport d’audit ou d’examen limité a été établi, il est également inclus. Lorsqu’il n’en a pas été établi, l’émetteur doit le préciser.</w:t>
      </w:r>
    </w:p>
    <w:p w:rsidR="00EC1F52" w:rsidRDefault="00EC1F52" w:rsidP="00EC1F52">
      <w:pPr>
        <w:pStyle w:val="CACCorps"/>
      </w:pPr>
    </w:p>
    <w:p w:rsidR="00EC1F52" w:rsidRDefault="00EC1F52" w:rsidP="00EC1F52">
      <w:pPr>
        <w:pStyle w:val="CACCorps"/>
      </w:pPr>
      <w:r>
        <w:t>L’émetteur peut également, en dehors de toute obligation, faire le choix d’inclure des informations financières intermédiaires ayant fait l’objet, à sa demande, d’un examen limité par le commissaire aux comptes.</w:t>
      </w:r>
    </w:p>
    <w:p w:rsidR="00EC1F52" w:rsidRDefault="00EC1F52" w:rsidP="00EC1F52">
      <w:pPr>
        <w:pStyle w:val="CACCorps"/>
      </w:pPr>
    </w:p>
    <w:p w:rsidR="00EC1F52" w:rsidRDefault="00EC1F52" w:rsidP="00EC1F52">
      <w:pPr>
        <w:pStyle w:val="CACCorps"/>
      </w:pPr>
      <w:r>
        <w:t xml:space="preserve">En l’absence d’obligation dans le </w:t>
      </w:r>
      <w:hyperlink r:id="rId132" w:history="1">
        <w:r w:rsidRPr="00E47C3A">
          <w:rPr>
            <w:rStyle w:val="Lienhypertexte"/>
          </w:rPr>
          <w:t>règlement (CE) n°809/2004</w:t>
        </w:r>
      </w:hyperlink>
      <w:r>
        <w:t>, la CNCC considère qu’une bonne pratique devrait consister à ce que les informations financières intermédiaires, établies pour les besoins du prospectus, soient établies sous la responsabilité de l’organe compétent.</w:t>
      </w:r>
    </w:p>
    <w:p w:rsidR="00EC1F52" w:rsidRDefault="00EC1F52" w:rsidP="00EC1F52">
      <w:pPr>
        <w:pStyle w:val="CACCorps"/>
      </w:pPr>
    </w:p>
    <w:p w:rsidR="00EC1F52" w:rsidRDefault="00EC1F52" w:rsidP="00EC1F52">
      <w:pPr>
        <w:pStyle w:val="CACCorps"/>
      </w:pPr>
      <w:r>
        <w:t xml:space="preserve">Lorsque l’émetteur est une société dont les titres sont déjà admis aux négociations sur un marché réglementé, ces informations financières intermédiaires correspondront généralement aux comptes inclus dans le rapport financier semestriel, prévus par l’article L. 451-1-2 du code monétaire et financier et par </w:t>
      </w:r>
      <w:hyperlink r:id="rId133" w:history="1">
        <w:r w:rsidRPr="00BE199A">
          <w:rPr>
            <w:rStyle w:val="Lienhypertexte"/>
          </w:rPr>
          <w:t>l’article 222-4 du règlement général de l’AMF</w:t>
        </w:r>
      </w:hyperlink>
      <w:r>
        <w:t>, sur lesquels le commissaire aux comptes a déjà émis un rapport d’examen limité</w:t>
      </w:r>
      <w:r>
        <w:rPr>
          <w:rStyle w:val="Appelnotedebasdep"/>
        </w:rPr>
        <w:footnoteReference w:id="151"/>
      </w:r>
      <w:r>
        <w:t>.</w:t>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9C71BB">
      <w:pPr>
        <w:pStyle w:val="CACTitre3"/>
        <w:numPr>
          <w:ilvl w:val="2"/>
          <w:numId w:val="158"/>
        </w:numPr>
      </w:pPr>
      <w:bookmarkStart w:id="46" w:name="_Toc452389177"/>
      <w:r>
        <w:t>Historiques financiers complexes</w:t>
      </w:r>
      <w:bookmarkEnd w:id="46"/>
    </w:p>
    <w:p w:rsidR="00EC1F52" w:rsidRDefault="00EC1F52" w:rsidP="00EC1F52">
      <w:pPr>
        <w:pStyle w:val="CACCorps"/>
      </w:pPr>
    </w:p>
    <w:p w:rsidR="00EC1F52" w:rsidRDefault="00EC1F52" w:rsidP="00EC1F52">
      <w:pPr>
        <w:pStyle w:val="CACCorps"/>
      </w:pPr>
      <w:r>
        <w:t>Dans certains cas, la situation financière de l’émetteur est si étroitement liée à celle d’autres entités que la fourniture d’informations financières concernant ces autres entités est indispensable pour que le prospectus contienne toutes les informations dont les investisseurs ont besoin pour pouvoir évaluer, en connaissance de cause, la situation financière et les perspectives de l’émetteur. Il s’agit notamment des cas dans lesquels l’émetteur a un historique financier complexe</w:t>
      </w:r>
      <w:r>
        <w:rPr>
          <w:rStyle w:val="Appelnotedebasdep"/>
        </w:rPr>
        <w:footnoteReference w:id="152"/>
      </w:r>
      <w:r>
        <w:t xml:space="preserve"> ou a pris un engagement financier important</w:t>
      </w:r>
      <w:r>
        <w:rPr>
          <w:rStyle w:val="Appelnotedebasdep"/>
        </w:rPr>
        <w:footnoteReference w:id="153"/>
      </w:r>
      <w:r>
        <w:t>.</w:t>
      </w:r>
    </w:p>
    <w:p w:rsidR="00EC1F52" w:rsidRDefault="00EC1F52" w:rsidP="00EC1F52">
      <w:pPr>
        <w:pStyle w:val="CACCorps"/>
      </w:pPr>
    </w:p>
    <w:p w:rsidR="00EC1F52" w:rsidRDefault="00EC1F52" w:rsidP="00EC1F52">
      <w:pPr>
        <w:pStyle w:val="CACCorps"/>
      </w:pPr>
      <w:r>
        <w:t>L’émetteur est réputé avoir un historique financier complexe lorsque ses informations financières historiques ne rendent pas totalement compte des activités qu’il a exercées au cours des derniers exercices et lorsque ces activités seraient mieux reflétées par des informations financières établies par une autre entité</w:t>
      </w:r>
      <w:r>
        <w:rPr>
          <w:rStyle w:val="Appelnotedebasdep"/>
        </w:rPr>
        <w:footnoteReference w:id="154"/>
      </w:r>
      <w:r>
        <w:t>, par exemple :</w:t>
      </w:r>
    </w:p>
    <w:p w:rsidR="00EC1F52" w:rsidRDefault="00EC1F52" w:rsidP="009C71BB">
      <w:pPr>
        <w:pStyle w:val="CACCorps"/>
        <w:numPr>
          <w:ilvl w:val="0"/>
          <w:numId w:val="54"/>
        </w:numPr>
      </w:pPr>
      <w:r>
        <w:t>l’émetteur a procédé à une acquisition importante qui n’est pas encore comptabilisée dans les états financiers de la période la plus récente présentés dans le prospectus ;</w:t>
      </w:r>
    </w:p>
    <w:p w:rsidR="00EC1F52" w:rsidRDefault="00EC1F52" w:rsidP="009C71BB">
      <w:pPr>
        <w:pStyle w:val="CACCorps"/>
        <w:numPr>
          <w:ilvl w:val="0"/>
          <w:numId w:val="54"/>
        </w:numPr>
      </w:pPr>
      <w:r>
        <w:t>il s’agit d’une société holding nouvellement constituée se composant de sociétés qui étaient placées sous contrôle commun, mais qui, sur le plan juridique, n’ont jamais constitué un groupe ;</w:t>
      </w:r>
    </w:p>
    <w:p w:rsidR="00EC1F52" w:rsidRDefault="00EC1F52" w:rsidP="009C71BB">
      <w:pPr>
        <w:pStyle w:val="CACCorps"/>
        <w:numPr>
          <w:ilvl w:val="0"/>
          <w:numId w:val="54"/>
        </w:numPr>
      </w:pPr>
      <w:r>
        <w:t>l’émetteur a été constitué en tant qu’entité juridique distincte à la suite de la scission d’une société existante.</w:t>
      </w:r>
    </w:p>
    <w:p w:rsidR="00EC1F52" w:rsidRDefault="00EC1F52" w:rsidP="00EC1F52">
      <w:pPr>
        <w:pStyle w:val="CACCorps"/>
      </w:pPr>
    </w:p>
    <w:p w:rsidR="00EC1F52" w:rsidRDefault="00EC1F52" w:rsidP="00EC1F52">
      <w:pPr>
        <w:pStyle w:val="CACCorps"/>
      </w:pPr>
      <w:r>
        <w:t>En pareil cas, tout ou partie des activités de l’émetteur auront été exercées par une autre entité durant la période pour laquelle il est tenu de fournir des informations financières historiques.</w:t>
      </w:r>
    </w:p>
    <w:p w:rsidR="00EC1F52" w:rsidRDefault="00EC1F52" w:rsidP="00EC1F52">
      <w:pPr>
        <w:pStyle w:val="CACCorps"/>
      </w:pPr>
    </w:p>
    <w:p w:rsidR="00EC1F52" w:rsidRDefault="00EC1F52" w:rsidP="00EC1F52">
      <w:pPr>
        <w:pStyle w:val="CACCorps"/>
      </w:pPr>
      <w:r>
        <w:t xml:space="preserve">L’AMF est alors habilitée en application de </w:t>
      </w:r>
      <w:hyperlink r:id="rId134" w:history="1">
        <w:r w:rsidRPr="00E47C3A">
          <w:rPr>
            <w:rStyle w:val="Lienhypertexte"/>
          </w:rPr>
          <w:t>l’article 4 bis du règlement (CE) n°809/2004</w:t>
        </w:r>
      </w:hyperlink>
      <w:r>
        <w:t xml:space="preserve"> à </w:t>
      </w:r>
      <w:proofErr w:type="gramStart"/>
      <w:r>
        <w:t>exiger</w:t>
      </w:r>
      <w:proofErr w:type="gramEnd"/>
      <w:r>
        <w:t xml:space="preserve"> certains compléments d’informations financières au sein du prospectus. Ces compléments d’information peuvent revêtir la forme de comptes combinés, d’informations financières pro forma, d’informations financières retraitées, …</w:t>
      </w:r>
    </w:p>
    <w:p w:rsidR="00EC1F52" w:rsidRDefault="00EC1F52" w:rsidP="00EC1F52">
      <w:pPr>
        <w:pStyle w:val="CACCorps"/>
      </w:pPr>
    </w:p>
    <w:p w:rsidR="00EC1F52" w:rsidRDefault="00EC1F52" w:rsidP="00EC1F52">
      <w:pPr>
        <w:pStyle w:val="CACCorps"/>
      </w:pPr>
      <w:r>
        <w:t>La nature et le contenu des informations complémentaires que l’émetteur doit fournir au sein du prospectus font l’objet d’une analyse au cas par cas, en fonction des caractéristiques propres au cas considéré (nature exacte des valeurs mobilières, substance économique des transactions par lesquelles l’émetteur est entré en possession de son entreprise, nature spécifique de cette entreprise, éventail des informations déjà incluses dans le prospectus, …). Il convient, en présence d’un historique financier complexe, que l’émetteur s’entretienne le plus en amont possible avec l’AMF afin de déterminer la nature et le contenu des informations complémentaires à fournir et, par voie de conséquence, les rapports attendus le cas échéant du commissaire aux comptes.</w:t>
      </w:r>
    </w:p>
    <w:p w:rsidR="00EC1F52" w:rsidRDefault="00EC1F52" w:rsidP="00EC1F52">
      <w:pPr>
        <w:pStyle w:val="CACCorps"/>
      </w:pPr>
    </w:p>
    <w:p w:rsidR="00EC1F52" w:rsidRDefault="00EC1F52">
      <w:pPr>
        <w:jc w:val="left"/>
      </w:pPr>
      <w:r>
        <w:br w:type="page"/>
      </w:r>
    </w:p>
    <w:p w:rsidR="00EC1F52" w:rsidRDefault="00EC1F52" w:rsidP="00EC1F52">
      <w:pPr>
        <w:pStyle w:val="CACCorps"/>
      </w:pPr>
    </w:p>
    <w:p w:rsidR="00EC1F52" w:rsidRDefault="00EC1F52" w:rsidP="009C71BB">
      <w:pPr>
        <w:pStyle w:val="CACTitre2"/>
        <w:numPr>
          <w:ilvl w:val="1"/>
          <w:numId w:val="158"/>
        </w:numPr>
      </w:pPr>
      <w:bookmarkStart w:id="47" w:name="_Toc452389178"/>
      <w:r>
        <w:t>INFORMATIONS DE NATURE FINANCIERE NON ASSIMILABLES A DES INFORMATIONS FINANCIERES HISTORIQUES (AU SENS DU PRESENT CHAPITRE) : LE CAS DES INFORMATIONS TRIMESTRIELLES CHIFFREES</w:t>
      </w:r>
      <w:bookmarkEnd w:id="47"/>
    </w:p>
    <w:p w:rsidR="00EC1F52" w:rsidRDefault="00EC1F52" w:rsidP="00EC1F52">
      <w:pPr>
        <w:pStyle w:val="CACCorps"/>
      </w:pPr>
    </w:p>
    <w:p w:rsidR="00EC1F52" w:rsidRDefault="00EC1F52" w:rsidP="00EC1F52">
      <w:pPr>
        <w:pStyle w:val="CACCorps"/>
      </w:pPr>
      <w:r>
        <w:t>Ni le code de commerce ni le code monétaire et financier ne prévoient l'intervention du commissaire aux comptes sur :</w:t>
      </w:r>
    </w:p>
    <w:p w:rsidR="00EC1F52" w:rsidRDefault="00EC1F52" w:rsidP="009C71BB">
      <w:pPr>
        <w:pStyle w:val="CACCorps"/>
        <w:numPr>
          <w:ilvl w:val="0"/>
          <w:numId w:val="55"/>
        </w:numPr>
      </w:pPr>
      <w:r>
        <w:t>des informations intermédiaires autres que celles établies à l'issue du premier semestre de l'exercice par un émetteur dont les titres sont admis aux négociations sur un marché réglementé ou ;</w:t>
      </w:r>
    </w:p>
    <w:p w:rsidR="00EC1F52" w:rsidRDefault="00EC1F52" w:rsidP="009C71BB">
      <w:pPr>
        <w:pStyle w:val="CACCorps"/>
        <w:numPr>
          <w:ilvl w:val="0"/>
          <w:numId w:val="55"/>
        </w:numPr>
      </w:pPr>
      <w:r>
        <w:t>des informations comptables et financières diffusées par l'émetteur indépendamment des réunions de l'assemblée générale.</w:t>
      </w:r>
    </w:p>
    <w:p w:rsidR="00EC1F52" w:rsidRDefault="00EC1F52" w:rsidP="00EC1F52">
      <w:pPr>
        <w:pStyle w:val="CACCorps"/>
      </w:pPr>
    </w:p>
    <w:p w:rsidR="00EC1F52" w:rsidRDefault="00EC1F52" w:rsidP="00EC1F52">
      <w:pPr>
        <w:pStyle w:val="CACCorps"/>
      </w:pPr>
      <w:r>
        <w:t xml:space="preserve">Le </w:t>
      </w:r>
      <w:hyperlink r:id="rId135" w:history="1">
        <w:r w:rsidRPr="00BE199A">
          <w:rPr>
            <w:rStyle w:val="Lienhypertexte"/>
          </w:rPr>
          <w:t>règlement général de l’AMF</w:t>
        </w:r>
      </w:hyperlink>
      <w:r>
        <w:t xml:space="preserve"> ne prévoit pas non plus que le commissaire aux comptes établisse un rapport sur des informations trimestrielles chiffrées, que celles-ci soient présentées sous la forme de comptes intermédiaires au sens de la norme IAS 34 – Information financière intermédiaire ou qu’il s’agisse d’informations chiffrées isolées.</w:t>
      </w:r>
    </w:p>
    <w:p w:rsidR="00EC1F52" w:rsidRDefault="00EC1F52" w:rsidP="00EC1F52">
      <w:pPr>
        <w:pStyle w:val="CACCorps"/>
      </w:pPr>
    </w:p>
    <w:p w:rsidR="00EC1F52" w:rsidRDefault="00EC1F52" w:rsidP="00EC1F52">
      <w:pPr>
        <w:pStyle w:val="CACCorps"/>
      </w:pPr>
      <w:r>
        <w:t>Le commissaire aux comptes n’a donc pas de diligences à mettre en œuvre, autres que sa lecture d’ensemble</w:t>
      </w:r>
      <w:r>
        <w:rPr>
          <w:rStyle w:val="Appelnotedebasdep"/>
        </w:rPr>
        <w:footnoteReference w:id="155"/>
      </w:r>
      <w:r>
        <w:t xml:space="preserve"> du prospectus, aux fins d’identifier celles, parmi ces informations, qui lui apparaîtraient manifestement incohérentes sur la base de sa connaissance générale de l’émetteur acquise dans le cadre de sa mission de certification des comptes. Toutefois, il peut à la demande de l’émetteur établir un rapport d’examen limité ou d’audit sur ces informations en application respectivement des </w:t>
      </w:r>
      <w:hyperlink r:id="rId136" w:history="1">
        <w:r w:rsidRPr="00620FBB">
          <w:rPr>
            <w:rStyle w:val="Lienhypertexte"/>
          </w:rPr>
          <w:t>NEP 9020 – Examen limité entrant dans le cadre de diligences directement liées à la mission de commissaire aux comptes</w:t>
        </w:r>
      </w:hyperlink>
      <w:r>
        <w:t xml:space="preserve"> ou </w:t>
      </w:r>
      <w:hyperlink r:id="rId137" w:history="1">
        <w:r w:rsidRPr="001D0EA2">
          <w:rPr>
            <w:rStyle w:val="Lienhypertexte"/>
          </w:rPr>
          <w:t>9010 – Audit entrant dans le cadre de diligences liées à la mission de commissaire aux comptes.</w:t>
        </w:r>
      </w:hyperlink>
    </w:p>
    <w:p w:rsidR="00EC1F52" w:rsidRDefault="00EC1F52" w:rsidP="00EC1F52">
      <w:pPr>
        <w:pStyle w:val="CACCorps"/>
      </w:pPr>
    </w:p>
    <w:p w:rsidR="00EC1F52" w:rsidRDefault="00EC1F52" w:rsidP="009C71BB">
      <w:pPr>
        <w:pStyle w:val="CACTitre2"/>
        <w:numPr>
          <w:ilvl w:val="1"/>
          <w:numId w:val="158"/>
        </w:numPr>
      </w:pPr>
      <w:bookmarkStart w:id="48" w:name="_Toc452389179"/>
      <w:r>
        <w:t>OBSERVATIONS, RESERVES OU REFUS MENTIONNES DANS LES RAPPORTS SUR LES INFORMATIONS FINANCIERES HISTORIQUES</w:t>
      </w:r>
      <w:bookmarkEnd w:id="48"/>
    </w:p>
    <w:p w:rsidR="00EC1F52" w:rsidRDefault="00EC1F52" w:rsidP="00EC1F52">
      <w:pPr>
        <w:pStyle w:val="CACCorps"/>
      </w:pPr>
    </w:p>
    <w:p w:rsidR="00EC1F52" w:rsidRDefault="00EC1F52" w:rsidP="00EC1F52">
      <w:pPr>
        <w:pStyle w:val="CACCorps"/>
      </w:pPr>
      <w:r>
        <w:t>Lorsque les rapports sur les informations financières historiques incluses ou incorporées par référence dans le prospectus contiennent des observations, réserves ou refus, le responsable du prospectus devra mentionner leur existence dans son attestation</w:t>
      </w:r>
      <w:r>
        <w:rPr>
          <w:rStyle w:val="Appelnotedebasdep"/>
        </w:rPr>
        <w:footnoteReference w:id="156"/>
      </w:r>
      <w:r>
        <w:t>, incluse dans le prospectus.</w:t>
      </w:r>
    </w:p>
    <w:p w:rsidR="00EC1F52" w:rsidRDefault="00EC1F52" w:rsidP="00EC1F52">
      <w:pPr>
        <w:pStyle w:val="CACCorps"/>
      </w:pPr>
    </w:p>
    <w:p w:rsidR="00EC1F52" w:rsidRDefault="00EC1F52" w:rsidP="009C71BB">
      <w:pPr>
        <w:pStyle w:val="CACTitre1"/>
        <w:numPr>
          <w:ilvl w:val="0"/>
          <w:numId w:val="56"/>
        </w:numPr>
      </w:pPr>
      <w:bookmarkStart w:id="49" w:name="_Toc452389180"/>
      <w:r>
        <w:t>PREVISIONS OU ESTIMATIONS DE BENEFICE</w:t>
      </w:r>
      <w:bookmarkEnd w:id="49"/>
    </w:p>
    <w:p w:rsidR="00EC1F52" w:rsidRDefault="00EC1F52" w:rsidP="00EC1F52">
      <w:pPr>
        <w:pStyle w:val="CACCorps"/>
      </w:pPr>
    </w:p>
    <w:p w:rsidR="00EC1F52" w:rsidRDefault="00EC1F52" w:rsidP="00EC1F52">
      <w:pPr>
        <w:pStyle w:val="CACCorps"/>
      </w:pPr>
      <w:r>
        <w:t>L’émetteur peut choisir d’inclure des prévisions ou des estimations de bénéfice dans son prospectus. Le présent chapitre :</w:t>
      </w:r>
    </w:p>
    <w:p w:rsidR="00EC1F52" w:rsidRDefault="00EC1F52" w:rsidP="009C71BB">
      <w:pPr>
        <w:pStyle w:val="CACCorps"/>
        <w:numPr>
          <w:ilvl w:val="0"/>
          <w:numId w:val="57"/>
        </w:numPr>
      </w:pPr>
      <w:r>
        <w:t xml:space="preserve">rappelle tout d’abord les dispositions du </w:t>
      </w:r>
      <w:hyperlink r:id="rId138" w:history="1">
        <w:r w:rsidRPr="00850D2C">
          <w:rPr>
            <w:rStyle w:val="Lienhypertexte"/>
          </w:rPr>
          <w:t>règlement prospectus</w:t>
        </w:r>
      </w:hyperlink>
      <w:r>
        <w:t xml:space="preserve"> en matière de prévisions ou d’estimations de bénéfice (cf. § 1 de la section 400 de ce chapitre) ;</w:t>
      </w:r>
    </w:p>
    <w:p w:rsidR="00EC1F52" w:rsidRDefault="00EC1F52" w:rsidP="009C71BB">
      <w:pPr>
        <w:pStyle w:val="CACCorps"/>
        <w:numPr>
          <w:ilvl w:val="0"/>
          <w:numId w:val="57"/>
        </w:numPr>
      </w:pPr>
      <w:r>
        <w:t>puis, évoque le responsable de l’établissement des prévisions ou des estimations de bénéfice (cf. § 2 de la section 400 de ce chapitre) ;</w:t>
      </w:r>
    </w:p>
    <w:p w:rsidR="00EC1F52" w:rsidRDefault="00EC1F52" w:rsidP="009C71BB">
      <w:pPr>
        <w:pStyle w:val="CACCorps"/>
        <w:numPr>
          <w:ilvl w:val="0"/>
          <w:numId w:val="57"/>
        </w:numPr>
      </w:pPr>
      <w:r>
        <w:t>présente les définitions existantes des différents vocables pouvant être utilisés par l’émetteur quand il choisit d’inclure une information prévisionnelle, i.e. prévisions de bénéfice, estimation de bénéfice, tendances, objectifs, perspectives d’avenir (cf. § 3 de la section 400 de ce chapitre) ;</w:t>
      </w:r>
    </w:p>
    <w:p w:rsidR="00EC1F52" w:rsidRDefault="00EC1F52" w:rsidP="009C71BB">
      <w:pPr>
        <w:pStyle w:val="CACCorps"/>
        <w:numPr>
          <w:ilvl w:val="0"/>
          <w:numId w:val="57"/>
        </w:numPr>
      </w:pPr>
      <w:r>
        <w:lastRenderedPageBreak/>
        <w:t>donne quelques critères d’analyse de la notion de prévision ou d’estimation de bénéfice (cf. § 4 de la section 400 de ce chapitre) ;</w:t>
      </w:r>
    </w:p>
    <w:p w:rsidR="00EC1F52" w:rsidRDefault="00EC1F52" w:rsidP="009C71BB">
      <w:pPr>
        <w:pStyle w:val="CACCorps"/>
        <w:numPr>
          <w:ilvl w:val="0"/>
          <w:numId w:val="57"/>
        </w:numPr>
      </w:pPr>
      <w:r>
        <w:t>précise l’articulation entre les différents vocables relatifs aux informations financières prospectives et la notion de prévisions de bénéfice (cf. § 5 de la section 400 de ce chapitre) ;</w:t>
      </w:r>
    </w:p>
    <w:p w:rsidR="00EC1F52" w:rsidRDefault="00EC1F52" w:rsidP="009C71BB">
      <w:pPr>
        <w:pStyle w:val="CACCorps"/>
        <w:numPr>
          <w:ilvl w:val="0"/>
          <w:numId w:val="57"/>
        </w:numPr>
      </w:pPr>
      <w:r>
        <w:t>apporte des précisons sur les conditions d’établissement d’une prévision de bénéfice et d’une estimation de bénéfice (cf. respectivement § 6 et 7 de la section 400 de ce chapitre) ;</w:t>
      </w:r>
    </w:p>
    <w:p w:rsidR="00EC1F52" w:rsidRDefault="00EC1F52" w:rsidP="009C71BB">
      <w:pPr>
        <w:pStyle w:val="CACCorps"/>
        <w:numPr>
          <w:ilvl w:val="0"/>
          <w:numId w:val="57"/>
        </w:numPr>
      </w:pPr>
      <w:r>
        <w:t>enfin, explicite l’intervention du commissaire aux comptes (cf. § 8 de la section 400 de ce chapitre).</w:t>
      </w:r>
    </w:p>
    <w:p w:rsidR="00EC1F52" w:rsidRDefault="00EC1F52" w:rsidP="00EC1F52">
      <w:pPr>
        <w:pStyle w:val="CACCorps"/>
      </w:pPr>
    </w:p>
    <w:p w:rsidR="00EC1F52" w:rsidRDefault="00F96830" w:rsidP="009C71BB">
      <w:pPr>
        <w:pStyle w:val="CACTitre2"/>
        <w:numPr>
          <w:ilvl w:val="1"/>
          <w:numId w:val="163"/>
        </w:numPr>
      </w:pPr>
      <w:bookmarkStart w:id="50" w:name="_Toc452389181"/>
      <w:r>
        <w:t>RAPPEL DES DISPOSITIONS DU</w:t>
      </w:r>
      <w:r w:rsidR="00EC1F52">
        <w:t xml:space="preserve"> </w:t>
      </w:r>
      <w:hyperlink r:id="rId139" w:history="1">
        <w:r w:rsidRPr="00850D2C">
          <w:rPr>
            <w:rStyle w:val="Lienhypertexte"/>
          </w:rPr>
          <w:t>R</w:t>
        </w:r>
        <w:r>
          <w:rPr>
            <w:rStyle w:val="Lienhypertexte"/>
          </w:rPr>
          <w:t>EGLEMENT PROSPECTUS</w:t>
        </w:r>
        <w:bookmarkEnd w:id="50"/>
      </w:hyperlink>
    </w:p>
    <w:p w:rsidR="00EC1F52" w:rsidRDefault="00EC1F52" w:rsidP="00EC1F52">
      <w:pPr>
        <w:pStyle w:val="CACCorps"/>
      </w:pPr>
    </w:p>
    <w:p w:rsidR="00EC1F52" w:rsidRDefault="00EC1F52" w:rsidP="00EC1F52">
      <w:pPr>
        <w:pStyle w:val="CACCorps"/>
      </w:pPr>
      <w:r>
        <w:t xml:space="preserve">Les dispositions du </w:t>
      </w:r>
      <w:hyperlink r:id="rId140" w:history="1">
        <w:r w:rsidRPr="00E47C3A">
          <w:rPr>
            <w:rStyle w:val="Lienhypertexte"/>
          </w:rPr>
          <w:t>règlement (CE) n°809/2004</w:t>
        </w:r>
      </w:hyperlink>
      <w:r>
        <w:t xml:space="preserve"> n’imposent pas à l’émetteur d’inclure dans son prospectus des prévisions ou des estimations de bénéfice, à l’exception du cas mentionné au § 5.1 de la section 400 de ce chapitre.</w:t>
      </w:r>
    </w:p>
    <w:p w:rsidR="00EC1F52" w:rsidRDefault="00EC1F52" w:rsidP="00EC1F52">
      <w:pPr>
        <w:pStyle w:val="CACCorps"/>
      </w:pPr>
    </w:p>
    <w:p w:rsidR="00EC1F52" w:rsidRDefault="00EC1F52" w:rsidP="00EC1F52">
      <w:pPr>
        <w:pStyle w:val="CACCorps"/>
      </w:pPr>
      <w:r>
        <w:t xml:space="preserve">En revanche, lorsque l’émetteur choisit de publier de telles informations, le </w:t>
      </w:r>
      <w:hyperlink r:id="rId141" w:history="1">
        <w:r w:rsidRPr="00850D2C">
          <w:rPr>
            <w:rStyle w:val="Lienhypertexte"/>
          </w:rPr>
          <w:t>règlement prospectus</w:t>
        </w:r>
      </w:hyperlink>
      <w:r>
        <w:t xml:space="preserve"> prévoit que le prospectus comprenne les informations suivantes</w:t>
      </w:r>
      <w:r>
        <w:rPr>
          <w:rStyle w:val="Appelnotedebasdep"/>
        </w:rPr>
        <w:footnoteReference w:id="157"/>
      </w:r>
      <w:r>
        <w:t xml:space="preserve"> :</w:t>
      </w:r>
    </w:p>
    <w:p w:rsidR="00EC1F52" w:rsidRDefault="00EC1F52" w:rsidP="009C71BB">
      <w:pPr>
        <w:pStyle w:val="CACCorps"/>
        <w:numPr>
          <w:ilvl w:val="0"/>
          <w:numId w:val="58"/>
        </w:numPr>
      </w:pPr>
      <w:r>
        <w:t>une déclaration énonçant les principales hypothèses sur lesquelles l’émetteur a fondé sa prévision ou son estimation en distinguant les hypothèses relatives à des facteurs que peuvent influencer les membres des organes d’administration, de direction ou de surveillance et les hypothèses relatives à des facteurs échappant totalement à leur influence ;</w:t>
      </w:r>
    </w:p>
    <w:p w:rsidR="00EC1F52" w:rsidRDefault="00EC1F52" w:rsidP="009C71BB">
      <w:pPr>
        <w:pStyle w:val="CACCorps"/>
        <w:numPr>
          <w:ilvl w:val="0"/>
          <w:numId w:val="58"/>
        </w:numPr>
      </w:pPr>
      <w:r>
        <w:t>un rapport élaboré par le commissaire aux comptes, stipulant que, à son avis, la prévision ou l’estimation de bénéfice a été adéquatement établie sur la base indiquée et que la base comptable utilisée aux fins de cette prévision est conforme aux méthodes comptables appliquées par l’émetteur.</w:t>
      </w:r>
    </w:p>
    <w:p w:rsidR="00EC1F52" w:rsidRDefault="00EC1F52" w:rsidP="00EC1F52">
      <w:pPr>
        <w:pStyle w:val="CACCorps"/>
      </w:pPr>
    </w:p>
    <w:p w:rsidR="00EC1F52" w:rsidRDefault="00EC1F52" w:rsidP="00EC1F52">
      <w:pPr>
        <w:pStyle w:val="CACCorps"/>
      </w:pPr>
      <w:r>
        <w:t>Ledit règlement précise par ailleurs que la prévision ou l’estimation de bénéfice doit être élaborée sur une base comparable aux informations financières historiques</w:t>
      </w:r>
      <w:r>
        <w:rPr>
          <w:rStyle w:val="Appelnotedebasdep"/>
        </w:rPr>
        <w:footnoteReference w:id="158"/>
      </w:r>
      <w:r>
        <w:t>.</w:t>
      </w:r>
    </w:p>
    <w:p w:rsidR="00EC1F52" w:rsidRDefault="00EC1F52" w:rsidP="00EC1F52">
      <w:pPr>
        <w:pStyle w:val="CACCorps"/>
      </w:pPr>
    </w:p>
    <w:p w:rsidR="00EC1F52" w:rsidRDefault="00F96830" w:rsidP="009C71BB">
      <w:pPr>
        <w:pStyle w:val="CACTitre2"/>
        <w:numPr>
          <w:ilvl w:val="1"/>
          <w:numId w:val="158"/>
        </w:numPr>
      </w:pPr>
      <w:bookmarkStart w:id="51" w:name="_Toc452389182"/>
      <w:r>
        <w:t>RESPONSABLE DE L’ETABLISSEMENT DES PREVISIONS OU DES ESTIMATIONS DE BENEFICE</w:t>
      </w:r>
      <w:bookmarkEnd w:id="51"/>
    </w:p>
    <w:p w:rsidR="00EC1F52" w:rsidRDefault="00EC1F52" w:rsidP="00EC1F52">
      <w:pPr>
        <w:pStyle w:val="CACCorps"/>
      </w:pPr>
    </w:p>
    <w:p w:rsidR="00EC1F52" w:rsidRDefault="00EC1F52" w:rsidP="00EC1F52">
      <w:pPr>
        <w:pStyle w:val="CACCorps"/>
      </w:pPr>
      <w:r>
        <w:t xml:space="preserve">La responsabilité des prévisions ou des estimations de bénéfice présentées dans un prospectus revient au responsable du prospectus tel que défini dans la partie 2 de la présente note information. Elles peuvent également être établies sous la responsabilité de l’organe d’administration ou de direction. Elles sont couvertes par l’attestation du responsable du prospectus prévue par </w:t>
      </w:r>
      <w:hyperlink r:id="rId142" w:history="1">
        <w:r w:rsidRPr="00BE199A">
          <w:rPr>
            <w:rStyle w:val="Lienhypertexte"/>
          </w:rPr>
          <w:t>l’article 212-14 du règlement général de l’AMF</w:t>
        </w:r>
      </w:hyperlink>
      <w:r>
        <w:t>.</w:t>
      </w:r>
    </w:p>
    <w:p w:rsidR="00EC1F52" w:rsidRDefault="00EC1F52" w:rsidP="00EC1F52">
      <w:pPr>
        <w:pStyle w:val="CACCorps"/>
      </w:pPr>
    </w:p>
    <w:p w:rsidR="00EC1F52" w:rsidRDefault="00F96830" w:rsidP="009C71BB">
      <w:pPr>
        <w:pStyle w:val="CACTitre2"/>
        <w:numPr>
          <w:ilvl w:val="1"/>
          <w:numId w:val="158"/>
        </w:numPr>
      </w:pPr>
      <w:bookmarkStart w:id="52" w:name="_Toc452389183"/>
      <w:r>
        <w:t>DEFINITIIONS</w:t>
      </w:r>
      <w:bookmarkEnd w:id="52"/>
    </w:p>
    <w:p w:rsidR="00EC1F52" w:rsidRDefault="00EC1F52" w:rsidP="00EC1F52">
      <w:pPr>
        <w:pStyle w:val="CACCorps"/>
      </w:pPr>
    </w:p>
    <w:p w:rsidR="00EC1F52" w:rsidRDefault="00EC1F52" w:rsidP="00EC1F52">
      <w:pPr>
        <w:pStyle w:val="CACCorps"/>
      </w:pPr>
      <w:r>
        <w:t xml:space="preserve">Les émetteurs sont régulièrement amenés à publier des informations financières prospectives en utilisant différents vocables (prévision de bénéfice, estimation de bénéfice, objectifs, tendances, perspectives d’avenir…). Néanmoins, seules les informations financières prospectives répondant à la définition de « prévision de bénéfice » ou d’« estimation de bénéfice » au sens du </w:t>
      </w:r>
      <w:hyperlink r:id="rId143" w:history="1">
        <w:r w:rsidRPr="00E47C3A">
          <w:rPr>
            <w:rStyle w:val="Lienhypertexte"/>
          </w:rPr>
          <w:t>règlement (CE) n°809/2004</w:t>
        </w:r>
      </w:hyperlink>
      <w:r>
        <w:t xml:space="preserve"> entrainent des obligations spécifiques pour le commissaire aux comptes.</w:t>
      </w:r>
    </w:p>
    <w:p w:rsidR="00EC1F52" w:rsidRDefault="00EC1F52" w:rsidP="00EC1F52">
      <w:pPr>
        <w:pStyle w:val="CACCorps"/>
      </w:pPr>
    </w:p>
    <w:p w:rsidR="00EC1F52" w:rsidRDefault="00EC1F52" w:rsidP="00EC1F52">
      <w:pPr>
        <w:pStyle w:val="CACCorps"/>
      </w:pPr>
      <w:r>
        <w:lastRenderedPageBreak/>
        <w:t>Il est donc essentiel de distinguer les différentes natures d’informations financières prospectives susceptibles d’être diffusées par un émetteur.</w:t>
      </w:r>
    </w:p>
    <w:p w:rsidR="00EC1F52" w:rsidRDefault="00EC1F52" w:rsidP="00EC1F52">
      <w:pPr>
        <w:pStyle w:val="CACCorps"/>
      </w:pPr>
    </w:p>
    <w:p w:rsidR="00EC1F52" w:rsidRDefault="00EC1F52" w:rsidP="009C71BB">
      <w:pPr>
        <w:pStyle w:val="CACTitre3"/>
        <w:numPr>
          <w:ilvl w:val="2"/>
          <w:numId w:val="158"/>
        </w:numPr>
      </w:pPr>
      <w:bookmarkStart w:id="53" w:name="_Toc452389184"/>
      <w:r>
        <w:t>Prévisions de bénéfice</w:t>
      </w:r>
      <w:bookmarkEnd w:id="53"/>
    </w:p>
    <w:p w:rsidR="00EC1F52" w:rsidRDefault="00EC1F52" w:rsidP="00EC1F52">
      <w:pPr>
        <w:pStyle w:val="CACCorps"/>
      </w:pPr>
    </w:p>
    <w:p w:rsidR="00EC1F52" w:rsidRDefault="00EC1F52" w:rsidP="00EC1F52">
      <w:pPr>
        <w:pStyle w:val="CACCorps"/>
      </w:pPr>
      <w:r>
        <w:t xml:space="preserve">Le </w:t>
      </w:r>
      <w:hyperlink r:id="rId144" w:history="1">
        <w:r w:rsidRPr="00850D2C">
          <w:rPr>
            <w:rStyle w:val="Lienhypertexte"/>
          </w:rPr>
          <w:t>règlement prospectus</w:t>
        </w:r>
      </w:hyperlink>
      <w:r>
        <w:t xml:space="preserve"> définit la notion de prévision de bénéfice comme étant : « </w:t>
      </w:r>
      <w:r w:rsidRPr="00AF0143">
        <w:rPr>
          <w:i/>
        </w:rPr>
        <w:t>une séquence de mots qui énonce expressément ou indique implicitement un chiffre donné ou un chiffre minimum ou maximum correspondant au niveau probable des profits ou des pertes pour l'exercice en cours et/ou les exercices suivants, ou qui contient des données sur la base desquelles les profits ou les pertes futurs peuvent être calculés, même si aucun chiffre particulier n'est indiqué, ni le mot « bénéfice » employé</w:t>
      </w:r>
      <w:r>
        <w:t xml:space="preserve"> »</w:t>
      </w:r>
      <w:r>
        <w:rPr>
          <w:rStyle w:val="Appelnotedebasdep"/>
        </w:rPr>
        <w:footnoteReference w:id="159"/>
      </w:r>
      <w:r>
        <w:t>.</w:t>
      </w:r>
    </w:p>
    <w:p w:rsidR="00EC1F52" w:rsidRDefault="00EC1F52" w:rsidP="00EC1F52">
      <w:pPr>
        <w:pStyle w:val="CACCorps"/>
      </w:pPr>
    </w:p>
    <w:p w:rsidR="00EC1F52" w:rsidRDefault="00EC1F52" w:rsidP="00EC1F52">
      <w:pPr>
        <w:pStyle w:val="CACCorps"/>
      </w:pPr>
      <w:r>
        <w:t>Cette définition de la prévision de bénéfice est susceptible de recouvrir un grand nombre d’informations financières prospectives, quelle que soit leur qualification initiale, en fonction du document dans lequel elles sont présentées (se reporter aux § 4, 5 et 6 de la section 400 de ce chapitre).</w:t>
      </w:r>
    </w:p>
    <w:p w:rsidR="00EC1F52" w:rsidRDefault="00EC1F52" w:rsidP="00EC1F52">
      <w:pPr>
        <w:pStyle w:val="CACCorps"/>
      </w:pPr>
    </w:p>
    <w:p w:rsidR="00EC1F52" w:rsidRDefault="00EC1F52" w:rsidP="009C71BB">
      <w:pPr>
        <w:pStyle w:val="CACTitre3"/>
        <w:numPr>
          <w:ilvl w:val="2"/>
          <w:numId w:val="158"/>
        </w:numPr>
      </w:pPr>
      <w:bookmarkStart w:id="54" w:name="_Toc452389185"/>
      <w:r>
        <w:t>Estimations de bénéfice</w:t>
      </w:r>
      <w:bookmarkEnd w:id="54"/>
    </w:p>
    <w:p w:rsidR="00EC1F52" w:rsidRDefault="00EC1F52" w:rsidP="00EC1F52">
      <w:pPr>
        <w:pStyle w:val="CACCorps"/>
      </w:pPr>
    </w:p>
    <w:p w:rsidR="00EC1F52" w:rsidRDefault="00EC1F52" w:rsidP="00EC1F52">
      <w:pPr>
        <w:pStyle w:val="CACCorps"/>
      </w:pPr>
      <w:r>
        <w:t xml:space="preserve">Le </w:t>
      </w:r>
      <w:hyperlink r:id="rId145" w:history="1">
        <w:r w:rsidRPr="00850D2C">
          <w:rPr>
            <w:rStyle w:val="Lienhypertexte"/>
          </w:rPr>
          <w:t>règlement prospectus</w:t>
        </w:r>
      </w:hyperlink>
      <w:r>
        <w:rPr>
          <w:rStyle w:val="Appelnotedebasdep"/>
        </w:rPr>
        <w:footnoteReference w:id="160"/>
      </w:r>
      <w:r>
        <w:t xml:space="preserve"> définit l’estimation de bénéfice comme : « une prévision de bénéfice concernant un exercice clos, pour lequel le résultat n’a pas encore été publié. »</w:t>
      </w:r>
      <w:r>
        <w:rPr>
          <w:rStyle w:val="Appelnotedebasdep"/>
        </w:rPr>
        <w:footnoteReference w:id="161"/>
      </w:r>
    </w:p>
    <w:p w:rsidR="00EC1F52" w:rsidRDefault="00EC1F52" w:rsidP="00EC1F52">
      <w:pPr>
        <w:pStyle w:val="CACCorps"/>
      </w:pPr>
    </w:p>
    <w:p w:rsidR="00EC1F52" w:rsidRDefault="00EC1F52" w:rsidP="00EC1F52">
      <w:pPr>
        <w:pStyle w:val="CACCorps"/>
      </w:pPr>
      <w:r>
        <w:t>Dans certaines situations, les émetteurs peuvent en effet être conduits à publier des données financières estimées, après la date de clôture du semestre ou de l’exercice, mais avant la publication des comptes définitifs de cette période et l’établissement du rapport correspondant.</w:t>
      </w:r>
    </w:p>
    <w:p w:rsidR="00EC1F52" w:rsidRDefault="00EC1F52" w:rsidP="00EC1F52">
      <w:pPr>
        <w:pStyle w:val="CACCorps"/>
      </w:pPr>
    </w:p>
    <w:p w:rsidR="00EC1F52" w:rsidRDefault="00EC1F52" w:rsidP="00EC1F52">
      <w:pPr>
        <w:pStyle w:val="CACCorps"/>
      </w:pPr>
      <w:r>
        <w:t>Ces données financières estimées se distinguent des prévisions de résultat dans la mesure où les prévisions de résultat portent sur une période en cours ou à venir alors que les informations financières estimées portent sur une période passée.</w:t>
      </w:r>
    </w:p>
    <w:p w:rsidR="00EC1F52" w:rsidRDefault="00EC1F52" w:rsidP="00EC1F52">
      <w:pPr>
        <w:pStyle w:val="CACCorps"/>
      </w:pPr>
    </w:p>
    <w:p w:rsidR="00EC1F52" w:rsidRDefault="00EC1F52" w:rsidP="00EC1F52">
      <w:pPr>
        <w:pStyle w:val="CACCorps"/>
      </w:pPr>
      <w:r>
        <w:t>Pour les estimations de bénéfice correspondant à des chiffres extraits de comptes déjà arrêtés par l’organe compétent pour lesquels le rapport d’audit n’est pas encore établi, se reporter au § 7 de la section 400 de ce chapitre.</w:t>
      </w:r>
    </w:p>
    <w:p w:rsidR="00EC1F52" w:rsidRDefault="00EC1F52" w:rsidP="00EC1F52">
      <w:pPr>
        <w:pStyle w:val="CACCorps"/>
      </w:pPr>
    </w:p>
    <w:p w:rsidR="00EC1F52" w:rsidRDefault="00EC1F52" w:rsidP="009C71BB">
      <w:pPr>
        <w:pStyle w:val="CACTitre3"/>
        <w:numPr>
          <w:ilvl w:val="2"/>
          <w:numId w:val="158"/>
        </w:numPr>
      </w:pPr>
      <w:bookmarkStart w:id="55" w:name="_Toc452389186"/>
      <w:r>
        <w:t>Tendances</w:t>
      </w:r>
      <w:bookmarkEnd w:id="55"/>
    </w:p>
    <w:p w:rsidR="00EC1F52" w:rsidRDefault="00EC1F52" w:rsidP="00EC1F52">
      <w:pPr>
        <w:pStyle w:val="CACCorps"/>
      </w:pPr>
    </w:p>
    <w:p w:rsidR="00EC1F52" w:rsidRDefault="00EC1F52" w:rsidP="00EC1F52">
      <w:pPr>
        <w:pStyle w:val="CACCorps"/>
      </w:pPr>
      <w:r>
        <w:t xml:space="preserve">Le </w:t>
      </w:r>
      <w:hyperlink r:id="rId146" w:history="1">
        <w:r w:rsidRPr="00B20610">
          <w:rPr>
            <w:rStyle w:val="Lienhypertexte"/>
          </w:rPr>
          <w:t>règlement (CE) n°809/2004</w:t>
        </w:r>
      </w:hyperlink>
      <w:r>
        <w:t xml:space="preserve"> ne donne pas de définition des tendances. En revanche, ledit règlement requiert d’indiquer les principales tendances ayant affecté la production, les ventes et les stocks, les coûts et les prix de vente depuis la fin du dernier exercice jusqu’à la date du document d’enregistrement et de signaler toute tendance connue, incertitude ou demande ou tout </w:t>
      </w:r>
      <w:r>
        <w:lastRenderedPageBreak/>
        <w:t>engagement ou événement raisonnablement susceptible d’influer sensiblement sur les perspectives de l’émetteur, au moins pour l’exercice en cours.</w:t>
      </w:r>
      <w:r>
        <w:rPr>
          <w:rStyle w:val="Appelnotedebasdep"/>
        </w:rPr>
        <w:footnoteReference w:id="162"/>
      </w:r>
    </w:p>
    <w:p w:rsidR="00EC1F52" w:rsidRDefault="00EC1F52" w:rsidP="00EC1F52">
      <w:pPr>
        <w:pStyle w:val="CACCorps"/>
      </w:pPr>
    </w:p>
    <w:p w:rsidR="00EC1F52" w:rsidRDefault="00EC1F52" w:rsidP="009C71BB">
      <w:pPr>
        <w:pStyle w:val="CACTitre3"/>
        <w:numPr>
          <w:ilvl w:val="2"/>
          <w:numId w:val="158"/>
        </w:numPr>
      </w:pPr>
      <w:bookmarkStart w:id="56" w:name="_Toc452389187"/>
      <w:r>
        <w:t>Objectifs</w:t>
      </w:r>
      <w:bookmarkEnd w:id="56"/>
    </w:p>
    <w:p w:rsidR="00EC1F52" w:rsidRDefault="00EC1F52" w:rsidP="00EC1F52">
      <w:pPr>
        <w:pStyle w:val="CACCorps"/>
      </w:pPr>
    </w:p>
    <w:p w:rsidR="00EC1F52" w:rsidRDefault="00EC1F52" w:rsidP="00EC1F52">
      <w:pPr>
        <w:pStyle w:val="CACCorps"/>
      </w:pPr>
      <w:r>
        <w:t xml:space="preserve">La notion d’objectifs n’est pas prévue par le </w:t>
      </w:r>
      <w:hyperlink r:id="rId147" w:history="1">
        <w:r w:rsidRPr="00850D2C">
          <w:rPr>
            <w:rStyle w:val="Lienhypertexte"/>
          </w:rPr>
          <w:t>règlement prospectus</w:t>
        </w:r>
      </w:hyperlink>
      <w:r>
        <w:t xml:space="preserve">. Il s’agit d’un concept qui a été développé notamment dans le rapport du groupe de travail sur les « avertissements sur résultats » présidé par Monsieur </w:t>
      </w:r>
      <w:proofErr w:type="spellStart"/>
      <w:r>
        <w:t>Lepetit</w:t>
      </w:r>
      <w:proofErr w:type="spellEnd"/>
      <w:r>
        <w:t xml:space="preserve"> et rendu public en avril 2000. Ce concept est largement utilisé dans la pratique de communication financière existant en France.</w:t>
      </w:r>
    </w:p>
    <w:p w:rsidR="00EC1F52" w:rsidRDefault="00EC1F52" w:rsidP="00EC1F52">
      <w:pPr>
        <w:pStyle w:val="CACCorps"/>
      </w:pPr>
    </w:p>
    <w:p w:rsidR="00EC1F52" w:rsidRDefault="00EC1F52" w:rsidP="00EC1F52">
      <w:pPr>
        <w:pStyle w:val="CACCorps"/>
      </w:pPr>
      <w:r>
        <w:t xml:space="preserve">La définition qui avait été retenue par le groupe de travail est la suivante : « </w:t>
      </w:r>
      <w:r w:rsidRPr="00AF0143">
        <w:rPr>
          <w:i/>
        </w:rPr>
        <w:t xml:space="preserve">les objectifs traduisent de façon chiffrée et synthétique les effets attendus de la stratégie arrêtée par les organes dirigeants, que ce soit en termes commerciaux (par exemple : part de marché ou croissance du chiffre d’affaires…) ou en termes financiers (par exemple : retour sur capitaux engagés, résultat par action...). Ils expriment donc des buts que les responsables de l’entreprise se sont fixés en fonction de leur anticipation des conditions économiques </w:t>
      </w:r>
      <w:proofErr w:type="spellStart"/>
      <w:r w:rsidRPr="00AF0143">
        <w:rPr>
          <w:i/>
        </w:rPr>
        <w:t>prévalentes</w:t>
      </w:r>
      <w:proofErr w:type="spellEnd"/>
      <w:r w:rsidRPr="00AF0143">
        <w:rPr>
          <w:i/>
        </w:rPr>
        <w:t xml:space="preserve">, souvent exprimées de façon normative, et des moyens qu’ils ont décidé de mettre en œuvre. Ils peuvent être à long terme ou à court terme (objectifs opérationnels à échéance rapprochée nécessaires pour mettre en œuvre la stratégie) et sont habituellement traduits dans un plan d’action (ou « business plan ») </w:t>
      </w:r>
      <w:proofErr w:type="spellStart"/>
      <w:r w:rsidRPr="00AF0143">
        <w:rPr>
          <w:i/>
        </w:rPr>
        <w:t>pluri-annuel</w:t>
      </w:r>
      <w:proofErr w:type="spellEnd"/>
      <w:r w:rsidRPr="00AF0143">
        <w:rPr>
          <w:i/>
        </w:rPr>
        <w:t>, qui peut lui-même se décliner en plans annuels dont les aspects financiers seront traduits en budgets</w:t>
      </w:r>
      <w:r>
        <w:t xml:space="preserve"> ».</w:t>
      </w:r>
      <w:r>
        <w:rPr>
          <w:rStyle w:val="Appelnotedebasdep"/>
        </w:rPr>
        <w:footnoteReference w:id="163"/>
      </w:r>
    </w:p>
    <w:p w:rsidR="00EC1F52" w:rsidRDefault="00EC1F52" w:rsidP="00EC1F52">
      <w:pPr>
        <w:pStyle w:val="CACCorps"/>
      </w:pPr>
    </w:p>
    <w:p w:rsidR="00EC1F52" w:rsidRDefault="00EC1F52" w:rsidP="009C71BB">
      <w:pPr>
        <w:pStyle w:val="CACTitre3"/>
        <w:numPr>
          <w:ilvl w:val="2"/>
          <w:numId w:val="158"/>
        </w:numPr>
      </w:pPr>
      <w:bookmarkStart w:id="57" w:name="_Toc452389188"/>
      <w:r>
        <w:t>Perspectives d’avenir</w:t>
      </w:r>
      <w:bookmarkEnd w:id="57"/>
    </w:p>
    <w:p w:rsidR="00EC1F52" w:rsidRDefault="00EC1F52" w:rsidP="00EC1F52">
      <w:pPr>
        <w:pStyle w:val="CACCorps"/>
      </w:pPr>
    </w:p>
    <w:p w:rsidR="00EC1F52" w:rsidRDefault="00EC1F52" w:rsidP="00EC1F52">
      <w:pPr>
        <w:pStyle w:val="CACCorps"/>
      </w:pPr>
      <w:r>
        <w:t xml:space="preserve">Comme pour les tendances, il n’existe pas de définition en tant que telle des perspectives d’avenir. Ce concept a été introduit par l’information légale à fournir dans le cadre du rapport de gestion. Celui-ci doit en effet « </w:t>
      </w:r>
      <w:r w:rsidRPr="00AF0143">
        <w:rPr>
          <w:i/>
        </w:rPr>
        <w:t>exposer de manière claire et précise, l’activité de la société, et le cas échéant, de ses filiales au cours du dernier exercice écoulé, les résultats de cette activité, les progrès réalisés ou les difficultés rencontrées et les perspectives d’avenir</w:t>
      </w:r>
      <w:r>
        <w:t xml:space="preserve"> ».</w:t>
      </w:r>
      <w:r>
        <w:rPr>
          <w:rStyle w:val="Appelnotedebasdep"/>
        </w:rPr>
        <w:footnoteReference w:id="164"/>
      </w:r>
    </w:p>
    <w:p w:rsidR="00EC1F52" w:rsidRDefault="00EC1F52" w:rsidP="00EC1F52">
      <w:pPr>
        <w:pStyle w:val="CACCorps"/>
      </w:pPr>
    </w:p>
    <w:p w:rsidR="00EC1F52" w:rsidRDefault="00F96830" w:rsidP="009C71BB">
      <w:pPr>
        <w:pStyle w:val="CACTitre2"/>
        <w:numPr>
          <w:ilvl w:val="1"/>
          <w:numId w:val="158"/>
        </w:numPr>
      </w:pPr>
      <w:bookmarkStart w:id="58" w:name="_Toc452389189"/>
      <w:r>
        <w:t>CRITERES D’ANALYSE DE LA NOTION DE PREVISION OU D’ESTIMATION DE BENEFICE</w:t>
      </w:r>
      <w:bookmarkEnd w:id="58"/>
    </w:p>
    <w:p w:rsidR="00EC1F52" w:rsidRDefault="00EC1F52" w:rsidP="00EC1F52">
      <w:pPr>
        <w:pStyle w:val="CACCorps"/>
      </w:pPr>
    </w:p>
    <w:p w:rsidR="00EC1F52" w:rsidRDefault="00EC1F52" w:rsidP="00EC1F52">
      <w:pPr>
        <w:pStyle w:val="CACCorps"/>
      </w:pPr>
      <w:r>
        <w:t xml:space="preserve">En complément des définitions évoquées ci-avant par le </w:t>
      </w:r>
      <w:hyperlink r:id="rId148" w:history="1">
        <w:r w:rsidRPr="00850D2C">
          <w:rPr>
            <w:rStyle w:val="Lienhypertexte"/>
          </w:rPr>
          <w:t>règlement prospectus</w:t>
        </w:r>
      </w:hyperlink>
      <w:r>
        <w:t>, les recommandations de l’ESMA apportent quelques précisions quant aux caractéristiques d’une prévision de bénéfice ou d’une estimation de bénéfice.</w:t>
      </w:r>
    </w:p>
    <w:p w:rsidR="00EC1F52" w:rsidRDefault="00EC1F52" w:rsidP="00EC1F52">
      <w:pPr>
        <w:pStyle w:val="CACCorps"/>
      </w:pPr>
    </w:p>
    <w:p w:rsidR="00EC1F52" w:rsidRDefault="00EC1F52" w:rsidP="00EC1F52">
      <w:pPr>
        <w:pStyle w:val="CACCorps"/>
      </w:pPr>
      <w:r>
        <w:t xml:space="preserve">Par ailleurs, l’AMF, dans ses positions </w:t>
      </w:r>
      <w:hyperlink r:id="rId149" w:history="1">
        <w:r w:rsidRPr="001303E6">
          <w:rPr>
            <w:rStyle w:val="Lienhypertexte"/>
          </w:rPr>
          <w:t>n°2006-17</w:t>
        </w:r>
      </w:hyperlink>
      <w:r>
        <w:rPr>
          <w:rStyle w:val="Appelnotedebasdep"/>
        </w:rPr>
        <w:footnoteReference w:id="165"/>
      </w:r>
      <w:r>
        <w:t xml:space="preserve"> et </w:t>
      </w:r>
      <w:hyperlink r:id="rId150" w:history="1">
        <w:r w:rsidRPr="001303E6">
          <w:rPr>
            <w:rStyle w:val="Lienhypertexte"/>
          </w:rPr>
          <w:t>n°2007-17</w:t>
        </w:r>
      </w:hyperlink>
      <w:r>
        <w:rPr>
          <w:rStyle w:val="Appelnotedebasdep"/>
        </w:rPr>
        <w:footnoteReference w:id="166"/>
      </w:r>
      <w:r>
        <w:t xml:space="preserve">, a développé toute une analyse permettant de déterminer dans quels cas des informations financières prospectives constituent une prévision de bénéfice. Elle fait notamment la distinction entre, d’une part, la prévision de bénéfice et les tendances et, d’autre part, la prévision de bénéfice et les objectifs. Cette distinction est importante au regard des exigences du </w:t>
      </w:r>
      <w:hyperlink r:id="rId151" w:history="1">
        <w:r w:rsidRPr="00850D2C">
          <w:rPr>
            <w:rStyle w:val="Lienhypertexte"/>
          </w:rPr>
          <w:t>règlement prospectus</w:t>
        </w:r>
      </w:hyperlink>
      <w:r>
        <w:t xml:space="preserve"> en cas de prévision ou d’estimation de bénéfice.</w:t>
      </w:r>
    </w:p>
    <w:p w:rsidR="00EC1F52" w:rsidRDefault="00EC1F52" w:rsidP="00EC1F52">
      <w:pPr>
        <w:pStyle w:val="CACCorps"/>
      </w:pPr>
    </w:p>
    <w:p w:rsidR="00EC1F52" w:rsidRDefault="00EC1F52" w:rsidP="00EC1F52">
      <w:pPr>
        <w:pStyle w:val="CACCorps"/>
      </w:pPr>
      <w:r>
        <w:lastRenderedPageBreak/>
        <w:t>Si les recommandations de l’ESMA laissent à penser que la prévision de bénéfice doit porter sur le résultat avant impôt, les critères retenus par l’AMF en permettent une interprétation plus large.</w:t>
      </w:r>
    </w:p>
    <w:p w:rsidR="00EC1F52" w:rsidRDefault="00EC1F52" w:rsidP="00EC1F52">
      <w:pPr>
        <w:pStyle w:val="CACCorps"/>
      </w:pPr>
    </w:p>
    <w:p w:rsidR="00EC1F52" w:rsidRDefault="00EC1F52" w:rsidP="009C71BB">
      <w:pPr>
        <w:pStyle w:val="CACTitre3"/>
        <w:numPr>
          <w:ilvl w:val="2"/>
          <w:numId w:val="158"/>
        </w:numPr>
      </w:pPr>
      <w:bookmarkStart w:id="59" w:name="_Toc452389190"/>
      <w:r>
        <w:t>Recommandations de l’ESMA</w:t>
      </w:r>
      <w:bookmarkEnd w:id="59"/>
    </w:p>
    <w:p w:rsidR="00EC1F52" w:rsidRDefault="00EC1F52" w:rsidP="00EC1F52">
      <w:pPr>
        <w:pStyle w:val="CACCorps"/>
      </w:pPr>
    </w:p>
    <w:p w:rsidR="00EC1F52" w:rsidRDefault="00EC1F52" w:rsidP="00EC1F52">
      <w:pPr>
        <w:pStyle w:val="CACCorps"/>
      </w:pPr>
      <w:r>
        <w:t>Les paragraphes 47 et 48 des recommandations de l’ESMA</w:t>
      </w:r>
      <w:r>
        <w:rPr>
          <w:rStyle w:val="Appelnotedebasdep"/>
        </w:rPr>
        <w:footnoteReference w:id="167"/>
      </w:r>
      <w:r>
        <w:t xml:space="preserve"> disposent que :</w:t>
      </w:r>
    </w:p>
    <w:p w:rsidR="00EC1F52" w:rsidRDefault="00EC1F52" w:rsidP="009C71BB">
      <w:pPr>
        <w:pStyle w:val="CACCorps"/>
        <w:numPr>
          <w:ilvl w:val="0"/>
          <w:numId w:val="59"/>
        </w:numPr>
      </w:pPr>
      <w:r>
        <w:t>en principe, l’estimation ou la prévision de bénéfice devrait normalement porter sur le résultat avant impôts (en indiquant séparément tous les éléments non récurrents et les impôts s’il est prévu qu’ils soient anormalement faibles ou élevés). Si l’estimation ou la prévision ne porte pas sur le résultat avant impôts, il convient d’indiquer et d'expliquer clairement les raisons pour lesquelles un autre chiffre tiré du compte de résultat est présenté ;</w:t>
      </w:r>
    </w:p>
    <w:p w:rsidR="00EC1F52" w:rsidRDefault="00EC1F52" w:rsidP="009C71BB">
      <w:pPr>
        <w:pStyle w:val="CACCorps"/>
        <w:numPr>
          <w:ilvl w:val="0"/>
          <w:numId w:val="59"/>
        </w:numPr>
      </w:pPr>
      <w:r>
        <w:t>de plus, l’incidence fiscale doit être clairement exposée. Lorsque des résultats portant sur une période ayant donné lieu à la diffusion d’estimation ou de prévision du bénéfice sont publiés, les comptes publiés doivent être présentés de manière à permettre une comparaison directe entre les résultats prévus et ceux réalisés.</w:t>
      </w:r>
    </w:p>
    <w:p w:rsidR="00EC1F52" w:rsidRDefault="00EC1F52" w:rsidP="00EC1F52">
      <w:pPr>
        <w:pStyle w:val="CACCorps"/>
      </w:pPr>
    </w:p>
    <w:p w:rsidR="00EC1F52" w:rsidRDefault="00EC1F52" w:rsidP="009C71BB">
      <w:pPr>
        <w:pStyle w:val="CACTitre3"/>
        <w:numPr>
          <w:ilvl w:val="2"/>
          <w:numId w:val="158"/>
        </w:numPr>
      </w:pPr>
      <w:bookmarkStart w:id="60" w:name="_Toc452389191"/>
      <w:r>
        <w:t>Position AMF sur les prévisions de bénéfice</w:t>
      </w:r>
      <w:bookmarkEnd w:id="60"/>
    </w:p>
    <w:p w:rsidR="00EC1F52" w:rsidRDefault="00EC1F52" w:rsidP="00EC1F52">
      <w:pPr>
        <w:pStyle w:val="CACCorps"/>
      </w:pPr>
    </w:p>
    <w:p w:rsidR="00EC1F52" w:rsidRDefault="00EC1F52" w:rsidP="00EC1F52">
      <w:pPr>
        <w:pStyle w:val="CACCorps"/>
      </w:pPr>
      <w:r>
        <w:t>L’AMF</w:t>
      </w:r>
      <w:r>
        <w:rPr>
          <w:rStyle w:val="Appelnotedebasdep"/>
        </w:rPr>
        <w:footnoteReference w:id="168"/>
      </w:r>
      <w:r>
        <w:t xml:space="preserve"> fournit des critères d’analyse afin de déterminer dans quels cas des informations financières prospectives constituent des prévisions de bénéfice au sens du </w:t>
      </w:r>
      <w:hyperlink r:id="rId152" w:history="1">
        <w:r w:rsidRPr="00850D2C">
          <w:rPr>
            <w:rStyle w:val="Lienhypertexte"/>
          </w:rPr>
          <w:t>règlement prospectus</w:t>
        </w:r>
      </w:hyperlink>
      <w:r>
        <w:t>.</w:t>
      </w:r>
    </w:p>
    <w:p w:rsidR="00EC1F52" w:rsidRDefault="00EC1F52" w:rsidP="00EC1F52">
      <w:pPr>
        <w:pStyle w:val="CACCorps"/>
      </w:pPr>
    </w:p>
    <w:p w:rsidR="00EC1F52" w:rsidRDefault="00EC1F52" w:rsidP="00EC1F52">
      <w:pPr>
        <w:pStyle w:val="CACCorps"/>
      </w:pPr>
      <w:r>
        <w:t>Les critères d’analyse développés par l’AMF sont structurés autour de trois axes :</w:t>
      </w:r>
    </w:p>
    <w:p w:rsidR="00EC1F52" w:rsidRDefault="00EC1F52" w:rsidP="009C71BB">
      <w:pPr>
        <w:pStyle w:val="CACCorps"/>
        <w:numPr>
          <w:ilvl w:val="0"/>
          <w:numId w:val="60"/>
        </w:numPr>
      </w:pPr>
      <w:r>
        <w:t>les indicateurs chiffrés de résultat (cf. § 4.2.1 de la section 400 de ce chapitre) ;</w:t>
      </w:r>
    </w:p>
    <w:p w:rsidR="00EC1F52" w:rsidRDefault="00EC1F52" w:rsidP="009C71BB">
      <w:pPr>
        <w:pStyle w:val="CACCorps"/>
        <w:numPr>
          <w:ilvl w:val="0"/>
          <w:numId w:val="60"/>
        </w:numPr>
      </w:pPr>
      <w:r>
        <w:t>les mêmes indicateurs en y incluant l’horizon temps (cf. § 4.2.2 de la section 400 de ce chapitre) ;</w:t>
      </w:r>
    </w:p>
    <w:p w:rsidR="00EC1F52" w:rsidRDefault="00EC1F52" w:rsidP="009C71BB">
      <w:pPr>
        <w:pStyle w:val="CACCorps"/>
        <w:numPr>
          <w:ilvl w:val="0"/>
          <w:numId w:val="60"/>
        </w:numPr>
      </w:pPr>
      <w:r>
        <w:t>les informations présentées de façon purement narrative (cf. § 4.2.3 de la section 400 de ce chapitre).</w:t>
      </w:r>
    </w:p>
    <w:p w:rsidR="00EC1F52" w:rsidRDefault="00EC1F52" w:rsidP="00EC1F52">
      <w:pPr>
        <w:pStyle w:val="CACCorps"/>
      </w:pPr>
    </w:p>
    <w:p w:rsidR="00EC1F52" w:rsidRDefault="00EC1F52" w:rsidP="009C71BB">
      <w:pPr>
        <w:pStyle w:val="CACTitre4"/>
        <w:numPr>
          <w:ilvl w:val="3"/>
          <w:numId w:val="158"/>
        </w:numPr>
      </w:pPr>
      <w:r>
        <w:t>Les indicateurs chiffrés de résultat</w:t>
      </w:r>
    </w:p>
    <w:p w:rsidR="00EC1F52" w:rsidRDefault="00EC1F52" w:rsidP="00EC1F52">
      <w:pPr>
        <w:pStyle w:val="CACCorps"/>
      </w:pPr>
    </w:p>
    <w:p w:rsidR="00EC1F52" w:rsidRDefault="00EC1F52" w:rsidP="00EC1F52">
      <w:pPr>
        <w:pStyle w:val="CACCorps"/>
      </w:pPr>
      <w:r>
        <w:t>Les indicateurs chiffrés de performance issus des comptes (Marge nette, Résultat opérationnel, Résultat avant impôt, Résultat net) sont présumés entrer dans la définition d’une prévision de bénéfice.</w:t>
      </w:r>
    </w:p>
    <w:p w:rsidR="00EC1F52" w:rsidRDefault="00EC1F52" w:rsidP="00EC1F52">
      <w:pPr>
        <w:pStyle w:val="CACCorps"/>
      </w:pPr>
    </w:p>
    <w:p w:rsidR="00EC1F52" w:rsidRDefault="00EC1F52" w:rsidP="00EC1F52">
      <w:pPr>
        <w:pStyle w:val="CACCorps"/>
      </w:pPr>
      <w:r>
        <w:t xml:space="preserve">Par rapport à la définition du </w:t>
      </w:r>
      <w:hyperlink r:id="rId153" w:history="1">
        <w:r w:rsidRPr="00850D2C">
          <w:rPr>
            <w:rStyle w:val="Lienhypertexte"/>
          </w:rPr>
          <w:t>règlement prospectus</w:t>
        </w:r>
      </w:hyperlink>
      <w:r>
        <w:t>, certaines données publiées sont directement visées par la définition, d’autres le sont indirectement si la combinaison avec d’autres données fournies par l’émetteur dans un prospectus permet de calculer un niveau probable de résultat futur.</w:t>
      </w:r>
    </w:p>
    <w:p w:rsidR="00EC1F52" w:rsidRDefault="00EC1F52" w:rsidP="00EC1F52">
      <w:pPr>
        <w:pStyle w:val="CACCorps"/>
      </w:pPr>
    </w:p>
    <w:p w:rsidR="00EC1F52" w:rsidRDefault="00EC1F52" w:rsidP="00EC1F52">
      <w:pPr>
        <w:pStyle w:val="CACCorps"/>
      </w:pPr>
      <w:r>
        <w:t>L’AMF structure les indicateurs chiffrés de résultat en deux sous-catégories :</w:t>
      </w:r>
    </w:p>
    <w:p w:rsidR="00EC1F52" w:rsidRDefault="00EC1F52" w:rsidP="009C71BB">
      <w:pPr>
        <w:pStyle w:val="CACCorps"/>
        <w:numPr>
          <w:ilvl w:val="0"/>
          <w:numId w:val="61"/>
        </w:numPr>
      </w:pPr>
      <w:r>
        <w:t>les indicateurs chiffrés de performance issus des comptes considérés directement comme des prévisions de bénéfice</w:t>
      </w:r>
      <w:r>
        <w:rPr>
          <w:rStyle w:val="Appelnotedebasdep"/>
        </w:rPr>
        <w:footnoteReference w:id="169"/>
      </w:r>
      <w:r>
        <w:t xml:space="preserve"> :</w:t>
      </w:r>
    </w:p>
    <w:p w:rsidR="00EC1F52" w:rsidRDefault="00EC1F52" w:rsidP="009C71BB">
      <w:pPr>
        <w:pStyle w:val="CACCorps"/>
        <w:numPr>
          <w:ilvl w:val="0"/>
          <w:numId w:val="62"/>
        </w:numPr>
      </w:pPr>
      <w:r>
        <w:t>résultat opérationnel ;</w:t>
      </w:r>
    </w:p>
    <w:p w:rsidR="00EC1F52" w:rsidRDefault="00EC1F52" w:rsidP="009C71BB">
      <w:pPr>
        <w:pStyle w:val="CACCorps"/>
        <w:numPr>
          <w:ilvl w:val="0"/>
          <w:numId w:val="62"/>
        </w:numPr>
      </w:pPr>
      <w:r>
        <w:t>résultat d’exploitation ;</w:t>
      </w:r>
    </w:p>
    <w:p w:rsidR="00EC1F52" w:rsidRDefault="00EC1F52" w:rsidP="009C71BB">
      <w:pPr>
        <w:pStyle w:val="CACCorps"/>
        <w:numPr>
          <w:ilvl w:val="0"/>
          <w:numId w:val="62"/>
        </w:numPr>
      </w:pPr>
      <w:r>
        <w:t>résultat avant impôt ;</w:t>
      </w:r>
    </w:p>
    <w:p w:rsidR="00EC1F52" w:rsidRDefault="00EC1F52" w:rsidP="009C71BB">
      <w:pPr>
        <w:pStyle w:val="CACCorps"/>
        <w:numPr>
          <w:ilvl w:val="0"/>
          <w:numId w:val="62"/>
        </w:numPr>
      </w:pPr>
      <w:r>
        <w:lastRenderedPageBreak/>
        <w:t>résultat net.</w:t>
      </w:r>
    </w:p>
    <w:p w:rsidR="00EC1F52" w:rsidRDefault="00EC1F52" w:rsidP="009C71BB">
      <w:pPr>
        <w:pStyle w:val="CACCorps"/>
        <w:numPr>
          <w:ilvl w:val="0"/>
          <w:numId w:val="61"/>
        </w:numPr>
      </w:pPr>
      <w:r>
        <w:t xml:space="preserve">les données comptables ou </w:t>
      </w:r>
      <w:proofErr w:type="gramStart"/>
      <w:r>
        <w:t>indicateurs financiers pouvant, sous certaines conditions, être considérés comme constitutifs d’une prévision indirecte de bénéfice</w:t>
      </w:r>
      <w:r w:rsidRPr="00620FBB">
        <w:rPr>
          <w:rStyle w:val="Appelnotedebasdep"/>
        </w:rPr>
        <w:footnoteReference w:id="170"/>
      </w:r>
      <w:proofErr w:type="gramEnd"/>
      <w:r>
        <w:t xml:space="preserve"> :</w:t>
      </w:r>
    </w:p>
    <w:p w:rsidR="00EC1F52" w:rsidRDefault="00EC1F52" w:rsidP="00EC1F52">
      <w:pPr>
        <w:pStyle w:val="CACCorps"/>
      </w:pPr>
    </w:p>
    <w:tbl>
      <w:tblPr>
        <w:tblStyle w:val="TableNormal"/>
        <w:tblW w:w="0" w:type="auto"/>
        <w:tblInd w:w="210" w:type="dxa"/>
        <w:tblLayout w:type="fixed"/>
        <w:tblLook w:val="01E0" w:firstRow="1" w:lastRow="1" w:firstColumn="1" w:lastColumn="1" w:noHBand="0" w:noVBand="0"/>
      </w:tblPr>
      <w:tblGrid>
        <w:gridCol w:w="1747"/>
        <w:gridCol w:w="2269"/>
        <w:gridCol w:w="5538"/>
      </w:tblGrid>
      <w:tr w:rsidR="00EC1F52" w:rsidRPr="00B73364" w:rsidTr="00EC1F52">
        <w:trPr>
          <w:trHeight w:hRule="exact" w:val="442"/>
        </w:trPr>
        <w:tc>
          <w:tcPr>
            <w:tcW w:w="4016" w:type="dxa"/>
            <w:gridSpan w:val="2"/>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jc w:val="center"/>
              <w:rPr>
                <w:rFonts w:eastAsia="Times New Roman" w:cs="Times New Roman"/>
                <w:b/>
                <w:sz w:val="18"/>
                <w:szCs w:val="18"/>
              </w:rPr>
            </w:pPr>
            <w:proofErr w:type="spellStart"/>
            <w:r w:rsidRPr="00B73364">
              <w:rPr>
                <w:b/>
                <w:sz w:val="18"/>
                <w:szCs w:val="18"/>
              </w:rPr>
              <w:t>Données</w:t>
            </w:r>
            <w:proofErr w:type="spellEnd"/>
            <w:r w:rsidRPr="00B73364">
              <w:rPr>
                <w:b/>
                <w:spacing w:val="-19"/>
                <w:sz w:val="18"/>
                <w:szCs w:val="18"/>
              </w:rPr>
              <w:t xml:space="preserve"> </w:t>
            </w:r>
            <w:proofErr w:type="spellStart"/>
            <w:r w:rsidRPr="00B73364">
              <w:rPr>
                <w:b/>
                <w:sz w:val="18"/>
                <w:szCs w:val="18"/>
              </w:rPr>
              <w:t>comptables</w:t>
            </w:r>
            <w:proofErr w:type="spellEnd"/>
            <w:r w:rsidRPr="00B73364">
              <w:rPr>
                <w:b/>
                <w:sz w:val="18"/>
                <w:szCs w:val="18"/>
              </w:rPr>
              <w:t>/</w:t>
            </w:r>
            <w:proofErr w:type="spellStart"/>
            <w:r w:rsidRPr="00B73364">
              <w:rPr>
                <w:b/>
                <w:sz w:val="18"/>
                <w:szCs w:val="18"/>
              </w:rPr>
              <w:t>indicateurs</w:t>
            </w:r>
            <w:proofErr w:type="spellEnd"/>
            <w:r w:rsidRPr="00B73364">
              <w:rPr>
                <w:b/>
                <w:spacing w:val="-19"/>
                <w:sz w:val="18"/>
                <w:szCs w:val="18"/>
              </w:rPr>
              <w:t xml:space="preserve"> </w:t>
            </w:r>
            <w:r w:rsidRPr="00B73364">
              <w:rPr>
                <w:b/>
                <w:sz w:val="18"/>
                <w:szCs w:val="18"/>
              </w:rPr>
              <w:t>financiers</w:t>
            </w:r>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jc w:val="center"/>
              <w:rPr>
                <w:rFonts w:eastAsia="Times New Roman" w:cs="Times New Roman"/>
                <w:b/>
                <w:sz w:val="18"/>
                <w:szCs w:val="18"/>
              </w:rPr>
            </w:pPr>
            <w:r w:rsidRPr="00B73364">
              <w:rPr>
                <w:b/>
                <w:sz w:val="18"/>
                <w:szCs w:val="18"/>
              </w:rPr>
              <w:t>Conditions</w:t>
            </w:r>
          </w:p>
        </w:tc>
      </w:tr>
      <w:tr w:rsidR="00EC1F52" w:rsidRPr="00B73364" w:rsidTr="00EC1F52">
        <w:trPr>
          <w:trHeight w:hRule="exact" w:val="343"/>
        </w:trPr>
        <w:tc>
          <w:tcPr>
            <w:tcW w:w="1747" w:type="dxa"/>
            <w:vMerge w:val="restart"/>
            <w:tcBorders>
              <w:top w:val="single" w:sz="5" w:space="0" w:color="000000"/>
              <w:left w:val="single" w:sz="5" w:space="0" w:color="000000"/>
              <w:right w:val="single" w:sz="5" w:space="0" w:color="000000"/>
            </w:tcBorders>
          </w:tcPr>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r w:rsidRPr="00B73364">
              <w:rPr>
                <w:rFonts w:eastAsia="Times New Roman" w:cs="Times New Roman"/>
                <w:sz w:val="18"/>
                <w:szCs w:val="18"/>
                <w:lang w:val="fr-FR"/>
              </w:rPr>
              <w:t>Considérées</w:t>
            </w:r>
            <w:r w:rsidRPr="00B73364">
              <w:rPr>
                <w:rFonts w:eastAsia="Times New Roman" w:cs="Times New Roman"/>
                <w:w w:val="99"/>
                <w:sz w:val="18"/>
                <w:szCs w:val="18"/>
                <w:lang w:val="fr-FR"/>
              </w:rPr>
              <w:t xml:space="preserve"> </w:t>
            </w:r>
            <w:r w:rsidRPr="00B73364">
              <w:rPr>
                <w:rFonts w:eastAsia="Times New Roman" w:cs="Times New Roman"/>
                <w:spacing w:val="-1"/>
                <w:sz w:val="18"/>
                <w:szCs w:val="18"/>
                <w:lang w:val="fr-FR"/>
              </w:rPr>
              <w:t>comme</w:t>
            </w:r>
            <w:r w:rsidRPr="00B73364">
              <w:rPr>
                <w:rFonts w:eastAsia="Times New Roman" w:cs="Times New Roman"/>
                <w:spacing w:val="22"/>
                <w:w w:val="99"/>
                <w:sz w:val="18"/>
                <w:szCs w:val="18"/>
                <w:lang w:val="fr-FR"/>
              </w:rPr>
              <w:t xml:space="preserve"> </w:t>
            </w:r>
            <w:r w:rsidRPr="00B73364">
              <w:rPr>
                <w:rFonts w:eastAsia="Times New Roman" w:cs="Times New Roman"/>
                <w:spacing w:val="-1"/>
                <w:sz w:val="18"/>
                <w:szCs w:val="18"/>
                <w:lang w:val="fr-FR"/>
              </w:rPr>
              <w:t>constitutives</w:t>
            </w:r>
            <w:r w:rsidRPr="00B73364">
              <w:rPr>
                <w:rFonts w:eastAsia="Times New Roman" w:cs="Times New Roman"/>
                <w:spacing w:val="-16"/>
                <w:sz w:val="18"/>
                <w:szCs w:val="18"/>
                <w:lang w:val="fr-FR"/>
              </w:rPr>
              <w:t xml:space="preserve"> </w:t>
            </w:r>
            <w:r w:rsidRPr="00B73364">
              <w:rPr>
                <w:rFonts w:eastAsia="Times New Roman" w:cs="Times New Roman"/>
                <w:sz w:val="18"/>
                <w:szCs w:val="18"/>
                <w:lang w:val="fr-FR"/>
              </w:rPr>
              <w:t>d’une</w:t>
            </w:r>
            <w:r w:rsidRPr="00B73364">
              <w:rPr>
                <w:rFonts w:eastAsia="Times New Roman" w:cs="Times New Roman"/>
                <w:spacing w:val="29"/>
                <w:w w:val="99"/>
                <w:sz w:val="18"/>
                <w:szCs w:val="18"/>
                <w:lang w:val="fr-FR"/>
              </w:rPr>
              <w:t xml:space="preserve"> </w:t>
            </w:r>
            <w:r w:rsidRPr="00B73364">
              <w:rPr>
                <w:rFonts w:eastAsia="Times New Roman" w:cs="Times New Roman"/>
                <w:spacing w:val="-1"/>
                <w:sz w:val="18"/>
                <w:szCs w:val="18"/>
                <w:lang w:val="fr-FR"/>
              </w:rPr>
              <w:t>prévision</w:t>
            </w:r>
            <w:r w:rsidRPr="00B73364">
              <w:rPr>
                <w:rFonts w:eastAsia="Times New Roman" w:cs="Times New Roman"/>
                <w:spacing w:val="-16"/>
                <w:sz w:val="18"/>
                <w:szCs w:val="18"/>
                <w:lang w:val="fr-FR"/>
              </w:rPr>
              <w:t xml:space="preserve"> </w:t>
            </w:r>
            <w:r w:rsidRPr="00B73364">
              <w:rPr>
                <w:rFonts w:eastAsia="Times New Roman" w:cs="Times New Roman"/>
                <w:sz w:val="18"/>
                <w:szCs w:val="18"/>
                <w:lang w:val="fr-FR"/>
              </w:rPr>
              <w:t>indirecte</w:t>
            </w:r>
            <w:r w:rsidRPr="00B73364">
              <w:rPr>
                <w:rFonts w:eastAsia="Times New Roman" w:cs="Times New Roman"/>
                <w:spacing w:val="29"/>
                <w:w w:val="99"/>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bénéfice</w:t>
            </w: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r w:rsidRPr="00B73364">
              <w:rPr>
                <w:spacing w:val="-1"/>
                <w:sz w:val="18"/>
                <w:szCs w:val="18"/>
              </w:rPr>
              <w:t>Marge</w:t>
            </w:r>
            <w:r w:rsidRPr="00B73364">
              <w:rPr>
                <w:spacing w:val="-17"/>
                <w:sz w:val="18"/>
                <w:szCs w:val="18"/>
              </w:rPr>
              <w:t xml:space="preserve"> </w:t>
            </w:r>
            <w:proofErr w:type="spellStart"/>
            <w:r w:rsidRPr="00B73364">
              <w:rPr>
                <w:sz w:val="18"/>
                <w:szCs w:val="18"/>
              </w:rPr>
              <w:t>opérationnelle</w:t>
            </w:r>
            <w:proofErr w:type="spellEnd"/>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Prévision</w:t>
            </w:r>
            <w:r w:rsidRPr="00B73364">
              <w:rPr>
                <w:rFonts w:eastAsia="Times New Roman" w:cs="Times New Roman"/>
                <w:spacing w:val="1"/>
                <w:sz w:val="18"/>
                <w:szCs w:val="18"/>
                <w:lang w:val="fr-FR"/>
              </w:rPr>
              <w:t xml:space="preserve"> </w:t>
            </w:r>
            <w:r w:rsidRPr="00B73364">
              <w:rPr>
                <w:rFonts w:eastAsia="Times New Roman" w:cs="Times New Roman"/>
                <w:spacing w:val="-1"/>
                <w:sz w:val="18"/>
                <w:szCs w:val="18"/>
                <w:lang w:val="fr-FR"/>
              </w:rPr>
              <w:t>sauf</w:t>
            </w:r>
            <w:r w:rsidRPr="00B73364">
              <w:rPr>
                <w:rFonts w:eastAsia="Times New Roman" w:cs="Times New Roman"/>
                <w:spacing w:val="-2"/>
                <w:sz w:val="18"/>
                <w:szCs w:val="18"/>
                <w:lang w:val="fr-FR"/>
              </w:rPr>
              <w:t xml:space="preserve"> </w:t>
            </w:r>
            <w:r w:rsidRPr="00B73364">
              <w:rPr>
                <w:rFonts w:eastAsia="Times New Roman" w:cs="Times New Roman"/>
                <w:sz w:val="18"/>
                <w:szCs w:val="18"/>
                <w:lang w:val="fr-FR"/>
              </w:rPr>
              <w:t>si d’autres</w:t>
            </w:r>
            <w:r w:rsidRPr="00B73364">
              <w:rPr>
                <w:rFonts w:eastAsia="Times New Roman" w:cs="Times New Roman"/>
                <w:spacing w:val="-1"/>
                <w:sz w:val="18"/>
                <w:szCs w:val="18"/>
                <w:lang w:val="fr-FR"/>
              </w:rPr>
              <w:t xml:space="preserve"> facteurs</w:t>
            </w:r>
            <w:r w:rsidRPr="00B73364">
              <w:rPr>
                <w:rFonts w:eastAsia="Times New Roman" w:cs="Times New Roman"/>
                <w:sz w:val="18"/>
                <w:szCs w:val="18"/>
                <w:lang w:val="fr-FR"/>
              </w:rPr>
              <w:t xml:space="preserve"> </w:t>
            </w:r>
            <w:r w:rsidRPr="00B73364">
              <w:rPr>
                <w:rFonts w:eastAsia="Times New Roman" w:cs="Times New Roman"/>
                <w:spacing w:val="-1"/>
                <w:sz w:val="18"/>
                <w:szCs w:val="18"/>
                <w:lang w:val="fr-FR"/>
              </w:rPr>
              <w:t>empêchent</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d’estimer</w:t>
            </w:r>
            <w:r w:rsidRPr="00B73364">
              <w:rPr>
                <w:rFonts w:eastAsia="Times New Roman" w:cs="Times New Roman"/>
                <w:sz w:val="18"/>
                <w:szCs w:val="18"/>
                <w:lang w:val="fr-FR"/>
              </w:rPr>
              <w:t xml:space="preserve"> le </w:t>
            </w:r>
            <w:r w:rsidRPr="00B73364">
              <w:rPr>
                <w:rFonts w:eastAsia="Times New Roman" w:cs="Times New Roman"/>
                <w:spacing w:val="-1"/>
                <w:sz w:val="18"/>
                <w:szCs w:val="18"/>
                <w:lang w:val="fr-FR"/>
              </w:rPr>
              <w:t>résultat</w:t>
            </w:r>
          </w:p>
        </w:tc>
      </w:tr>
      <w:tr w:rsidR="00EC1F52" w:rsidRPr="00B73364" w:rsidTr="00EC1F52">
        <w:trPr>
          <w:trHeight w:hRule="exact" w:val="2101"/>
        </w:trPr>
        <w:tc>
          <w:tcPr>
            <w:tcW w:w="1747" w:type="dxa"/>
            <w:vMerge/>
            <w:tcBorders>
              <w:left w:val="single" w:sz="5" w:space="0" w:color="000000"/>
              <w:bottom w:val="single" w:sz="5" w:space="0" w:color="000000"/>
              <w:right w:val="single" w:sz="5" w:space="0" w:color="000000"/>
            </w:tcBorders>
          </w:tcPr>
          <w:p w:rsidR="00EC1F52" w:rsidRPr="00B73364" w:rsidRDefault="00EC1F52" w:rsidP="00EC1F52">
            <w:pPr>
              <w:pStyle w:val="CACCorps"/>
              <w:jc w:val="left"/>
              <w:rPr>
                <w:sz w:val="18"/>
                <w:szCs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r w:rsidRPr="00B73364">
              <w:rPr>
                <w:sz w:val="18"/>
                <w:szCs w:val="18"/>
              </w:rPr>
              <w:t>EBITDA</w:t>
            </w:r>
            <w:r w:rsidRPr="00B73364">
              <w:rPr>
                <w:spacing w:val="22"/>
                <w:w w:val="99"/>
                <w:sz w:val="18"/>
                <w:szCs w:val="18"/>
              </w:rPr>
              <w:t xml:space="preserve"> </w:t>
            </w:r>
            <w:r w:rsidRPr="00B73364">
              <w:rPr>
                <w:w w:val="95"/>
                <w:sz w:val="18"/>
                <w:szCs w:val="18"/>
              </w:rPr>
              <w:t>EBITDAR</w:t>
            </w:r>
          </w:p>
        </w:tc>
        <w:tc>
          <w:tcPr>
            <w:tcW w:w="5538" w:type="dxa"/>
            <w:tcBorders>
              <w:top w:val="single" w:sz="5" w:space="0" w:color="000000"/>
              <w:left w:val="single" w:sz="5" w:space="0" w:color="000000"/>
              <w:bottom w:val="single" w:sz="5" w:space="0" w:color="000000"/>
              <w:right w:val="single" w:sz="5" w:space="0" w:color="000000"/>
            </w:tcBorders>
          </w:tcPr>
          <w:p w:rsidR="00EC1F52" w:rsidRPr="006F4852" w:rsidRDefault="00EC1F52" w:rsidP="00EC1F52">
            <w:pPr>
              <w:pStyle w:val="CACCorps"/>
              <w:rPr>
                <w:rFonts w:eastAsia="Times New Roman" w:cs="Times New Roman"/>
                <w:sz w:val="18"/>
                <w:szCs w:val="18"/>
                <w:lang w:val="fr-FR"/>
              </w:rPr>
            </w:pPr>
            <w:r w:rsidRPr="006F4852">
              <w:rPr>
                <w:spacing w:val="-1"/>
                <w:sz w:val="18"/>
                <w:szCs w:val="18"/>
                <w:lang w:val="fr-FR"/>
              </w:rPr>
              <w:t xml:space="preserve">Présomption </w:t>
            </w:r>
            <w:r w:rsidRPr="006F4852">
              <w:rPr>
                <w:sz w:val="18"/>
                <w:szCs w:val="18"/>
                <w:lang w:val="fr-FR"/>
              </w:rPr>
              <w:t>de</w:t>
            </w:r>
            <w:r w:rsidRPr="006F4852">
              <w:rPr>
                <w:spacing w:val="-1"/>
                <w:sz w:val="18"/>
                <w:szCs w:val="18"/>
                <w:lang w:val="fr-FR"/>
              </w:rPr>
              <w:t xml:space="preserve"> prévision</w:t>
            </w:r>
          </w:p>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Ces</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indicateurs</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seront</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considérés</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comme</w:t>
            </w:r>
            <w:r w:rsidRPr="00B73364">
              <w:rPr>
                <w:rFonts w:eastAsia="Times New Roman" w:cs="Times New Roman"/>
                <w:spacing w:val="11"/>
                <w:sz w:val="18"/>
                <w:szCs w:val="18"/>
                <w:lang w:val="fr-FR"/>
              </w:rPr>
              <w:t xml:space="preserve"> </w:t>
            </w:r>
            <w:r w:rsidRPr="00B73364">
              <w:rPr>
                <w:rFonts w:eastAsia="Times New Roman" w:cs="Times New Roman"/>
                <w:sz w:val="18"/>
                <w:szCs w:val="18"/>
                <w:lang w:val="fr-FR"/>
              </w:rPr>
              <w:t>une</w:t>
            </w:r>
            <w:r w:rsidRPr="00B73364">
              <w:rPr>
                <w:rFonts w:eastAsia="Times New Roman" w:cs="Times New Roman"/>
                <w:spacing w:val="11"/>
                <w:sz w:val="18"/>
                <w:szCs w:val="18"/>
                <w:lang w:val="fr-FR"/>
              </w:rPr>
              <w:t xml:space="preserve"> </w:t>
            </w:r>
            <w:r w:rsidRPr="00B73364">
              <w:rPr>
                <w:rFonts w:eastAsia="Times New Roman" w:cs="Times New Roman"/>
                <w:spacing w:val="-1"/>
                <w:sz w:val="18"/>
                <w:szCs w:val="18"/>
                <w:lang w:val="fr-FR"/>
              </w:rPr>
              <w:t>prévision</w:t>
            </w:r>
            <w:r w:rsidRPr="00B73364">
              <w:rPr>
                <w:rFonts w:eastAsia="Times New Roman" w:cs="Times New Roman"/>
                <w:spacing w:val="13"/>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1"/>
                <w:sz w:val="18"/>
                <w:szCs w:val="18"/>
                <w:lang w:val="fr-FR"/>
              </w:rPr>
              <w:t xml:space="preserve"> </w:t>
            </w:r>
            <w:r w:rsidRPr="00B73364">
              <w:rPr>
                <w:rFonts w:eastAsia="Times New Roman" w:cs="Times New Roman"/>
                <w:spacing w:val="-1"/>
                <w:sz w:val="18"/>
                <w:szCs w:val="18"/>
                <w:lang w:val="fr-FR"/>
              </w:rPr>
              <w:t>bénéfice</w:t>
            </w:r>
            <w:r w:rsidRPr="00B73364">
              <w:rPr>
                <w:rFonts w:eastAsia="Times New Roman" w:cs="Times New Roman"/>
                <w:spacing w:val="57"/>
                <w:sz w:val="18"/>
                <w:szCs w:val="18"/>
                <w:lang w:val="fr-FR"/>
              </w:rPr>
              <w:t xml:space="preserve"> </w:t>
            </w:r>
            <w:r w:rsidRPr="00B73364">
              <w:rPr>
                <w:rFonts w:eastAsia="Times New Roman" w:cs="Times New Roman"/>
                <w:sz w:val="18"/>
                <w:szCs w:val="18"/>
                <w:lang w:val="fr-FR"/>
              </w:rPr>
              <w:t>dans</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la</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mesure</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où</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les</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charges</w:t>
            </w:r>
            <w:r w:rsidRPr="00B73364">
              <w:rPr>
                <w:rFonts w:eastAsia="Times New Roman" w:cs="Times New Roman"/>
                <w:spacing w:val="40"/>
                <w:sz w:val="18"/>
                <w:szCs w:val="18"/>
                <w:lang w:val="fr-FR"/>
              </w:rPr>
              <w:t xml:space="preserve"> </w:t>
            </w:r>
            <w:r w:rsidRPr="00B73364">
              <w:rPr>
                <w:rFonts w:eastAsia="Times New Roman" w:cs="Times New Roman"/>
                <w:spacing w:val="-1"/>
                <w:sz w:val="18"/>
                <w:szCs w:val="18"/>
                <w:lang w:val="fr-FR"/>
              </w:rPr>
              <w:t>relatives</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aux</w:t>
            </w:r>
            <w:r w:rsidRPr="00B73364">
              <w:rPr>
                <w:rFonts w:eastAsia="Times New Roman" w:cs="Times New Roman"/>
                <w:spacing w:val="39"/>
                <w:sz w:val="18"/>
                <w:szCs w:val="18"/>
                <w:lang w:val="fr-FR"/>
              </w:rPr>
              <w:t xml:space="preserve"> </w:t>
            </w:r>
            <w:r w:rsidRPr="00B73364">
              <w:rPr>
                <w:rFonts w:eastAsia="Times New Roman" w:cs="Times New Roman"/>
                <w:spacing w:val="-1"/>
                <w:sz w:val="18"/>
                <w:szCs w:val="18"/>
                <w:lang w:val="fr-FR"/>
              </w:rPr>
              <w:t>amortissements,</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aux</w:t>
            </w:r>
            <w:r w:rsidRPr="00B73364">
              <w:rPr>
                <w:rFonts w:eastAsia="Times New Roman" w:cs="Times New Roman"/>
                <w:spacing w:val="53"/>
                <w:sz w:val="18"/>
                <w:szCs w:val="18"/>
                <w:lang w:val="fr-FR"/>
              </w:rPr>
              <w:t xml:space="preserve"> </w:t>
            </w:r>
            <w:r w:rsidRPr="00B73364">
              <w:rPr>
                <w:rFonts w:eastAsia="Times New Roman" w:cs="Times New Roman"/>
                <w:sz w:val="18"/>
                <w:szCs w:val="18"/>
                <w:lang w:val="fr-FR"/>
              </w:rPr>
              <w:t>dépréciations</w:t>
            </w:r>
            <w:r w:rsidRPr="00B73364">
              <w:rPr>
                <w:rFonts w:eastAsia="Times New Roman" w:cs="Times New Roman"/>
                <w:spacing w:val="5"/>
                <w:sz w:val="18"/>
                <w:szCs w:val="18"/>
                <w:lang w:val="fr-FR"/>
              </w:rPr>
              <w:t xml:space="preserve"> </w:t>
            </w:r>
            <w:r w:rsidRPr="00B73364">
              <w:rPr>
                <w:rFonts w:eastAsia="Times New Roman" w:cs="Times New Roman"/>
                <w:sz w:val="18"/>
                <w:szCs w:val="18"/>
                <w:lang w:val="fr-FR"/>
              </w:rPr>
              <w:t>ou</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les</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charges</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financières</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peuvent</w:t>
            </w:r>
            <w:r w:rsidRPr="00B73364">
              <w:rPr>
                <w:rFonts w:eastAsia="Times New Roman" w:cs="Times New Roman"/>
                <w:spacing w:val="8"/>
                <w:sz w:val="18"/>
                <w:szCs w:val="18"/>
                <w:lang w:val="fr-FR"/>
              </w:rPr>
              <w:t xml:space="preserve"> </w:t>
            </w:r>
            <w:r w:rsidRPr="00B73364">
              <w:rPr>
                <w:rFonts w:eastAsia="Times New Roman" w:cs="Times New Roman"/>
                <w:spacing w:val="-1"/>
                <w:sz w:val="18"/>
                <w:szCs w:val="18"/>
                <w:lang w:val="fr-FR"/>
              </w:rPr>
              <w:t>être</w:t>
            </w:r>
            <w:r w:rsidRPr="00B73364">
              <w:rPr>
                <w:rFonts w:eastAsia="Times New Roman" w:cs="Times New Roman"/>
                <w:spacing w:val="8"/>
                <w:sz w:val="18"/>
                <w:szCs w:val="18"/>
                <w:lang w:val="fr-FR"/>
              </w:rPr>
              <w:t xml:space="preserve"> </w:t>
            </w:r>
            <w:r w:rsidRPr="00B73364">
              <w:rPr>
                <w:rFonts w:eastAsia="Times New Roman" w:cs="Times New Roman"/>
                <w:spacing w:val="-1"/>
                <w:sz w:val="18"/>
                <w:szCs w:val="18"/>
                <w:lang w:val="fr-FR"/>
              </w:rPr>
              <w:t>clairement</w:t>
            </w:r>
            <w:r w:rsidRPr="00B73364">
              <w:rPr>
                <w:rFonts w:eastAsia="Times New Roman" w:cs="Times New Roman"/>
                <w:spacing w:val="41"/>
                <w:sz w:val="18"/>
                <w:szCs w:val="18"/>
                <w:lang w:val="fr-FR"/>
              </w:rPr>
              <w:t xml:space="preserve"> </w:t>
            </w:r>
            <w:r w:rsidRPr="00B73364">
              <w:rPr>
                <w:rFonts w:eastAsia="Times New Roman" w:cs="Times New Roman"/>
                <w:spacing w:val="-1"/>
                <w:sz w:val="18"/>
                <w:szCs w:val="18"/>
                <w:lang w:val="fr-FR"/>
              </w:rPr>
              <w:t>déterminées</w:t>
            </w:r>
            <w:r w:rsidRPr="00B73364">
              <w:rPr>
                <w:rFonts w:eastAsia="Times New Roman" w:cs="Times New Roman"/>
                <w:spacing w:val="19"/>
                <w:sz w:val="18"/>
                <w:szCs w:val="18"/>
                <w:lang w:val="fr-FR"/>
              </w:rPr>
              <w:t xml:space="preserve"> </w:t>
            </w:r>
            <w:r w:rsidRPr="00B73364">
              <w:rPr>
                <w:rFonts w:eastAsia="Times New Roman" w:cs="Times New Roman"/>
                <w:spacing w:val="-1"/>
                <w:sz w:val="18"/>
                <w:szCs w:val="18"/>
                <w:lang w:val="fr-FR"/>
              </w:rPr>
              <w:t>au</w:t>
            </w:r>
            <w:r w:rsidRPr="00B73364">
              <w:rPr>
                <w:rFonts w:eastAsia="Times New Roman" w:cs="Times New Roman"/>
                <w:spacing w:val="20"/>
                <w:sz w:val="18"/>
                <w:szCs w:val="18"/>
                <w:lang w:val="fr-FR"/>
              </w:rPr>
              <w:t xml:space="preserve"> </w:t>
            </w:r>
            <w:r w:rsidRPr="00B73364">
              <w:rPr>
                <w:rFonts w:eastAsia="Times New Roman" w:cs="Times New Roman"/>
                <w:spacing w:val="-1"/>
                <w:sz w:val="18"/>
                <w:szCs w:val="18"/>
                <w:lang w:val="fr-FR"/>
              </w:rPr>
              <w:t>vu</w:t>
            </w:r>
            <w:r w:rsidRPr="00B73364">
              <w:rPr>
                <w:rFonts w:eastAsia="Times New Roman" w:cs="Times New Roman"/>
                <w:spacing w:val="20"/>
                <w:sz w:val="18"/>
                <w:szCs w:val="18"/>
                <w:lang w:val="fr-FR"/>
              </w:rPr>
              <w:t xml:space="preserve"> </w:t>
            </w:r>
            <w:r w:rsidRPr="00B73364">
              <w:rPr>
                <w:rFonts w:eastAsia="Times New Roman" w:cs="Times New Roman"/>
                <w:sz w:val="18"/>
                <w:szCs w:val="18"/>
                <w:lang w:val="fr-FR"/>
              </w:rPr>
              <w:t>des</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autres</w:t>
            </w:r>
            <w:r w:rsidRPr="00B73364">
              <w:rPr>
                <w:rFonts w:eastAsia="Times New Roman" w:cs="Times New Roman"/>
                <w:spacing w:val="18"/>
                <w:sz w:val="18"/>
                <w:szCs w:val="18"/>
                <w:lang w:val="fr-FR"/>
              </w:rPr>
              <w:t xml:space="preserve"> </w:t>
            </w:r>
            <w:r w:rsidRPr="00B73364">
              <w:rPr>
                <w:rFonts w:eastAsia="Times New Roman" w:cs="Times New Roman"/>
                <w:spacing w:val="-1"/>
                <w:sz w:val="18"/>
                <w:szCs w:val="18"/>
                <w:lang w:val="fr-FR"/>
              </w:rPr>
              <w:t>éléments</w:t>
            </w:r>
            <w:r w:rsidRPr="00B73364">
              <w:rPr>
                <w:rFonts w:eastAsia="Times New Roman" w:cs="Times New Roman"/>
                <w:spacing w:val="19"/>
                <w:sz w:val="18"/>
                <w:szCs w:val="18"/>
                <w:lang w:val="fr-FR"/>
              </w:rPr>
              <w:t xml:space="preserve"> </w:t>
            </w:r>
            <w:r w:rsidRPr="00B73364">
              <w:rPr>
                <w:rFonts w:eastAsia="Times New Roman" w:cs="Times New Roman"/>
                <w:spacing w:val="-1"/>
                <w:sz w:val="18"/>
                <w:szCs w:val="18"/>
                <w:lang w:val="fr-FR"/>
              </w:rPr>
              <w:t>communiqués</w:t>
            </w:r>
            <w:r w:rsidRPr="00B73364">
              <w:rPr>
                <w:rFonts w:eastAsia="Times New Roman" w:cs="Times New Roman"/>
                <w:spacing w:val="19"/>
                <w:sz w:val="18"/>
                <w:szCs w:val="18"/>
                <w:lang w:val="fr-FR"/>
              </w:rPr>
              <w:t xml:space="preserve"> </w:t>
            </w:r>
            <w:r w:rsidRPr="00B73364">
              <w:rPr>
                <w:rFonts w:eastAsia="Times New Roman" w:cs="Times New Roman"/>
                <w:spacing w:val="-1"/>
                <w:sz w:val="18"/>
                <w:szCs w:val="18"/>
                <w:lang w:val="fr-FR"/>
              </w:rPr>
              <w:t>dans</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19"/>
                <w:sz w:val="18"/>
                <w:szCs w:val="18"/>
                <w:lang w:val="fr-FR"/>
              </w:rPr>
              <w:t xml:space="preserve"> </w:t>
            </w:r>
            <w:r w:rsidRPr="00B73364">
              <w:rPr>
                <w:rFonts w:eastAsia="Times New Roman" w:cs="Times New Roman"/>
                <w:spacing w:val="-1"/>
                <w:sz w:val="18"/>
                <w:szCs w:val="18"/>
                <w:lang w:val="fr-FR"/>
              </w:rPr>
              <w:t>cadre</w:t>
            </w:r>
            <w:r w:rsidRPr="00B73364">
              <w:rPr>
                <w:rFonts w:eastAsia="Times New Roman" w:cs="Times New Roman"/>
                <w:spacing w:val="45"/>
                <w:sz w:val="18"/>
                <w:szCs w:val="18"/>
                <w:lang w:val="fr-FR"/>
              </w:rPr>
              <w:t xml:space="preserve"> </w:t>
            </w:r>
            <w:r w:rsidRPr="00B73364">
              <w:rPr>
                <w:rFonts w:eastAsia="Times New Roman" w:cs="Times New Roman"/>
                <w:sz w:val="18"/>
                <w:szCs w:val="18"/>
                <w:lang w:val="fr-FR"/>
              </w:rPr>
              <w:t>du</w:t>
            </w:r>
            <w:r w:rsidRPr="00B73364">
              <w:rPr>
                <w:rFonts w:eastAsia="Times New Roman" w:cs="Times New Roman"/>
                <w:spacing w:val="1"/>
                <w:sz w:val="18"/>
                <w:szCs w:val="18"/>
                <w:lang w:val="fr-FR"/>
              </w:rPr>
              <w:t xml:space="preserve"> </w:t>
            </w:r>
            <w:r w:rsidRPr="00B73364">
              <w:rPr>
                <w:rFonts w:eastAsia="Times New Roman" w:cs="Times New Roman"/>
                <w:spacing w:val="-1"/>
                <w:sz w:val="18"/>
                <w:szCs w:val="18"/>
                <w:lang w:val="fr-FR"/>
              </w:rPr>
              <w:t xml:space="preserve">schéma </w:t>
            </w:r>
            <w:r w:rsidRPr="00B73364">
              <w:rPr>
                <w:rFonts w:eastAsia="Times New Roman" w:cs="Times New Roman"/>
                <w:sz w:val="18"/>
                <w:szCs w:val="18"/>
                <w:lang w:val="fr-FR"/>
              </w:rPr>
              <w:t>du</w:t>
            </w:r>
            <w:r w:rsidRPr="00B73364">
              <w:rPr>
                <w:rFonts w:eastAsia="Times New Roman" w:cs="Times New Roman"/>
                <w:spacing w:val="1"/>
                <w:sz w:val="18"/>
                <w:szCs w:val="18"/>
                <w:lang w:val="fr-FR"/>
              </w:rPr>
              <w:t xml:space="preserve"> </w:t>
            </w:r>
            <w:r w:rsidRPr="00B73364">
              <w:rPr>
                <w:rFonts w:eastAsia="Times New Roman" w:cs="Times New Roman"/>
                <w:spacing w:val="-1"/>
                <w:sz w:val="18"/>
                <w:szCs w:val="18"/>
                <w:lang w:val="fr-FR"/>
              </w:rPr>
              <w:t>document</w:t>
            </w:r>
            <w:r w:rsidRPr="00B73364">
              <w:rPr>
                <w:rFonts w:eastAsia="Times New Roman" w:cs="Times New Roman"/>
                <w:sz w:val="18"/>
                <w:szCs w:val="18"/>
                <w:lang w:val="fr-FR"/>
              </w:rPr>
              <w:t xml:space="preserve"> </w:t>
            </w:r>
            <w:r w:rsidRPr="00B73364">
              <w:rPr>
                <w:rFonts w:eastAsia="Times New Roman" w:cs="Times New Roman"/>
                <w:spacing w:val="-1"/>
                <w:sz w:val="18"/>
                <w:szCs w:val="18"/>
                <w:lang w:val="fr-FR"/>
              </w:rPr>
              <w:t>d’enregistrement</w:t>
            </w:r>
          </w:p>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z w:val="18"/>
                <w:szCs w:val="18"/>
                <w:lang w:val="fr-FR"/>
              </w:rPr>
              <w:t>Cependant,</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l’émetteur</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peut,</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le</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cas</w:t>
            </w:r>
            <w:r w:rsidRPr="00B73364">
              <w:rPr>
                <w:rFonts w:eastAsia="Times New Roman" w:cs="Times New Roman"/>
                <w:spacing w:val="8"/>
                <w:sz w:val="18"/>
                <w:szCs w:val="18"/>
                <w:lang w:val="fr-FR"/>
              </w:rPr>
              <w:t xml:space="preserve"> </w:t>
            </w:r>
            <w:r w:rsidRPr="00B73364">
              <w:rPr>
                <w:rFonts w:eastAsia="Times New Roman" w:cs="Times New Roman"/>
                <w:spacing w:val="-1"/>
                <w:sz w:val="18"/>
                <w:szCs w:val="18"/>
                <w:lang w:val="fr-FR"/>
              </w:rPr>
              <w:t>échéant,</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être</w:t>
            </w:r>
            <w:r w:rsidRPr="00B73364">
              <w:rPr>
                <w:rFonts w:eastAsia="Times New Roman" w:cs="Times New Roman"/>
                <w:spacing w:val="8"/>
                <w:sz w:val="18"/>
                <w:szCs w:val="18"/>
                <w:lang w:val="fr-FR"/>
              </w:rPr>
              <w:t xml:space="preserve"> </w:t>
            </w:r>
            <w:r w:rsidRPr="00B73364">
              <w:rPr>
                <w:rFonts w:eastAsia="Times New Roman" w:cs="Times New Roman"/>
                <w:spacing w:val="-1"/>
                <w:sz w:val="18"/>
                <w:szCs w:val="18"/>
                <w:lang w:val="fr-FR"/>
              </w:rPr>
              <w:t>en</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mesure</w:t>
            </w:r>
            <w:r w:rsidRPr="00B73364">
              <w:rPr>
                <w:rFonts w:eastAsia="Times New Roman" w:cs="Times New Roman"/>
                <w:spacing w:val="47"/>
                <w:sz w:val="18"/>
                <w:szCs w:val="18"/>
                <w:lang w:val="fr-FR"/>
              </w:rPr>
              <w:t xml:space="preserve"> </w:t>
            </w:r>
            <w:r w:rsidRPr="00B73364">
              <w:rPr>
                <w:rFonts w:eastAsia="Times New Roman" w:cs="Times New Roman"/>
                <w:spacing w:val="-1"/>
                <w:sz w:val="18"/>
                <w:szCs w:val="18"/>
                <w:lang w:val="fr-FR"/>
              </w:rPr>
              <w:t>d’expliciter</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qu’il</w:t>
            </w:r>
            <w:r w:rsidRPr="00B73364">
              <w:rPr>
                <w:rFonts w:eastAsia="Times New Roman" w:cs="Times New Roman"/>
                <w:spacing w:val="17"/>
                <w:sz w:val="18"/>
                <w:szCs w:val="18"/>
                <w:lang w:val="fr-FR"/>
              </w:rPr>
              <w:t xml:space="preserve"> </w:t>
            </w:r>
            <w:r w:rsidRPr="00B73364">
              <w:rPr>
                <w:rFonts w:eastAsia="Times New Roman" w:cs="Times New Roman"/>
                <w:sz w:val="18"/>
                <w:szCs w:val="18"/>
                <w:lang w:val="fr-FR"/>
              </w:rPr>
              <w:t>n’est</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pas</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possible</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8"/>
                <w:sz w:val="18"/>
                <w:szCs w:val="18"/>
                <w:lang w:val="fr-FR"/>
              </w:rPr>
              <w:t xml:space="preserve"> </w:t>
            </w:r>
            <w:r w:rsidRPr="00B73364">
              <w:rPr>
                <w:rFonts w:eastAsia="Times New Roman" w:cs="Times New Roman"/>
                <w:spacing w:val="-1"/>
                <w:sz w:val="18"/>
                <w:szCs w:val="18"/>
                <w:lang w:val="fr-FR"/>
              </w:rPr>
              <w:t>déterminer</w:t>
            </w:r>
            <w:r w:rsidRPr="00B73364">
              <w:rPr>
                <w:rFonts w:eastAsia="Times New Roman" w:cs="Times New Roman"/>
                <w:spacing w:val="19"/>
                <w:sz w:val="18"/>
                <w:szCs w:val="18"/>
                <w:lang w:val="fr-FR"/>
              </w:rPr>
              <w:t xml:space="preserve"> </w:t>
            </w:r>
            <w:r w:rsidRPr="00B73364">
              <w:rPr>
                <w:rFonts w:eastAsia="Times New Roman" w:cs="Times New Roman"/>
                <w:sz w:val="18"/>
                <w:szCs w:val="18"/>
                <w:lang w:val="fr-FR"/>
              </w:rPr>
              <w:t>sur</w:t>
            </w:r>
            <w:r w:rsidRPr="00B73364">
              <w:rPr>
                <w:rFonts w:eastAsia="Times New Roman" w:cs="Times New Roman"/>
                <w:spacing w:val="19"/>
                <w:sz w:val="18"/>
                <w:szCs w:val="18"/>
                <w:lang w:val="fr-FR"/>
              </w:rPr>
              <w:t xml:space="preserve"> </w:t>
            </w:r>
            <w:r w:rsidRPr="00B73364">
              <w:rPr>
                <w:rFonts w:eastAsia="Times New Roman" w:cs="Times New Roman"/>
                <w:spacing w:val="-1"/>
                <w:sz w:val="18"/>
                <w:szCs w:val="18"/>
                <w:lang w:val="fr-FR"/>
              </w:rPr>
              <w:t>cette</w:t>
            </w:r>
            <w:r w:rsidRPr="00B73364">
              <w:rPr>
                <w:rFonts w:eastAsia="Times New Roman" w:cs="Times New Roman"/>
                <w:spacing w:val="21"/>
                <w:sz w:val="18"/>
                <w:szCs w:val="18"/>
                <w:lang w:val="fr-FR"/>
              </w:rPr>
              <w:t xml:space="preserve"> </w:t>
            </w:r>
            <w:r w:rsidRPr="00B73364">
              <w:rPr>
                <w:rFonts w:eastAsia="Times New Roman" w:cs="Times New Roman"/>
                <w:sz w:val="18"/>
                <w:szCs w:val="18"/>
                <w:lang w:val="fr-FR"/>
              </w:rPr>
              <w:t>base</w:t>
            </w:r>
            <w:r w:rsidRPr="00B73364">
              <w:rPr>
                <w:rFonts w:eastAsia="Times New Roman" w:cs="Times New Roman"/>
                <w:spacing w:val="26"/>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43"/>
                <w:sz w:val="18"/>
                <w:szCs w:val="18"/>
                <w:lang w:val="fr-FR"/>
              </w:rPr>
              <w:t xml:space="preserve"> </w:t>
            </w:r>
            <w:r w:rsidRPr="00B73364">
              <w:rPr>
                <w:rFonts w:eastAsia="Times New Roman" w:cs="Times New Roman"/>
                <w:spacing w:val="-1"/>
                <w:sz w:val="18"/>
                <w:szCs w:val="18"/>
                <w:lang w:val="fr-FR"/>
              </w:rPr>
              <w:t>niveau</w:t>
            </w:r>
            <w:r w:rsidRPr="00B73364">
              <w:rPr>
                <w:rFonts w:eastAsia="Times New Roman" w:cs="Times New Roman"/>
                <w:spacing w:val="1"/>
                <w:sz w:val="18"/>
                <w:szCs w:val="18"/>
                <w:lang w:val="fr-FR"/>
              </w:rPr>
              <w:t xml:space="preserve"> </w:t>
            </w:r>
            <w:r w:rsidRPr="00B73364">
              <w:rPr>
                <w:rFonts w:eastAsia="Times New Roman" w:cs="Times New Roman"/>
                <w:sz w:val="18"/>
                <w:szCs w:val="18"/>
                <w:lang w:val="fr-FR"/>
              </w:rPr>
              <w:t>probable</w:t>
            </w:r>
            <w:r w:rsidRPr="00B73364">
              <w:rPr>
                <w:rFonts w:eastAsia="Times New Roman" w:cs="Times New Roman"/>
                <w:spacing w:val="-3"/>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
                <w:sz w:val="18"/>
                <w:szCs w:val="18"/>
                <w:lang w:val="fr-FR"/>
              </w:rPr>
              <w:t xml:space="preserve"> résultat</w:t>
            </w:r>
          </w:p>
        </w:tc>
      </w:tr>
      <w:tr w:rsidR="00EC1F52" w:rsidRPr="00B73364" w:rsidTr="00EC1F52">
        <w:trPr>
          <w:trHeight w:hRule="exact" w:val="2982"/>
        </w:trPr>
        <w:tc>
          <w:tcPr>
            <w:tcW w:w="1747" w:type="dxa"/>
            <w:vMerge w:val="restart"/>
            <w:tcBorders>
              <w:top w:val="single" w:sz="5" w:space="0" w:color="000000"/>
              <w:left w:val="single" w:sz="5" w:space="0" w:color="000000"/>
              <w:right w:val="single" w:sz="5" w:space="0" w:color="000000"/>
            </w:tcBorders>
          </w:tcPr>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p>
          <w:p w:rsidR="00EC1F52" w:rsidRPr="00B73364" w:rsidRDefault="00EC1F52" w:rsidP="00EC1F52">
            <w:pPr>
              <w:pStyle w:val="CACCorps"/>
              <w:jc w:val="left"/>
              <w:rPr>
                <w:rFonts w:eastAsia="Times New Roman" w:cs="Times New Roman"/>
                <w:sz w:val="18"/>
                <w:szCs w:val="18"/>
                <w:lang w:val="fr-FR"/>
              </w:rPr>
            </w:pPr>
            <w:r w:rsidRPr="00B73364">
              <w:rPr>
                <w:rFonts w:eastAsia="Times New Roman" w:cs="Times New Roman"/>
                <w:spacing w:val="-1"/>
                <w:sz w:val="18"/>
                <w:szCs w:val="18"/>
                <w:lang w:val="fr-FR"/>
              </w:rPr>
              <w:t>Pouvant</w:t>
            </w:r>
            <w:r w:rsidRPr="00B73364">
              <w:rPr>
                <w:rFonts w:eastAsia="Times New Roman" w:cs="Times New Roman"/>
                <w:spacing w:val="-11"/>
                <w:sz w:val="18"/>
                <w:szCs w:val="18"/>
                <w:lang w:val="fr-FR"/>
              </w:rPr>
              <w:t xml:space="preserve"> </w:t>
            </w:r>
            <w:r w:rsidRPr="00B73364">
              <w:rPr>
                <w:rFonts w:eastAsia="Times New Roman" w:cs="Times New Roman"/>
                <w:sz w:val="18"/>
                <w:szCs w:val="18"/>
                <w:lang w:val="fr-FR"/>
              </w:rPr>
              <w:t>être</w:t>
            </w:r>
            <w:r w:rsidRPr="00B73364">
              <w:rPr>
                <w:rFonts w:eastAsia="Times New Roman" w:cs="Times New Roman"/>
                <w:spacing w:val="24"/>
                <w:w w:val="99"/>
                <w:sz w:val="18"/>
                <w:szCs w:val="18"/>
                <w:lang w:val="fr-FR"/>
              </w:rPr>
              <w:t xml:space="preserve"> </w:t>
            </w:r>
            <w:r w:rsidRPr="00B73364">
              <w:rPr>
                <w:rFonts w:eastAsia="Times New Roman" w:cs="Times New Roman"/>
                <w:spacing w:val="-1"/>
                <w:sz w:val="18"/>
                <w:szCs w:val="18"/>
                <w:lang w:val="fr-FR"/>
              </w:rPr>
              <w:t>considérées</w:t>
            </w:r>
            <w:r w:rsidRPr="00B73364">
              <w:rPr>
                <w:rFonts w:eastAsia="Times New Roman" w:cs="Times New Roman"/>
                <w:spacing w:val="20"/>
                <w:w w:val="99"/>
                <w:sz w:val="18"/>
                <w:szCs w:val="18"/>
                <w:lang w:val="fr-FR"/>
              </w:rPr>
              <w:t xml:space="preserve"> </w:t>
            </w:r>
            <w:r w:rsidRPr="00B73364">
              <w:rPr>
                <w:rFonts w:eastAsia="Times New Roman" w:cs="Times New Roman"/>
                <w:spacing w:val="-1"/>
                <w:sz w:val="18"/>
                <w:szCs w:val="18"/>
                <w:lang w:val="fr-FR"/>
              </w:rPr>
              <w:t>comme</w:t>
            </w:r>
            <w:r w:rsidRPr="00B73364">
              <w:rPr>
                <w:rFonts w:eastAsia="Times New Roman" w:cs="Times New Roman"/>
                <w:spacing w:val="22"/>
                <w:w w:val="99"/>
                <w:sz w:val="18"/>
                <w:szCs w:val="18"/>
                <w:lang w:val="fr-FR"/>
              </w:rPr>
              <w:t xml:space="preserve"> </w:t>
            </w:r>
            <w:r w:rsidRPr="00B73364">
              <w:rPr>
                <w:rFonts w:eastAsia="Times New Roman" w:cs="Times New Roman"/>
                <w:spacing w:val="-1"/>
                <w:sz w:val="18"/>
                <w:szCs w:val="18"/>
                <w:lang w:val="fr-FR"/>
              </w:rPr>
              <w:t>constitutives</w:t>
            </w:r>
            <w:r w:rsidRPr="00B73364">
              <w:rPr>
                <w:rFonts w:eastAsia="Times New Roman" w:cs="Times New Roman"/>
                <w:spacing w:val="-16"/>
                <w:sz w:val="18"/>
                <w:szCs w:val="18"/>
                <w:lang w:val="fr-FR"/>
              </w:rPr>
              <w:t xml:space="preserve"> </w:t>
            </w:r>
            <w:r w:rsidRPr="00B73364">
              <w:rPr>
                <w:rFonts w:eastAsia="Times New Roman" w:cs="Times New Roman"/>
                <w:sz w:val="18"/>
                <w:szCs w:val="18"/>
                <w:lang w:val="fr-FR"/>
              </w:rPr>
              <w:t>d’une</w:t>
            </w:r>
            <w:r w:rsidRPr="00B73364">
              <w:rPr>
                <w:rFonts w:eastAsia="Times New Roman" w:cs="Times New Roman"/>
                <w:spacing w:val="21"/>
                <w:w w:val="99"/>
                <w:sz w:val="18"/>
                <w:szCs w:val="18"/>
                <w:lang w:val="fr-FR"/>
              </w:rPr>
              <w:t xml:space="preserve"> </w:t>
            </w:r>
            <w:r w:rsidRPr="00B73364">
              <w:rPr>
                <w:rFonts w:eastAsia="Times New Roman" w:cs="Times New Roman"/>
                <w:spacing w:val="-1"/>
                <w:sz w:val="18"/>
                <w:szCs w:val="18"/>
                <w:lang w:val="fr-FR"/>
              </w:rPr>
              <w:t>prévision</w:t>
            </w:r>
            <w:r w:rsidRPr="00B73364">
              <w:rPr>
                <w:rFonts w:eastAsia="Times New Roman" w:cs="Times New Roman"/>
                <w:spacing w:val="-16"/>
                <w:sz w:val="18"/>
                <w:szCs w:val="18"/>
                <w:lang w:val="fr-FR"/>
              </w:rPr>
              <w:t xml:space="preserve"> </w:t>
            </w:r>
            <w:r w:rsidRPr="00B73364">
              <w:rPr>
                <w:rFonts w:eastAsia="Times New Roman" w:cs="Times New Roman"/>
                <w:sz w:val="18"/>
                <w:szCs w:val="18"/>
                <w:lang w:val="fr-FR"/>
              </w:rPr>
              <w:t>indirecte</w:t>
            </w:r>
            <w:r w:rsidRPr="00B73364">
              <w:rPr>
                <w:rFonts w:eastAsia="Times New Roman" w:cs="Times New Roman"/>
                <w:spacing w:val="29"/>
                <w:w w:val="99"/>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bénéfice</w:t>
            </w:r>
            <w:r w:rsidRPr="00B73364">
              <w:rPr>
                <w:rFonts w:eastAsia="Times New Roman" w:cs="Times New Roman"/>
                <w:spacing w:val="27"/>
                <w:w w:val="99"/>
                <w:sz w:val="18"/>
                <w:szCs w:val="18"/>
                <w:lang w:val="fr-FR"/>
              </w:rPr>
              <w:t xml:space="preserve"> </w:t>
            </w:r>
            <w:r w:rsidRPr="00B73364">
              <w:rPr>
                <w:rFonts w:eastAsia="Times New Roman" w:cs="Times New Roman"/>
                <w:spacing w:val="-1"/>
                <w:sz w:val="18"/>
                <w:szCs w:val="18"/>
                <w:lang w:val="fr-FR"/>
              </w:rPr>
              <w:t>lorsque</w:t>
            </w:r>
            <w:r w:rsidRPr="00B73364">
              <w:rPr>
                <w:rFonts w:eastAsia="Times New Roman" w:cs="Times New Roman"/>
                <w:spacing w:val="-13"/>
                <w:sz w:val="18"/>
                <w:szCs w:val="18"/>
                <w:lang w:val="fr-FR"/>
              </w:rPr>
              <w:t xml:space="preserve"> </w:t>
            </w:r>
            <w:r w:rsidRPr="00B73364">
              <w:rPr>
                <w:rFonts w:eastAsia="Times New Roman" w:cs="Times New Roman"/>
                <w:sz w:val="18"/>
                <w:szCs w:val="18"/>
                <w:lang w:val="fr-FR"/>
              </w:rPr>
              <w:t>d’autres</w:t>
            </w:r>
            <w:r w:rsidRPr="00B73364">
              <w:rPr>
                <w:rFonts w:eastAsia="Times New Roman" w:cs="Times New Roman"/>
                <w:spacing w:val="25"/>
                <w:w w:val="99"/>
                <w:sz w:val="18"/>
                <w:szCs w:val="18"/>
                <w:lang w:val="fr-FR"/>
              </w:rPr>
              <w:t xml:space="preserve"> </w:t>
            </w:r>
            <w:r w:rsidRPr="00B73364">
              <w:rPr>
                <w:rFonts w:eastAsia="Times New Roman" w:cs="Times New Roman"/>
                <w:spacing w:val="-1"/>
                <w:sz w:val="18"/>
                <w:szCs w:val="18"/>
                <w:lang w:val="fr-FR"/>
              </w:rPr>
              <w:t>données</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fournies</w:t>
            </w:r>
            <w:r w:rsidRPr="00B73364">
              <w:rPr>
                <w:rFonts w:eastAsia="Times New Roman" w:cs="Times New Roman"/>
                <w:spacing w:val="23"/>
                <w:w w:val="99"/>
                <w:sz w:val="18"/>
                <w:szCs w:val="18"/>
                <w:lang w:val="fr-FR"/>
              </w:rPr>
              <w:t xml:space="preserve"> </w:t>
            </w:r>
            <w:r w:rsidRPr="00B73364">
              <w:rPr>
                <w:rFonts w:eastAsia="Times New Roman" w:cs="Times New Roman"/>
                <w:sz w:val="18"/>
                <w:szCs w:val="18"/>
                <w:lang w:val="fr-FR"/>
              </w:rPr>
              <w:t>par</w:t>
            </w:r>
            <w:r w:rsidRPr="00B73364">
              <w:rPr>
                <w:rFonts w:eastAsia="Times New Roman" w:cs="Times New Roman"/>
                <w:spacing w:val="-10"/>
                <w:sz w:val="18"/>
                <w:szCs w:val="18"/>
                <w:lang w:val="fr-FR"/>
              </w:rPr>
              <w:t xml:space="preserve"> </w:t>
            </w:r>
            <w:r w:rsidRPr="00B73364">
              <w:rPr>
                <w:rFonts w:eastAsia="Times New Roman" w:cs="Times New Roman"/>
                <w:spacing w:val="-1"/>
                <w:sz w:val="18"/>
                <w:szCs w:val="18"/>
                <w:lang w:val="fr-FR"/>
              </w:rPr>
              <w:t>l’émetteur</w:t>
            </w:r>
            <w:r>
              <w:rPr>
                <w:rFonts w:eastAsia="Times New Roman" w:cs="Times New Roman"/>
                <w:spacing w:val="-1"/>
                <w:sz w:val="18"/>
                <w:szCs w:val="18"/>
                <w:lang w:val="fr-FR"/>
              </w:rPr>
              <w:t xml:space="preserve"> </w:t>
            </w:r>
            <w:r w:rsidRPr="00B73364">
              <w:rPr>
                <w:sz w:val="18"/>
                <w:szCs w:val="18"/>
                <w:lang w:val="fr-FR"/>
              </w:rPr>
              <w:t>dans</w:t>
            </w:r>
            <w:r w:rsidRPr="00B73364">
              <w:rPr>
                <w:spacing w:val="-6"/>
                <w:sz w:val="18"/>
                <w:szCs w:val="18"/>
                <w:lang w:val="fr-FR"/>
              </w:rPr>
              <w:t xml:space="preserve"> </w:t>
            </w:r>
            <w:r w:rsidRPr="00B73364">
              <w:rPr>
                <w:sz w:val="18"/>
                <w:szCs w:val="18"/>
                <w:lang w:val="fr-FR"/>
              </w:rPr>
              <w:t>ce</w:t>
            </w:r>
            <w:r w:rsidRPr="00B73364">
              <w:rPr>
                <w:spacing w:val="-5"/>
                <w:sz w:val="18"/>
                <w:szCs w:val="18"/>
                <w:lang w:val="fr-FR"/>
              </w:rPr>
              <w:t xml:space="preserve"> </w:t>
            </w:r>
            <w:r w:rsidRPr="00B73364">
              <w:rPr>
                <w:sz w:val="18"/>
                <w:szCs w:val="18"/>
                <w:lang w:val="fr-FR"/>
              </w:rPr>
              <w:t>cadre</w:t>
            </w:r>
            <w:r w:rsidRPr="00B73364">
              <w:rPr>
                <w:spacing w:val="21"/>
                <w:w w:val="99"/>
                <w:sz w:val="18"/>
                <w:szCs w:val="18"/>
                <w:lang w:val="fr-FR"/>
              </w:rPr>
              <w:t xml:space="preserve"> </w:t>
            </w:r>
            <w:r w:rsidRPr="00B73364">
              <w:rPr>
                <w:spacing w:val="-1"/>
                <w:sz w:val="18"/>
                <w:szCs w:val="18"/>
                <w:lang w:val="fr-FR"/>
              </w:rPr>
              <w:t>permettent,</w:t>
            </w:r>
            <w:r w:rsidRPr="00B73364">
              <w:rPr>
                <w:spacing w:val="-11"/>
                <w:sz w:val="18"/>
                <w:szCs w:val="18"/>
                <w:lang w:val="fr-FR"/>
              </w:rPr>
              <w:t xml:space="preserve"> </w:t>
            </w:r>
            <w:r w:rsidRPr="00B73364">
              <w:rPr>
                <w:sz w:val="18"/>
                <w:szCs w:val="18"/>
                <w:lang w:val="fr-FR"/>
              </w:rPr>
              <w:t>par</w:t>
            </w:r>
            <w:r w:rsidRPr="00B73364">
              <w:rPr>
                <w:spacing w:val="22"/>
                <w:w w:val="99"/>
                <w:sz w:val="18"/>
                <w:szCs w:val="18"/>
                <w:lang w:val="fr-FR"/>
              </w:rPr>
              <w:t xml:space="preserve"> </w:t>
            </w:r>
            <w:r w:rsidRPr="00B73364">
              <w:rPr>
                <w:spacing w:val="-1"/>
                <w:sz w:val="18"/>
                <w:szCs w:val="18"/>
                <w:lang w:val="fr-FR"/>
              </w:rPr>
              <w:t>combinaison,</w:t>
            </w:r>
            <w:r w:rsidRPr="00B73364">
              <w:rPr>
                <w:spacing w:val="-12"/>
                <w:sz w:val="18"/>
                <w:szCs w:val="18"/>
                <w:lang w:val="fr-FR"/>
              </w:rPr>
              <w:t xml:space="preserve"> </w:t>
            </w:r>
            <w:r w:rsidRPr="00B73364">
              <w:rPr>
                <w:sz w:val="18"/>
                <w:szCs w:val="18"/>
                <w:lang w:val="fr-FR"/>
              </w:rPr>
              <w:t>de</w:t>
            </w:r>
            <w:r w:rsidRPr="00B73364">
              <w:rPr>
                <w:spacing w:val="24"/>
                <w:w w:val="99"/>
                <w:sz w:val="18"/>
                <w:szCs w:val="18"/>
                <w:lang w:val="fr-FR"/>
              </w:rPr>
              <w:t xml:space="preserve"> </w:t>
            </w:r>
            <w:r w:rsidRPr="00B73364">
              <w:rPr>
                <w:spacing w:val="-1"/>
                <w:sz w:val="18"/>
                <w:szCs w:val="18"/>
                <w:lang w:val="fr-FR"/>
              </w:rPr>
              <w:t>calculer</w:t>
            </w:r>
            <w:r w:rsidRPr="00B73364">
              <w:rPr>
                <w:spacing w:val="-6"/>
                <w:sz w:val="18"/>
                <w:szCs w:val="18"/>
                <w:lang w:val="fr-FR"/>
              </w:rPr>
              <w:t xml:space="preserve"> </w:t>
            </w:r>
            <w:r w:rsidRPr="00B73364">
              <w:rPr>
                <w:sz w:val="18"/>
                <w:szCs w:val="18"/>
                <w:lang w:val="fr-FR"/>
              </w:rPr>
              <w:t>un</w:t>
            </w:r>
            <w:r w:rsidRPr="00B73364">
              <w:rPr>
                <w:spacing w:val="-8"/>
                <w:sz w:val="18"/>
                <w:szCs w:val="18"/>
                <w:lang w:val="fr-FR"/>
              </w:rPr>
              <w:t xml:space="preserve"> </w:t>
            </w:r>
            <w:r w:rsidRPr="00B73364">
              <w:rPr>
                <w:sz w:val="18"/>
                <w:szCs w:val="18"/>
                <w:lang w:val="fr-FR"/>
              </w:rPr>
              <w:t>niveau</w:t>
            </w:r>
            <w:r w:rsidRPr="00B73364">
              <w:rPr>
                <w:spacing w:val="30"/>
                <w:w w:val="99"/>
                <w:sz w:val="18"/>
                <w:szCs w:val="18"/>
                <w:lang w:val="fr-FR"/>
              </w:rPr>
              <w:t xml:space="preserve"> </w:t>
            </w:r>
            <w:r w:rsidRPr="00B73364">
              <w:rPr>
                <w:sz w:val="18"/>
                <w:szCs w:val="18"/>
                <w:lang w:val="fr-FR"/>
              </w:rPr>
              <w:t>probable</w:t>
            </w:r>
            <w:r w:rsidRPr="00B73364">
              <w:rPr>
                <w:spacing w:val="-9"/>
                <w:sz w:val="18"/>
                <w:szCs w:val="18"/>
                <w:lang w:val="fr-FR"/>
              </w:rPr>
              <w:t xml:space="preserve"> </w:t>
            </w:r>
            <w:r w:rsidRPr="00B73364">
              <w:rPr>
                <w:sz w:val="18"/>
                <w:szCs w:val="18"/>
                <w:lang w:val="fr-FR"/>
              </w:rPr>
              <w:t>de</w:t>
            </w:r>
            <w:r w:rsidRPr="00B73364">
              <w:rPr>
                <w:spacing w:val="23"/>
                <w:w w:val="99"/>
                <w:sz w:val="18"/>
                <w:szCs w:val="18"/>
                <w:lang w:val="fr-FR"/>
              </w:rPr>
              <w:t xml:space="preserve"> </w:t>
            </w:r>
            <w:r w:rsidRPr="00B73364">
              <w:rPr>
                <w:spacing w:val="-1"/>
                <w:sz w:val="18"/>
                <w:szCs w:val="18"/>
                <w:lang w:val="fr-FR"/>
              </w:rPr>
              <w:t>résultat</w:t>
            </w:r>
            <w:r w:rsidRPr="00B73364">
              <w:rPr>
                <w:spacing w:val="-8"/>
                <w:sz w:val="18"/>
                <w:szCs w:val="18"/>
                <w:lang w:val="fr-FR"/>
              </w:rPr>
              <w:t xml:space="preserve"> </w:t>
            </w:r>
            <w:r w:rsidRPr="00B73364">
              <w:rPr>
                <w:spacing w:val="-1"/>
                <w:sz w:val="18"/>
                <w:szCs w:val="18"/>
                <w:lang w:val="fr-FR"/>
              </w:rPr>
              <w:t>futur</w:t>
            </w: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proofErr w:type="spellStart"/>
            <w:r w:rsidRPr="00B73364">
              <w:rPr>
                <w:rFonts w:eastAsia="Times New Roman" w:cs="Times New Roman"/>
                <w:spacing w:val="-1"/>
                <w:sz w:val="18"/>
                <w:szCs w:val="18"/>
              </w:rPr>
              <w:t>Chiffre</w:t>
            </w:r>
            <w:proofErr w:type="spellEnd"/>
            <w:r w:rsidRPr="00B73364">
              <w:rPr>
                <w:rFonts w:eastAsia="Times New Roman" w:cs="Times New Roman"/>
                <w:spacing w:val="-14"/>
                <w:sz w:val="18"/>
                <w:szCs w:val="18"/>
              </w:rPr>
              <w:t xml:space="preserve"> </w:t>
            </w:r>
            <w:proofErr w:type="spellStart"/>
            <w:r w:rsidRPr="00B73364">
              <w:rPr>
                <w:rFonts w:eastAsia="Times New Roman" w:cs="Times New Roman"/>
                <w:spacing w:val="-1"/>
                <w:sz w:val="18"/>
                <w:szCs w:val="18"/>
              </w:rPr>
              <w:t>d’affaires</w:t>
            </w:r>
            <w:proofErr w:type="spellEnd"/>
            <w:r w:rsidRPr="00B73364">
              <w:rPr>
                <w:rFonts w:eastAsia="Times New Roman" w:cs="Times New Roman"/>
                <w:spacing w:val="27"/>
                <w:w w:val="99"/>
                <w:sz w:val="18"/>
                <w:szCs w:val="18"/>
              </w:rPr>
              <w:t xml:space="preserve"> </w:t>
            </w:r>
            <w:proofErr w:type="spellStart"/>
            <w:r w:rsidRPr="00B73364">
              <w:rPr>
                <w:rFonts w:eastAsia="Times New Roman" w:cs="Times New Roman"/>
                <w:spacing w:val="-1"/>
                <w:sz w:val="18"/>
                <w:szCs w:val="18"/>
              </w:rPr>
              <w:t>prévisionnel</w:t>
            </w:r>
            <w:proofErr w:type="spellEnd"/>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N’est</w:t>
            </w:r>
            <w:r w:rsidRPr="00B73364">
              <w:rPr>
                <w:rFonts w:eastAsia="Times New Roman" w:cs="Times New Roman"/>
                <w:spacing w:val="29"/>
                <w:sz w:val="18"/>
                <w:szCs w:val="18"/>
                <w:lang w:val="fr-FR"/>
              </w:rPr>
              <w:t xml:space="preserve"> </w:t>
            </w:r>
            <w:r w:rsidRPr="00B73364">
              <w:rPr>
                <w:rFonts w:eastAsia="Times New Roman" w:cs="Times New Roman"/>
                <w:spacing w:val="-1"/>
                <w:sz w:val="18"/>
                <w:szCs w:val="18"/>
                <w:lang w:val="fr-FR"/>
              </w:rPr>
              <w:t>normalement</w:t>
            </w:r>
            <w:r w:rsidRPr="00B73364">
              <w:rPr>
                <w:rFonts w:eastAsia="Times New Roman" w:cs="Times New Roman"/>
                <w:spacing w:val="29"/>
                <w:sz w:val="18"/>
                <w:szCs w:val="18"/>
                <w:lang w:val="fr-FR"/>
              </w:rPr>
              <w:t xml:space="preserve"> </w:t>
            </w:r>
            <w:r w:rsidRPr="00B73364">
              <w:rPr>
                <w:rFonts w:eastAsia="Times New Roman" w:cs="Times New Roman"/>
                <w:sz w:val="18"/>
                <w:szCs w:val="18"/>
                <w:lang w:val="fr-FR"/>
              </w:rPr>
              <w:t>pas</w:t>
            </w:r>
            <w:r w:rsidRPr="00B73364">
              <w:rPr>
                <w:rFonts w:eastAsia="Times New Roman" w:cs="Times New Roman"/>
                <w:spacing w:val="28"/>
                <w:sz w:val="18"/>
                <w:szCs w:val="18"/>
                <w:lang w:val="fr-FR"/>
              </w:rPr>
              <w:t xml:space="preserve"> </w:t>
            </w:r>
            <w:r w:rsidRPr="00B73364">
              <w:rPr>
                <w:rFonts w:eastAsia="Times New Roman" w:cs="Times New Roman"/>
                <w:sz w:val="18"/>
                <w:szCs w:val="18"/>
                <w:lang w:val="fr-FR"/>
              </w:rPr>
              <w:t>une</w:t>
            </w:r>
            <w:r w:rsidRPr="00B73364">
              <w:rPr>
                <w:rFonts w:eastAsia="Times New Roman" w:cs="Times New Roman"/>
                <w:spacing w:val="28"/>
                <w:sz w:val="18"/>
                <w:szCs w:val="18"/>
                <w:lang w:val="fr-FR"/>
              </w:rPr>
              <w:t xml:space="preserve"> </w:t>
            </w:r>
            <w:r w:rsidRPr="00B73364">
              <w:rPr>
                <w:rFonts w:eastAsia="Times New Roman" w:cs="Times New Roman"/>
                <w:spacing w:val="-1"/>
                <w:sz w:val="18"/>
                <w:szCs w:val="18"/>
                <w:lang w:val="fr-FR"/>
              </w:rPr>
              <w:t>prévision</w:t>
            </w:r>
            <w:r w:rsidRPr="00B73364">
              <w:rPr>
                <w:rFonts w:eastAsia="Times New Roman" w:cs="Times New Roman"/>
                <w:spacing w:val="30"/>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28"/>
                <w:sz w:val="18"/>
                <w:szCs w:val="18"/>
                <w:lang w:val="fr-FR"/>
              </w:rPr>
              <w:t xml:space="preserve"> </w:t>
            </w:r>
            <w:r w:rsidRPr="00B73364">
              <w:rPr>
                <w:rFonts w:eastAsia="Times New Roman" w:cs="Times New Roman"/>
                <w:spacing w:val="-1"/>
                <w:sz w:val="18"/>
                <w:szCs w:val="18"/>
                <w:lang w:val="fr-FR"/>
              </w:rPr>
              <w:t>bénéfice</w:t>
            </w:r>
            <w:r w:rsidRPr="00B73364">
              <w:rPr>
                <w:rFonts w:eastAsia="Times New Roman" w:cs="Times New Roman"/>
                <w:spacing w:val="28"/>
                <w:sz w:val="18"/>
                <w:szCs w:val="18"/>
                <w:lang w:val="fr-FR"/>
              </w:rPr>
              <w:t xml:space="preserve"> </w:t>
            </w:r>
            <w:r w:rsidRPr="00B73364">
              <w:rPr>
                <w:rFonts w:eastAsia="Times New Roman" w:cs="Times New Roman"/>
                <w:sz w:val="18"/>
                <w:szCs w:val="18"/>
                <w:lang w:val="fr-FR"/>
              </w:rPr>
              <w:t>sauf</w:t>
            </w:r>
            <w:r w:rsidRPr="00B73364">
              <w:rPr>
                <w:rFonts w:eastAsia="Times New Roman" w:cs="Times New Roman"/>
                <w:spacing w:val="26"/>
                <w:sz w:val="18"/>
                <w:szCs w:val="18"/>
                <w:lang w:val="fr-FR"/>
              </w:rPr>
              <w:t xml:space="preserve"> </w:t>
            </w:r>
            <w:r w:rsidRPr="00B73364">
              <w:rPr>
                <w:rFonts w:eastAsia="Times New Roman" w:cs="Times New Roman"/>
                <w:sz w:val="18"/>
                <w:szCs w:val="18"/>
                <w:lang w:val="fr-FR"/>
              </w:rPr>
              <w:t>si</w:t>
            </w:r>
            <w:r w:rsidRPr="00B73364">
              <w:rPr>
                <w:rFonts w:eastAsia="Times New Roman" w:cs="Times New Roman"/>
                <w:spacing w:val="29"/>
                <w:sz w:val="18"/>
                <w:szCs w:val="18"/>
                <w:lang w:val="fr-FR"/>
              </w:rPr>
              <w:t xml:space="preserve"> </w:t>
            </w:r>
            <w:r w:rsidRPr="00B73364">
              <w:rPr>
                <w:rFonts w:eastAsia="Times New Roman" w:cs="Times New Roman"/>
                <w:sz w:val="18"/>
                <w:szCs w:val="18"/>
                <w:lang w:val="fr-FR"/>
              </w:rPr>
              <w:t>d’autres</w:t>
            </w:r>
            <w:r w:rsidRPr="00B73364">
              <w:rPr>
                <w:rFonts w:eastAsia="Times New Roman" w:cs="Times New Roman"/>
                <w:spacing w:val="59"/>
                <w:sz w:val="18"/>
                <w:szCs w:val="18"/>
                <w:lang w:val="fr-FR"/>
              </w:rPr>
              <w:t xml:space="preserve"> </w:t>
            </w:r>
            <w:r w:rsidRPr="00B73364">
              <w:rPr>
                <w:rFonts w:eastAsia="Times New Roman" w:cs="Times New Roman"/>
                <w:spacing w:val="-1"/>
                <w:sz w:val="18"/>
                <w:szCs w:val="18"/>
                <w:lang w:val="fr-FR"/>
              </w:rPr>
              <w:t>facteurs</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publiés</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dans</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prospectus</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permettent,</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en</w:t>
            </w:r>
            <w:r w:rsidRPr="00B73364">
              <w:rPr>
                <w:rFonts w:eastAsia="Times New Roman" w:cs="Times New Roman"/>
                <w:spacing w:val="6"/>
                <w:sz w:val="18"/>
                <w:szCs w:val="18"/>
                <w:lang w:val="fr-FR"/>
              </w:rPr>
              <w:t xml:space="preserve"> </w:t>
            </w:r>
            <w:r w:rsidRPr="00B73364">
              <w:rPr>
                <w:rFonts w:eastAsia="Times New Roman" w:cs="Times New Roman"/>
                <w:spacing w:val="-1"/>
                <w:sz w:val="18"/>
                <w:szCs w:val="18"/>
                <w:lang w:val="fr-FR"/>
              </w:rPr>
              <w:t>combinaison</w:t>
            </w:r>
            <w:r w:rsidRPr="00B73364">
              <w:rPr>
                <w:rFonts w:eastAsia="Times New Roman" w:cs="Times New Roman"/>
                <w:spacing w:val="6"/>
                <w:sz w:val="18"/>
                <w:szCs w:val="18"/>
                <w:lang w:val="fr-FR"/>
              </w:rPr>
              <w:t xml:space="preserve"> </w:t>
            </w:r>
            <w:r w:rsidRPr="00B73364">
              <w:rPr>
                <w:rFonts w:eastAsia="Times New Roman" w:cs="Times New Roman"/>
                <w:spacing w:val="-1"/>
                <w:sz w:val="18"/>
                <w:szCs w:val="18"/>
                <w:lang w:val="fr-FR"/>
              </w:rPr>
              <w:t>avec</w:t>
            </w:r>
            <w:r w:rsidRPr="00B73364">
              <w:rPr>
                <w:rFonts w:eastAsia="Times New Roman" w:cs="Times New Roman"/>
                <w:spacing w:val="69"/>
                <w:sz w:val="18"/>
                <w:szCs w:val="18"/>
                <w:lang w:val="fr-FR"/>
              </w:rPr>
              <w:t xml:space="preserve"> </w:t>
            </w:r>
            <w:r w:rsidRPr="00B73364">
              <w:rPr>
                <w:rFonts w:eastAsia="Times New Roman" w:cs="Times New Roman"/>
                <w:spacing w:val="-1"/>
                <w:sz w:val="18"/>
                <w:szCs w:val="18"/>
                <w:lang w:val="fr-FR"/>
              </w:rPr>
              <w:t>ce chiffre d’affaires,</w:t>
            </w:r>
            <w:r w:rsidRPr="00B73364">
              <w:rPr>
                <w:rFonts w:eastAsia="Times New Roman" w:cs="Times New Roman"/>
                <w:sz w:val="18"/>
                <w:szCs w:val="18"/>
                <w:lang w:val="fr-FR"/>
              </w:rPr>
              <w:t xml:space="preserve"> de</w:t>
            </w:r>
            <w:r w:rsidRPr="00B73364">
              <w:rPr>
                <w:rFonts w:eastAsia="Times New Roman" w:cs="Times New Roman"/>
                <w:spacing w:val="-1"/>
                <w:sz w:val="18"/>
                <w:szCs w:val="18"/>
                <w:lang w:val="fr-FR"/>
              </w:rPr>
              <w:t xml:space="preserve"> calculer</w:t>
            </w:r>
            <w:r w:rsidRPr="00B73364">
              <w:rPr>
                <w:rFonts w:eastAsia="Times New Roman" w:cs="Times New Roman"/>
                <w:sz w:val="18"/>
                <w:szCs w:val="18"/>
                <w:lang w:val="fr-FR"/>
              </w:rPr>
              <w:t xml:space="preserve"> un</w:t>
            </w:r>
            <w:r w:rsidRPr="00B73364">
              <w:rPr>
                <w:rFonts w:eastAsia="Times New Roman" w:cs="Times New Roman"/>
                <w:spacing w:val="1"/>
                <w:sz w:val="18"/>
                <w:szCs w:val="18"/>
                <w:lang w:val="fr-FR"/>
              </w:rPr>
              <w:t xml:space="preserve"> </w:t>
            </w:r>
            <w:r w:rsidRPr="00B73364">
              <w:rPr>
                <w:rFonts w:eastAsia="Times New Roman" w:cs="Times New Roman"/>
                <w:spacing w:val="-1"/>
                <w:sz w:val="18"/>
                <w:szCs w:val="18"/>
                <w:lang w:val="fr-FR"/>
              </w:rPr>
              <w:t xml:space="preserve">niveau </w:t>
            </w:r>
            <w:r w:rsidRPr="00B73364">
              <w:rPr>
                <w:rFonts w:eastAsia="Times New Roman" w:cs="Times New Roman"/>
                <w:sz w:val="18"/>
                <w:szCs w:val="18"/>
                <w:lang w:val="fr-FR"/>
              </w:rPr>
              <w:t>probable de</w:t>
            </w:r>
            <w:r w:rsidRPr="00B73364">
              <w:rPr>
                <w:rFonts w:eastAsia="Times New Roman" w:cs="Times New Roman"/>
                <w:spacing w:val="-1"/>
                <w:sz w:val="18"/>
                <w:szCs w:val="18"/>
                <w:lang w:val="fr-FR"/>
              </w:rPr>
              <w:t xml:space="preserve"> résultat</w:t>
            </w:r>
          </w:p>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Ainsi,</w:t>
            </w:r>
            <w:r w:rsidRPr="00B73364">
              <w:rPr>
                <w:rFonts w:eastAsia="Times New Roman" w:cs="Times New Roman"/>
                <w:spacing w:val="5"/>
                <w:sz w:val="18"/>
                <w:szCs w:val="18"/>
                <w:lang w:val="fr-FR"/>
              </w:rPr>
              <w:t xml:space="preserve"> </w:t>
            </w:r>
            <w:r w:rsidRPr="00B73364">
              <w:rPr>
                <w:rFonts w:eastAsia="Times New Roman" w:cs="Times New Roman"/>
                <w:sz w:val="18"/>
                <w:szCs w:val="18"/>
                <w:lang w:val="fr-FR"/>
              </w:rPr>
              <w:t>un</w:t>
            </w:r>
            <w:r w:rsidRPr="00B73364">
              <w:rPr>
                <w:rFonts w:eastAsia="Times New Roman" w:cs="Times New Roman"/>
                <w:spacing w:val="6"/>
                <w:sz w:val="18"/>
                <w:szCs w:val="18"/>
                <w:lang w:val="fr-FR"/>
              </w:rPr>
              <w:t xml:space="preserve"> </w:t>
            </w:r>
            <w:r w:rsidRPr="00B73364">
              <w:rPr>
                <w:rFonts w:eastAsia="Times New Roman" w:cs="Times New Roman"/>
                <w:spacing w:val="-1"/>
                <w:sz w:val="18"/>
                <w:szCs w:val="18"/>
                <w:lang w:val="fr-FR"/>
              </w:rPr>
              <w:t>chiffre</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d’affaires</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prévisionnel</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constituera</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une</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prévision</w:t>
            </w:r>
            <w:r w:rsidRPr="00B73364">
              <w:rPr>
                <w:rFonts w:eastAsia="Times New Roman" w:cs="Times New Roman"/>
                <w:spacing w:val="3"/>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87"/>
                <w:sz w:val="18"/>
                <w:szCs w:val="18"/>
                <w:lang w:val="fr-FR"/>
              </w:rPr>
              <w:t xml:space="preserve"> </w:t>
            </w:r>
            <w:r w:rsidRPr="00B73364">
              <w:rPr>
                <w:rFonts w:eastAsia="Times New Roman" w:cs="Times New Roman"/>
                <w:spacing w:val="-1"/>
                <w:sz w:val="18"/>
                <w:szCs w:val="18"/>
                <w:lang w:val="fr-FR"/>
              </w:rPr>
              <w:t>bénéfice</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si</w:t>
            </w:r>
            <w:r w:rsidRPr="00B73364">
              <w:rPr>
                <w:rFonts w:eastAsia="Times New Roman" w:cs="Times New Roman"/>
                <w:spacing w:val="8"/>
                <w:sz w:val="18"/>
                <w:szCs w:val="18"/>
                <w:lang w:val="fr-FR"/>
              </w:rPr>
              <w:t xml:space="preserve"> </w:t>
            </w:r>
            <w:r w:rsidRPr="00B73364">
              <w:rPr>
                <w:rFonts w:eastAsia="Times New Roman" w:cs="Times New Roman"/>
                <w:sz w:val="18"/>
                <w:szCs w:val="18"/>
                <w:lang w:val="fr-FR"/>
              </w:rPr>
              <w:t>des</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éléments</w:t>
            </w:r>
            <w:r w:rsidRPr="00B73364">
              <w:rPr>
                <w:rFonts w:eastAsia="Times New Roman" w:cs="Times New Roman"/>
                <w:spacing w:val="8"/>
                <w:sz w:val="18"/>
                <w:szCs w:val="18"/>
                <w:lang w:val="fr-FR"/>
              </w:rPr>
              <w:t xml:space="preserve"> </w:t>
            </w:r>
            <w:r w:rsidRPr="00B73364">
              <w:rPr>
                <w:rFonts w:eastAsia="Times New Roman" w:cs="Times New Roman"/>
                <w:sz w:val="18"/>
                <w:szCs w:val="18"/>
                <w:lang w:val="fr-FR"/>
              </w:rPr>
              <w:t>historiques</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structure</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du</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compte</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49"/>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pacing w:val="15"/>
                <w:sz w:val="18"/>
                <w:szCs w:val="18"/>
                <w:lang w:val="fr-FR"/>
              </w:rPr>
              <w:t xml:space="preserve"> </w:t>
            </w:r>
            <w:r w:rsidRPr="00B73364">
              <w:rPr>
                <w:rFonts w:eastAsia="Times New Roman" w:cs="Times New Roman"/>
                <w:sz w:val="18"/>
                <w:szCs w:val="18"/>
                <w:lang w:val="fr-FR"/>
              </w:rPr>
              <w:t>fournis</w:t>
            </w:r>
            <w:r w:rsidRPr="00B73364">
              <w:rPr>
                <w:rFonts w:eastAsia="Times New Roman" w:cs="Times New Roman"/>
                <w:spacing w:val="15"/>
                <w:sz w:val="18"/>
                <w:szCs w:val="18"/>
                <w:lang w:val="fr-FR"/>
              </w:rPr>
              <w:t xml:space="preserve"> </w:t>
            </w:r>
            <w:r w:rsidRPr="00B73364">
              <w:rPr>
                <w:rFonts w:eastAsia="Times New Roman" w:cs="Times New Roman"/>
                <w:spacing w:val="-1"/>
                <w:sz w:val="18"/>
                <w:szCs w:val="18"/>
                <w:lang w:val="fr-FR"/>
              </w:rPr>
              <w:t>dans</w:t>
            </w:r>
            <w:r w:rsidRPr="00B73364">
              <w:rPr>
                <w:rFonts w:eastAsia="Times New Roman" w:cs="Times New Roman"/>
                <w:spacing w:val="14"/>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15"/>
                <w:sz w:val="18"/>
                <w:szCs w:val="18"/>
                <w:lang w:val="fr-FR"/>
              </w:rPr>
              <w:t xml:space="preserve"> </w:t>
            </w:r>
            <w:r w:rsidRPr="00B73364">
              <w:rPr>
                <w:rFonts w:eastAsia="Times New Roman" w:cs="Times New Roman"/>
                <w:spacing w:val="-1"/>
                <w:sz w:val="18"/>
                <w:szCs w:val="18"/>
                <w:lang w:val="fr-FR"/>
              </w:rPr>
              <w:t>cadre</w:t>
            </w:r>
            <w:r w:rsidRPr="00B73364">
              <w:rPr>
                <w:rFonts w:eastAsia="Times New Roman" w:cs="Times New Roman"/>
                <w:spacing w:val="14"/>
                <w:sz w:val="18"/>
                <w:szCs w:val="18"/>
                <w:lang w:val="fr-FR"/>
              </w:rPr>
              <w:t xml:space="preserve"> </w:t>
            </w:r>
            <w:r w:rsidRPr="00B73364">
              <w:rPr>
                <w:rFonts w:eastAsia="Times New Roman" w:cs="Times New Roman"/>
                <w:sz w:val="18"/>
                <w:szCs w:val="18"/>
                <w:lang w:val="fr-FR"/>
              </w:rPr>
              <w:t>du</w:t>
            </w:r>
            <w:r w:rsidRPr="00B73364">
              <w:rPr>
                <w:rFonts w:eastAsia="Times New Roman" w:cs="Times New Roman"/>
                <w:spacing w:val="14"/>
                <w:sz w:val="18"/>
                <w:szCs w:val="18"/>
                <w:lang w:val="fr-FR"/>
              </w:rPr>
              <w:t xml:space="preserve"> </w:t>
            </w:r>
            <w:r w:rsidRPr="00B73364">
              <w:rPr>
                <w:rFonts w:eastAsia="Times New Roman" w:cs="Times New Roman"/>
                <w:sz w:val="18"/>
                <w:szCs w:val="18"/>
                <w:lang w:val="fr-FR"/>
              </w:rPr>
              <w:t>prospectus</w:t>
            </w:r>
            <w:r w:rsidRPr="00B73364">
              <w:rPr>
                <w:rFonts w:eastAsia="Times New Roman" w:cs="Times New Roman"/>
                <w:spacing w:val="14"/>
                <w:sz w:val="18"/>
                <w:szCs w:val="18"/>
                <w:lang w:val="fr-FR"/>
              </w:rPr>
              <w:t xml:space="preserve"> </w:t>
            </w:r>
            <w:r w:rsidRPr="00B73364">
              <w:rPr>
                <w:rFonts w:eastAsia="Times New Roman" w:cs="Times New Roman"/>
                <w:spacing w:val="-1"/>
                <w:sz w:val="18"/>
                <w:szCs w:val="18"/>
                <w:lang w:val="fr-FR"/>
              </w:rPr>
              <w:t>sont</w:t>
            </w:r>
            <w:r w:rsidRPr="00B73364">
              <w:rPr>
                <w:rFonts w:eastAsia="Times New Roman" w:cs="Times New Roman"/>
                <w:spacing w:val="15"/>
                <w:sz w:val="18"/>
                <w:szCs w:val="18"/>
                <w:lang w:val="fr-FR"/>
              </w:rPr>
              <w:t xml:space="preserve"> </w:t>
            </w:r>
            <w:r w:rsidRPr="00B73364">
              <w:rPr>
                <w:rFonts w:eastAsia="Times New Roman" w:cs="Times New Roman"/>
                <w:spacing w:val="-1"/>
                <w:sz w:val="18"/>
                <w:szCs w:val="18"/>
                <w:lang w:val="fr-FR"/>
              </w:rPr>
              <w:t>suffisamment</w:t>
            </w:r>
            <w:r w:rsidRPr="00B73364">
              <w:rPr>
                <w:rFonts w:eastAsia="Times New Roman" w:cs="Times New Roman"/>
                <w:spacing w:val="49"/>
                <w:sz w:val="18"/>
                <w:szCs w:val="18"/>
                <w:lang w:val="fr-FR"/>
              </w:rPr>
              <w:t xml:space="preserve"> </w:t>
            </w:r>
            <w:r w:rsidRPr="00B73364">
              <w:rPr>
                <w:rFonts w:eastAsia="Times New Roman" w:cs="Times New Roman"/>
                <w:spacing w:val="-1"/>
                <w:sz w:val="18"/>
                <w:szCs w:val="18"/>
                <w:lang w:val="fr-FR"/>
              </w:rPr>
              <w:t>récurrents</w:t>
            </w:r>
            <w:r w:rsidRPr="00B73364">
              <w:rPr>
                <w:rFonts w:eastAsia="Times New Roman" w:cs="Times New Roman"/>
                <w:spacing w:val="32"/>
                <w:sz w:val="18"/>
                <w:szCs w:val="18"/>
                <w:lang w:val="fr-FR"/>
              </w:rPr>
              <w:t xml:space="preserve"> </w:t>
            </w:r>
            <w:r w:rsidRPr="00B73364">
              <w:rPr>
                <w:rFonts w:eastAsia="Times New Roman" w:cs="Times New Roman"/>
                <w:spacing w:val="-1"/>
                <w:sz w:val="18"/>
                <w:szCs w:val="18"/>
                <w:lang w:val="fr-FR"/>
              </w:rPr>
              <w:t>et</w:t>
            </w:r>
            <w:r w:rsidRPr="00B73364">
              <w:rPr>
                <w:rFonts w:eastAsia="Times New Roman" w:cs="Times New Roman"/>
                <w:spacing w:val="32"/>
                <w:sz w:val="18"/>
                <w:szCs w:val="18"/>
                <w:lang w:val="fr-FR"/>
              </w:rPr>
              <w:t xml:space="preserve"> </w:t>
            </w:r>
            <w:r w:rsidRPr="00B73364">
              <w:rPr>
                <w:rFonts w:eastAsia="Times New Roman" w:cs="Times New Roman"/>
                <w:spacing w:val="-1"/>
                <w:sz w:val="18"/>
                <w:szCs w:val="18"/>
                <w:lang w:val="fr-FR"/>
              </w:rPr>
              <w:t>permettent,</w:t>
            </w:r>
            <w:r w:rsidRPr="00B73364">
              <w:rPr>
                <w:rFonts w:eastAsia="Times New Roman" w:cs="Times New Roman"/>
                <w:spacing w:val="32"/>
                <w:sz w:val="18"/>
                <w:szCs w:val="18"/>
                <w:lang w:val="fr-FR"/>
              </w:rPr>
              <w:t xml:space="preserve"> </w:t>
            </w:r>
            <w:r w:rsidRPr="00B73364">
              <w:rPr>
                <w:rFonts w:eastAsia="Times New Roman" w:cs="Times New Roman"/>
                <w:spacing w:val="-1"/>
                <w:sz w:val="18"/>
                <w:szCs w:val="18"/>
                <w:lang w:val="fr-FR"/>
              </w:rPr>
              <w:t>compte</w:t>
            </w:r>
            <w:r w:rsidRPr="00B73364">
              <w:rPr>
                <w:rFonts w:eastAsia="Times New Roman" w:cs="Times New Roman"/>
                <w:spacing w:val="31"/>
                <w:sz w:val="18"/>
                <w:szCs w:val="18"/>
                <w:lang w:val="fr-FR"/>
              </w:rPr>
              <w:t xml:space="preserve"> </w:t>
            </w:r>
            <w:r w:rsidRPr="00B73364">
              <w:rPr>
                <w:rFonts w:eastAsia="Times New Roman" w:cs="Times New Roman"/>
                <w:sz w:val="18"/>
                <w:szCs w:val="18"/>
                <w:lang w:val="fr-FR"/>
              </w:rPr>
              <w:t>tenu</w:t>
            </w:r>
            <w:r w:rsidRPr="00B73364">
              <w:rPr>
                <w:rFonts w:eastAsia="Times New Roman" w:cs="Times New Roman"/>
                <w:spacing w:val="33"/>
                <w:sz w:val="18"/>
                <w:szCs w:val="18"/>
                <w:lang w:val="fr-FR"/>
              </w:rPr>
              <w:t xml:space="preserve"> </w:t>
            </w:r>
            <w:r w:rsidRPr="00B73364">
              <w:rPr>
                <w:rFonts w:eastAsia="Times New Roman" w:cs="Times New Roman"/>
                <w:sz w:val="18"/>
                <w:szCs w:val="18"/>
                <w:lang w:val="fr-FR"/>
              </w:rPr>
              <w:t>des</w:t>
            </w:r>
            <w:r w:rsidRPr="00B73364">
              <w:rPr>
                <w:rFonts w:eastAsia="Times New Roman" w:cs="Times New Roman"/>
                <w:spacing w:val="31"/>
                <w:sz w:val="18"/>
                <w:szCs w:val="18"/>
                <w:lang w:val="fr-FR"/>
              </w:rPr>
              <w:t xml:space="preserve"> </w:t>
            </w:r>
            <w:r w:rsidRPr="00B73364">
              <w:rPr>
                <w:rFonts w:eastAsia="Times New Roman" w:cs="Times New Roman"/>
                <w:spacing w:val="-1"/>
                <w:sz w:val="18"/>
                <w:szCs w:val="18"/>
                <w:lang w:val="fr-FR"/>
              </w:rPr>
              <w:t>tendances</w:t>
            </w:r>
            <w:r w:rsidRPr="00B73364">
              <w:rPr>
                <w:rFonts w:eastAsia="Times New Roman" w:cs="Times New Roman"/>
                <w:spacing w:val="31"/>
                <w:sz w:val="18"/>
                <w:szCs w:val="18"/>
                <w:lang w:val="fr-FR"/>
              </w:rPr>
              <w:t xml:space="preserve"> </w:t>
            </w:r>
            <w:r w:rsidRPr="00B73364">
              <w:rPr>
                <w:rFonts w:eastAsia="Times New Roman" w:cs="Times New Roman"/>
                <w:sz w:val="18"/>
                <w:szCs w:val="18"/>
                <w:lang w:val="fr-FR"/>
              </w:rPr>
              <w:t>qui</w:t>
            </w:r>
            <w:r w:rsidRPr="00B73364">
              <w:rPr>
                <w:rFonts w:eastAsia="Times New Roman" w:cs="Times New Roman"/>
                <w:spacing w:val="32"/>
                <w:sz w:val="18"/>
                <w:szCs w:val="18"/>
                <w:lang w:val="fr-FR"/>
              </w:rPr>
              <w:t xml:space="preserve"> </w:t>
            </w:r>
            <w:r w:rsidRPr="00B73364">
              <w:rPr>
                <w:rFonts w:eastAsia="Times New Roman" w:cs="Times New Roman"/>
                <w:spacing w:val="-1"/>
                <w:sz w:val="18"/>
                <w:szCs w:val="18"/>
                <w:lang w:val="fr-FR"/>
              </w:rPr>
              <w:t>sont</w:t>
            </w:r>
            <w:r w:rsidRPr="00B73364">
              <w:rPr>
                <w:rFonts w:eastAsia="Times New Roman" w:cs="Times New Roman"/>
                <w:spacing w:val="59"/>
                <w:sz w:val="18"/>
                <w:szCs w:val="18"/>
                <w:lang w:val="fr-FR"/>
              </w:rPr>
              <w:t xml:space="preserve"> </w:t>
            </w:r>
            <w:r w:rsidRPr="00B73364">
              <w:rPr>
                <w:rFonts w:eastAsia="Times New Roman" w:cs="Times New Roman"/>
                <w:spacing w:val="-1"/>
                <w:sz w:val="18"/>
                <w:szCs w:val="18"/>
                <w:lang w:val="fr-FR"/>
              </w:rPr>
              <w:t>mentionnées</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dans</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ce</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cadre,</w:t>
            </w:r>
            <w:r w:rsidRPr="00B73364">
              <w:rPr>
                <w:rFonts w:eastAsia="Times New Roman" w:cs="Times New Roman"/>
                <w:spacing w:val="13"/>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calculer</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un</w:t>
            </w:r>
            <w:r w:rsidRPr="00B73364">
              <w:rPr>
                <w:rFonts w:eastAsia="Times New Roman" w:cs="Times New Roman"/>
                <w:spacing w:val="14"/>
                <w:sz w:val="18"/>
                <w:szCs w:val="18"/>
                <w:lang w:val="fr-FR"/>
              </w:rPr>
              <w:t xml:space="preserve"> </w:t>
            </w:r>
            <w:r w:rsidRPr="00B73364">
              <w:rPr>
                <w:rFonts w:eastAsia="Times New Roman" w:cs="Times New Roman"/>
                <w:spacing w:val="-1"/>
                <w:sz w:val="18"/>
                <w:szCs w:val="18"/>
                <w:lang w:val="fr-FR"/>
              </w:rPr>
              <w:t>niveau</w:t>
            </w:r>
            <w:r w:rsidRPr="00B73364">
              <w:rPr>
                <w:rFonts w:eastAsia="Times New Roman" w:cs="Times New Roman"/>
                <w:spacing w:val="14"/>
                <w:sz w:val="18"/>
                <w:szCs w:val="18"/>
                <w:lang w:val="fr-FR"/>
              </w:rPr>
              <w:t xml:space="preserve"> </w:t>
            </w:r>
            <w:r w:rsidRPr="00B73364">
              <w:rPr>
                <w:rFonts w:eastAsia="Times New Roman" w:cs="Times New Roman"/>
                <w:spacing w:val="-1"/>
                <w:sz w:val="18"/>
                <w:szCs w:val="18"/>
                <w:lang w:val="fr-FR"/>
              </w:rPr>
              <w:t>probable</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67"/>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pacing w:val="11"/>
                <w:sz w:val="18"/>
                <w:szCs w:val="18"/>
                <w:lang w:val="fr-FR"/>
              </w:rPr>
              <w:t xml:space="preserve"> </w:t>
            </w:r>
            <w:r w:rsidRPr="00B73364">
              <w:rPr>
                <w:rFonts w:eastAsia="Times New Roman" w:cs="Times New Roman"/>
                <w:spacing w:val="-1"/>
                <w:sz w:val="18"/>
                <w:szCs w:val="18"/>
                <w:lang w:val="fr-FR"/>
              </w:rPr>
              <w:t>futur.</w:t>
            </w:r>
            <w:r w:rsidRPr="00B73364">
              <w:rPr>
                <w:rFonts w:eastAsia="Times New Roman" w:cs="Times New Roman"/>
                <w:spacing w:val="11"/>
                <w:sz w:val="18"/>
                <w:szCs w:val="18"/>
                <w:lang w:val="fr-FR"/>
              </w:rPr>
              <w:t xml:space="preserve"> </w:t>
            </w:r>
            <w:r w:rsidRPr="00B73364">
              <w:rPr>
                <w:rFonts w:eastAsia="Times New Roman" w:cs="Times New Roman"/>
                <w:spacing w:val="-1"/>
                <w:sz w:val="18"/>
                <w:szCs w:val="18"/>
                <w:lang w:val="fr-FR"/>
              </w:rPr>
              <w:t>La</w:t>
            </w:r>
            <w:r w:rsidRPr="00B73364">
              <w:rPr>
                <w:rFonts w:eastAsia="Times New Roman" w:cs="Times New Roman"/>
                <w:spacing w:val="10"/>
                <w:sz w:val="18"/>
                <w:szCs w:val="18"/>
                <w:lang w:val="fr-FR"/>
              </w:rPr>
              <w:t xml:space="preserve"> </w:t>
            </w:r>
            <w:r w:rsidRPr="00B73364">
              <w:rPr>
                <w:rFonts w:eastAsia="Times New Roman" w:cs="Times New Roman"/>
                <w:spacing w:val="-1"/>
                <w:sz w:val="18"/>
                <w:szCs w:val="18"/>
                <w:lang w:val="fr-FR"/>
              </w:rPr>
              <w:t>combinaison</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d’informations</w:t>
            </w:r>
            <w:r w:rsidRPr="00B73364">
              <w:rPr>
                <w:rFonts w:eastAsia="Times New Roman" w:cs="Times New Roman"/>
                <w:spacing w:val="10"/>
                <w:sz w:val="18"/>
                <w:szCs w:val="18"/>
                <w:lang w:val="fr-FR"/>
              </w:rPr>
              <w:t xml:space="preserve"> </w:t>
            </w:r>
            <w:r w:rsidRPr="00B73364">
              <w:rPr>
                <w:rFonts w:eastAsia="Times New Roman" w:cs="Times New Roman"/>
                <w:sz w:val="18"/>
                <w:szCs w:val="18"/>
                <w:lang w:val="fr-FR"/>
              </w:rPr>
              <w:t>sur</w:t>
            </w:r>
            <w:r w:rsidRPr="00B73364">
              <w:rPr>
                <w:rFonts w:eastAsia="Times New Roman" w:cs="Times New Roman"/>
                <w:spacing w:val="11"/>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10"/>
                <w:sz w:val="18"/>
                <w:szCs w:val="18"/>
                <w:lang w:val="fr-FR"/>
              </w:rPr>
              <w:t xml:space="preserve"> </w:t>
            </w:r>
            <w:r w:rsidRPr="00B73364">
              <w:rPr>
                <w:rFonts w:eastAsia="Times New Roman" w:cs="Times New Roman"/>
                <w:sz w:val="18"/>
                <w:szCs w:val="18"/>
                <w:lang w:val="fr-FR"/>
              </w:rPr>
              <w:t>chiffre</w:t>
            </w:r>
            <w:r w:rsidRPr="00B73364">
              <w:rPr>
                <w:rFonts w:eastAsia="Times New Roman" w:cs="Times New Roman"/>
                <w:spacing w:val="65"/>
                <w:sz w:val="18"/>
                <w:szCs w:val="18"/>
                <w:lang w:val="fr-FR"/>
              </w:rPr>
              <w:t xml:space="preserve"> </w:t>
            </w:r>
            <w:r w:rsidRPr="00B73364">
              <w:rPr>
                <w:rFonts w:eastAsia="Times New Roman" w:cs="Times New Roman"/>
                <w:spacing w:val="-1"/>
                <w:sz w:val="18"/>
                <w:szCs w:val="18"/>
                <w:lang w:val="fr-FR"/>
              </w:rPr>
              <w:t>d’affaires,</w:t>
            </w:r>
            <w:r w:rsidRPr="00B73364">
              <w:rPr>
                <w:rFonts w:eastAsia="Times New Roman" w:cs="Times New Roman"/>
                <w:spacing w:val="23"/>
                <w:sz w:val="18"/>
                <w:szCs w:val="18"/>
                <w:lang w:val="fr-FR"/>
              </w:rPr>
              <w:t xml:space="preserve"> </w:t>
            </w:r>
            <w:r w:rsidRPr="00B73364">
              <w:rPr>
                <w:rFonts w:eastAsia="Times New Roman" w:cs="Times New Roman"/>
                <w:sz w:val="18"/>
                <w:szCs w:val="18"/>
                <w:lang w:val="fr-FR"/>
              </w:rPr>
              <w:t>la</w:t>
            </w:r>
            <w:r w:rsidRPr="00B73364">
              <w:rPr>
                <w:rFonts w:eastAsia="Times New Roman" w:cs="Times New Roman"/>
                <w:spacing w:val="24"/>
                <w:sz w:val="18"/>
                <w:szCs w:val="18"/>
                <w:lang w:val="fr-FR"/>
              </w:rPr>
              <w:t xml:space="preserve"> </w:t>
            </w:r>
            <w:r w:rsidRPr="00B73364">
              <w:rPr>
                <w:rFonts w:eastAsia="Times New Roman" w:cs="Times New Roman"/>
                <w:sz w:val="18"/>
                <w:szCs w:val="18"/>
                <w:lang w:val="fr-FR"/>
              </w:rPr>
              <w:t>structure</w:t>
            </w:r>
            <w:r w:rsidRPr="00B73364">
              <w:rPr>
                <w:rFonts w:eastAsia="Times New Roman" w:cs="Times New Roman"/>
                <w:spacing w:val="21"/>
                <w:sz w:val="18"/>
                <w:szCs w:val="18"/>
                <w:lang w:val="fr-FR"/>
              </w:rPr>
              <w:t xml:space="preserve"> </w:t>
            </w:r>
            <w:r w:rsidRPr="00B73364">
              <w:rPr>
                <w:rFonts w:eastAsia="Times New Roman" w:cs="Times New Roman"/>
                <w:spacing w:val="-1"/>
                <w:sz w:val="18"/>
                <w:szCs w:val="18"/>
                <w:lang w:val="fr-FR"/>
              </w:rPr>
              <w:t>habituelle</w:t>
            </w:r>
            <w:r w:rsidRPr="00B73364">
              <w:rPr>
                <w:rFonts w:eastAsia="Times New Roman" w:cs="Times New Roman"/>
                <w:spacing w:val="22"/>
                <w:sz w:val="18"/>
                <w:szCs w:val="18"/>
                <w:lang w:val="fr-FR"/>
              </w:rPr>
              <w:t xml:space="preserve"> </w:t>
            </w:r>
            <w:r w:rsidRPr="00B73364">
              <w:rPr>
                <w:rFonts w:eastAsia="Times New Roman" w:cs="Times New Roman"/>
                <w:sz w:val="18"/>
                <w:szCs w:val="18"/>
                <w:lang w:val="fr-FR"/>
              </w:rPr>
              <w:t>du</w:t>
            </w:r>
            <w:r w:rsidRPr="00B73364">
              <w:rPr>
                <w:rFonts w:eastAsia="Times New Roman" w:cs="Times New Roman"/>
                <w:spacing w:val="23"/>
                <w:sz w:val="18"/>
                <w:szCs w:val="18"/>
                <w:lang w:val="fr-FR"/>
              </w:rPr>
              <w:t xml:space="preserve"> </w:t>
            </w:r>
            <w:r w:rsidRPr="00B73364">
              <w:rPr>
                <w:rFonts w:eastAsia="Times New Roman" w:cs="Times New Roman"/>
                <w:spacing w:val="-1"/>
                <w:sz w:val="18"/>
                <w:szCs w:val="18"/>
                <w:lang w:val="fr-FR"/>
              </w:rPr>
              <w:t>compte</w:t>
            </w:r>
            <w:r w:rsidRPr="00B73364">
              <w:rPr>
                <w:rFonts w:eastAsia="Times New Roman" w:cs="Times New Roman"/>
                <w:spacing w:val="22"/>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21"/>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pacing w:val="23"/>
                <w:sz w:val="18"/>
                <w:szCs w:val="18"/>
                <w:lang w:val="fr-FR"/>
              </w:rPr>
              <w:t xml:space="preserve"> </w:t>
            </w:r>
            <w:r w:rsidRPr="00B73364">
              <w:rPr>
                <w:rFonts w:eastAsia="Times New Roman" w:cs="Times New Roman"/>
                <w:spacing w:val="-1"/>
                <w:sz w:val="18"/>
                <w:szCs w:val="18"/>
                <w:lang w:val="fr-FR"/>
              </w:rPr>
              <w:t>et</w:t>
            </w:r>
            <w:r w:rsidRPr="00B73364">
              <w:rPr>
                <w:rFonts w:eastAsia="Times New Roman" w:cs="Times New Roman"/>
                <w:spacing w:val="23"/>
                <w:sz w:val="18"/>
                <w:szCs w:val="18"/>
                <w:lang w:val="fr-FR"/>
              </w:rPr>
              <w:t xml:space="preserve"> </w:t>
            </w:r>
            <w:r w:rsidRPr="00B73364">
              <w:rPr>
                <w:rFonts w:eastAsia="Times New Roman" w:cs="Times New Roman"/>
                <w:sz w:val="18"/>
                <w:szCs w:val="18"/>
                <w:lang w:val="fr-FR"/>
              </w:rPr>
              <w:t>les</w:t>
            </w:r>
            <w:r w:rsidRPr="00B73364">
              <w:rPr>
                <w:rFonts w:eastAsia="Times New Roman" w:cs="Times New Roman"/>
                <w:spacing w:val="57"/>
                <w:sz w:val="18"/>
                <w:szCs w:val="18"/>
                <w:lang w:val="fr-FR"/>
              </w:rPr>
              <w:t xml:space="preserve"> </w:t>
            </w:r>
            <w:r w:rsidRPr="00B73364">
              <w:rPr>
                <w:rFonts w:eastAsia="Times New Roman" w:cs="Times New Roman"/>
                <w:spacing w:val="-1"/>
                <w:sz w:val="18"/>
                <w:szCs w:val="18"/>
                <w:lang w:val="fr-FR"/>
              </w:rPr>
              <w:t>tendances</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indiquées</w:t>
            </w:r>
            <w:r w:rsidRPr="00B73364">
              <w:rPr>
                <w:rFonts w:eastAsia="Times New Roman" w:cs="Times New Roman"/>
                <w:spacing w:val="9"/>
                <w:sz w:val="18"/>
                <w:szCs w:val="18"/>
                <w:lang w:val="fr-FR"/>
              </w:rPr>
              <w:t xml:space="preserve"> </w:t>
            </w:r>
            <w:r w:rsidRPr="00B73364">
              <w:rPr>
                <w:rFonts w:eastAsia="Times New Roman" w:cs="Times New Roman"/>
                <w:sz w:val="18"/>
                <w:szCs w:val="18"/>
                <w:lang w:val="fr-FR"/>
              </w:rPr>
              <w:t>dans</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ce</w:t>
            </w:r>
            <w:r w:rsidRPr="00B73364">
              <w:rPr>
                <w:rFonts w:eastAsia="Times New Roman" w:cs="Times New Roman"/>
                <w:spacing w:val="9"/>
                <w:sz w:val="18"/>
                <w:szCs w:val="18"/>
                <w:lang w:val="fr-FR"/>
              </w:rPr>
              <w:t xml:space="preserve"> </w:t>
            </w:r>
            <w:r w:rsidRPr="00B73364">
              <w:rPr>
                <w:rFonts w:eastAsia="Times New Roman" w:cs="Times New Roman"/>
                <w:sz w:val="18"/>
                <w:szCs w:val="18"/>
                <w:lang w:val="fr-FR"/>
              </w:rPr>
              <w:t>cadre</w:t>
            </w:r>
            <w:r>
              <w:rPr>
                <w:rStyle w:val="Appelnotedebasdep"/>
                <w:rFonts w:eastAsia="Times New Roman" w:cs="Times New Roman"/>
                <w:sz w:val="18"/>
                <w:szCs w:val="18"/>
                <w:lang w:val="fr-FR"/>
              </w:rPr>
              <w:footnoteReference w:id="171"/>
            </w:r>
            <w:r>
              <w:rPr>
                <w:rFonts w:eastAsia="Times New Roman" w:cs="Times New Roman"/>
                <w:sz w:val="18"/>
                <w:szCs w:val="18"/>
                <w:lang w:val="fr-FR"/>
              </w:rPr>
              <w:t xml:space="preserve"> </w:t>
            </w:r>
            <w:r w:rsidRPr="00B73364">
              <w:rPr>
                <w:rFonts w:eastAsia="Times New Roman" w:cs="Times New Roman"/>
                <w:sz w:val="18"/>
                <w:szCs w:val="18"/>
                <w:lang w:val="fr-FR"/>
              </w:rPr>
              <w:t>peut</w:t>
            </w:r>
            <w:r w:rsidRPr="00B73364">
              <w:rPr>
                <w:rFonts w:eastAsia="Times New Roman" w:cs="Times New Roman"/>
                <w:spacing w:val="10"/>
                <w:sz w:val="18"/>
                <w:szCs w:val="18"/>
                <w:lang w:val="fr-FR"/>
              </w:rPr>
              <w:t xml:space="preserve"> </w:t>
            </w:r>
            <w:r w:rsidRPr="00B73364">
              <w:rPr>
                <w:rFonts w:eastAsia="Times New Roman" w:cs="Times New Roman"/>
                <w:sz w:val="18"/>
                <w:szCs w:val="18"/>
                <w:lang w:val="fr-FR"/>
              </w:rPr>
              <w:t>alors</w:t>
            </w:r>
            <w:r w:rsidRPr="00B73364">
              <w:rPr>
                <w:rFonts w:eastAsia="Times New Roman" w:cs="Times New Roman"/>
                <w:spacing w:val="7"/>
                <w:sz w:val="18"/>
                <w:szCs w:val="18"/>
                <w:lang w:val="fr-FR"/>
              </w:rPr>
              <w:t xml:space="preserve"> </w:t>
            </w:r>
            <w:r w:rsidRPr="00B73364">
              <w:rPr>
                <w:rFonts w:eastAsia="Times New Roman" w:cs="Times New Roman"/>
                <w:spacing w:val="-1"/>
                <w:sz w:val="18"/>
                <w:szCs w:val="18"/>
                <w:lang w:val="fr-FR"/>
              </w:rPr>
              <w:t>permettre</w:t>
            </w:r>
            <w:r w:rsidRPr="00B73364">
              <w:rPr>
                <w:rFonts w:eastAsia="Times New Roman" w:cs="Times New Roman"/>
                <w:spacing w:val="9"/>
                <w:sz w:val="18"/>
                <w:szCs w:val="18"/>
                <w:lang w:val="fr-FR"/>
              </w:rPr>
              <w:t xml:space="preserve"> </w:t>
            </w:r>
            <w:r w:rsidRPr="00B73364">
              <w:rPr>
                <w:rFonts w:eastAsia="Times New Roman" w:cs="Times New Roman"/>
                <w:spacing w:val="-1"/>
                <w:sz w:val="18"/>
                <w:szCs w:val="18"/>
                <w:lang w:val="fr-FR"/>
              </w:rPr>
              <w:t>au</w:t>
            </w:r>
            <w:r w:rsidRPr="00B73364">
              <w:rPr>
                <w:rFonts w:eastAsia="Times New Roman" w:cs="Times New Roman"/>
                <w:spacing w:val="11"/>
                <w:sz w:val="18"/>
                <w:szCs w:val="18"/>
                <w:lang w:val="fr-FR"/>
              </w:rPr>
              <w:t xml:space="preserve"> </w:t>
            </w:r>
            <w:r w:rsidRPr="00B73364">
              <w:rPr>
                <w:rFonts w:eastAsia="Times New Roman" w:cs="Times New Roman"/>
                <w:spacing w:val="-1"/>
                <w:sz w:val="18"/>
                <w:szCs w:val="18"/>
                <w:lang w:val="fr-FR"/>
              </w:rPr>
              <w:t>lecteur</w:t>
            </w:r>
            <w:r>
              <w:rPr>
                <w:rFonts w:eastAsia="Times New Roman" w:cs="Times New Roman"/>
                <w:spacing w:val="-1"/>
                <w:sz w:val="18"/>
                <w:szCs w:val="18"/>
                <w:lang w:val="fr-FR"/>
              </w:rPr>
              <w:t xml:space="preserve"> </w:t>
            </w:r>
            <w:r>
              <w:rPr>
                <w:sz w:val="18"/>
                <w:szCs w:val="18"/>
                <w:lang w:val="fr-FR"/>
              </w:rPr>
              <w:t>de</w:t>
            </w:r>
            <w:r w:rsidRPr="00B73364">
              <w:rPr>
                <w:spacing w:val="5"/>
                <w:sz w:val="18"/>
                <w:szCs w:val="18"/>
                <w:lang w:val="fr-FR"/>
              </w:rPr>
              <w:t xml:space="preserve"> </w:t>
            </w:r>
            <w:r w:rsidRPr="00B73364">
              <w:rPr>
                <w:spacing w:val="-1"/>
                <w:sz w:val="18"/>
                <w:szCs w:val="18"/>
                <w:lang w:val="fr-FR"/>
              </w:rPr>
              <w:t>procéder</w:t>
            </w:r>
            <w:r w:rsidRPr="00B73364">
              <w:rPr>
                <w:spacing w:val="5"/>
                <w:sz w:val="18"/>
                <w:szCs w:val="18"/>
                <w:lang w:val="fr-FR"/>
              </w:rPr>
              <w:t xml:space="preserve"> </w:t>
            </w:r>
            <w:r w:rsidRPr="00B73364">
              <w:rPr>
                <w:sz w:val="18"/>
                <w:szCs w:val="18"/>
                <w:lang w:val="fr-FR"/>
              </w:rPr>
              <w:t xml:space="preserve">à </w:t>
            </w:r>
            <w:r w:rsidRPr="00B73364">
              <w:rPr>
                <w:spacing w:val="-1"/>
                <w:sz w:val="18"/>
                <w:szCs w:val="18"/>
                <w:lang w:val="fr-FR"/>
              </w:rPr>
              <w:t>une</w:t>
            </w:r>
            <w:r w:rsidRPr="00B73364">
              <w:rPr>
                <w:sz w:val="18"/>
                <w:szCs w:val="18"/>
                <w:lang w:val="fr-FR"/>
              </w:rPr>
              <w:t xml:space="preserve"> </w:t>
            </w:r>
            <w:r>
              <w:rPr>
                <w:sz w:val="18"/>
                <w:szCs w:val="18"/>
                <w:lang w:val="fr-FR"/>
              </w:rPr>
              <w:t>prévision</w:t>
            </w:r>
            <w:r w:rsidRPr="00B73364">
              <w:rPr>
                <w:spacing w:val="4"/>
                <w:sz w:val="18"/>
                <w:szCs w:val="18"/>
                <w:lang w:val="fr-FR"/>
              </w:rPr>
              <w:t xml:space="preserve"> </w:t>
            </w:r>
            <w:r w:rsidRPr="00B73364">
              <w:rPr>
                <w:sz w:val="18"/>
                <w:szCs w:val="18"/>
                <w:lang w:val="fr-FR"/>
              </w:rPr>
              <w:t xml:space="preserve">de </w:t>
            </w:r>
            <w:r w:rsidRPr="00B73364">
              <w:rPr>
                <w:spacing w:val="-1"/>
                <w:sz w:val="18"/>
                <w:szCs w:val="18"/>
                <w:lang w:val="fr-FR"/>
              </w:rPr>
              <w:t>bénéfice,</w:t>
            </w:r>
            <w:r w:rsidRPr="00B73364">
              <w:rPr>
                <w:sz w:val="18"/>
                <w:szCs w:val="18"/>
                <w:lang w:val="fr-FR"/>
              </w:rPr>
              <w:t xml:space="preserve"> </w:t>
            </w:r>
            <w:r w:rsidRPr="00B73364">
              <w:rPr>
                <w:spacing w:val="-1"/>
                <w:sz w:val="18"/>
                <w:szCs w:val="18"/>
                <w:lang w:val="fr-FR"/>
              </w:rPr>
              <w:t>au</w:t>
            </w:r>
            <w:r w:rsidRPr="00B73364">
              <w:rPr>
                <w:sz w:val="18"/>
                <w:szCs w:val="18"/>
                <w:lang w:val="fr-FR"/>
              </w:rPr>
              <w:t xml:space="preserve"> </w:t>
            </w:r>
            <w:r w:rsidRPr="00B73364">
              <w:rPr>
                <w:spacing w:val="-1"/>
                <w:sz w:val="18"/>
                <w:szCs w:val="18"/>
                <w:lang w:val="fr-FR"/>
              </w:rPr>
              <w:t>sens</w:t>
            </w:r>
            <w:r w:rsidRPr="00B73364">
              <w:rPr>
                <w:sz w:val="18"/>
                <w:szCs w:val="18"/>
                <w:lang w:val="fr-FR"/>
              </w:rPr>
              <w:t xml:space="preserve"> du </w:t>
            </w:r>
            <w:hyperlink r:id="rId154" w:history="1">
              <w:r w:rsidRPr="00850D2C">
                <w:rPr>
                  <w:rStyle w:val="Lienhypertexte"/>
                  <w:spacing w:val="-1"/>
                  <w:sz w:val="18"/>
                  <w:szCs w:val="18"/>
                  <w:lang w:val="fr-FR"/>
                </w:rPr>
                <w:t>règlement</w:t>
              </w:r>
              <w:r w:rsidRPr="00850D2C">
                <w:rPr>
                  <w:rStyle w:val="Lienhypertexte"/>
                  <w:spacing w:val="47"/>
                  <w:sz w:val="18"/>
                  <w:szCs w:val="18"/>
                  <w:lang w:val="fr-FR"/>
                </w:rPr>
                <w:t xml:space="preserve"> </w:t>
              </w:r>
              <w:r w:rsidRPr="00850D2C">
                <w:rPr>
                  <w:rStyle w:val="Lienhypertexte"/>
                  <w:sz w:val="18"/>
                  <w:szCs w:val="18"/>
                  <w:lang w:val="fr-FR"/>
                </w:rPr>
                <w:t>prospectus</w:t>
              </w:r>
            </w:hyperlink>
          </w:p>
        </w:tc>
      </w:tr>
      <w:tr w:rsidR="00EC1F52" w:rsidRPr="00B73364" w:rsidTr="00EC1F52">
        <w:trPr>
          <w:trHeight w:hRule="exact" w:val="842"/>
        </w:trPr>
        <w:tc>
          <w:tcPr>
            <w:tcW w:w="1747" w:type="dxa"/>
            <w:vMerge/>
            <w:tcBorders>
              <w:left w:val="single" w:sz="5" w:space="0" w:color="000000"/>
              <w:right w:val="single" w:sz="5" w:space="0" w:color="000000"/>
            </w:tcBorders>
          </w:tcPr>
          <w:p w:rsidR="00EC1F52" w:rsidRPr="00B73364" w:rsidRDefault="00EC1F52" w:rsidP="00EC1F52">
            <w:pPr>
              <w:pStyle w:val="CACCorps"/>
              <w:rPr>
                <w:sz w:val="18"/>
                <w:szCs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sz w:val="18"/>
                <w:szCs w:val="18"/>
                <w:lang w:val="fr-FR"/>
              </w:rPr>
              <w:t>Taux</w:t>
            </w:r>
            <w:r w:rsidRPr="00B73364">
              <w:rPr>
                <w:spacing w:val="-9"/>
                <w:sz w:val="18"/>
                <w:szCs w:val="18"/>
                <w:lang w:val="fr-FR"/>
              </w:rPr>
              <w:t xml:space="preserve"> </w:t>
            </w:r>
            <w:r w:rsidRPr="00B73364">
              <w:rPr>
                <w:sz w:val="18"/>
                <w:szCs w:val="18"/>
                <w:lang w:val="fr-FR"/>
              </w:rPr>
              <w:t>de</w:t>
            </w:r>
            <w:r w:rsidRPr="00B73364">
              <w:rPr>
                <w:spacing w:val="-9"/>
                <w:sz w:val="18"/>
                <w:szCs w:val="18"/>
                <w:lang w:val="fr-FR"/>
              </w:rPr>
              <w:t xml:space="preserve"> </w:t>
            </w:r>
            <w:r w:rsidRPr="00B73364">
              <w:rPr>
                <w:sz w:val="18"/>
                <w:szCs w:val="18"/>
                <w:lang w:val="fr-FR"/>
              </w:rPr>
              <w:t>rentabilité</w:t>
            </w:r>
            <w:r>
              <w:rPr>
                <w:rStyle w:val="Appelnotedebasdep"/>
                <w:sz w:val="18"/>
                <w:szCs w:val="18"/>
                <w:lang w:val="fr-FR"/>
              </w:rPr>
              <w:footnoteReference w:id="172"/>
            </w:r>
          </w:p>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z w:val="18"/>
                <w:szCs w:val="18"/>
                <w:lang w:val="fr-FR"/>
              </w:rPr>
              <w:t>Taux</w:t>
            </w:r>
            <w:r w:rsidRPr="00B73364">
              <w:rPr>
                <w:rFonts w:eastAsia="Times New Roman" w:cs="Times New Roman"/>
                <w:spacing w:val="-7"/>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marge</w:t>
            </w:r>
            <w:r w:rsidRPr="00B73364">
              <w:rPr>
                <w:rFonts w:eastAsia="Times New Roman" w:cs="Times New Roman"/>
                <w:spacing w:val="25"/>
                <w:w w:val="99"/>
                <w:sz w:val="18"/>
                <w:szCs w:val="18"/>
                <w:lang w:val="fr-FR"/>
              </w:rPr>
              <w:t xml:space="preserve"> </w:t>
            </w:r>
            <w:r w:rsidRPr="00B73364">
              <w:rPr>
                <w:rFonts w:eastAsia="Times New Roman" w:cs="Times New Roman"/>
                <w:sz w:val="18"/>
                <w:szCs w:val="18"/>
                <w:lang w:val="fr-FR"/>
              </w:rPr>
              <w:t>d’exploitation</w:t>
            </w:r>
            <w:r w:rsidRPr="00B73364">
              <w:rPr>
                <w:rFonts w:eastAsia="Times New Roman" w:cs="Times New Roman"/>
                <w:spacing w:val="22"/>
                <w:w w:val="99"/>
                <w:sz w:val="18"/>
                <w:szCs w:val="18"/>
                <w:lang w:val="fr-FR"/>
              </w:rPr>
              <w:t xml:space="preserve"> </w:t>
            </w:r>
            <w:r w:rsidRPr="00B73364">
              <w:rPr>
                <w:rFonts w:eastAsia="Times New Roman" w:cs="Times New Roman"/>
                <w:sz w:val="18"/>
                <w:szCs w:val="18"/>
                <w:lang w:val="fr-FR"/>
              </w:rPr>
              <w:t>ou</w:t>
            </w:r>
            <w:r w:rsidRPr="00B73364">
              <w:rPr>
                <w:rFonts w:eastAsia="Times New Roman" w:cs="Times New Roman"/>
                <w:spacing w:val="-13"/>
                <w:sz w:val="18"/>
                <w:szCs w:val="18"/>
                <w:lang w:val="fr-FR"/>
              </w:rPr>
              <w:t xml:space="preserve"> </w:t>
            </w:r>
            <w:r w:rsidRPr="00B73364">
              <w:rPr>
                <w:rFonts w:eastAsia="Times New Roman" w:cs="Times New Roman"/>
                <w:sz w:val="18"/>
                <w:szCs w:val="18"/>
                <w:lang w:val="fr-FR"/>
              </w:rPr>
              <w:t>opérationnel</w:t>
            </w:r>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Prévision</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
                <w:sz w:val="18"/>
                <w:szCs w:val="18"/>
                <w:lang w:val="fr-FR"/>
              </w:rPr>
              <w:t xml:space="preserve"> bénéfice</w:t>
            </w:r>
            <w:r w:rsidRPr="00B73364">
              <w:rPr>
                <w:rFonts w:eastAsia="Times New Roman" w:cs="Times New Roman"/>
                <w:spacing w:val="2"/>
                <w:sz w:val="18"/>
                <w:szCs w:val="18"/>
                <w:lang w:val="fr-FR"/>
              </w:rPr>
              <w:t xml:space="preserve"> </w:t>
            </w:r>
            <w:r w:rsidRPr="00B73364">
              <w:rPr>
                <w:rFonts w:eastAsia="Times New Roman" w:cs="Times New Roman"/>
                <w:sz w:val="18"/>
                <w:szCs w:val="18"/>
                <w:lang w:val="fr-FR"/>
              </w:rPr>
              <w:t>si</w:t>
            </w:r>
            <w:r w:rsidRPr="00B73364">
              <w:rPr>
                <w:rFonts w:eastAsia="Times New Roman" w:cs="Times New Roman"/>
                <w:spacing w:val="2"/>
                <w:sz w:val="18"/>
                <w:szCs w:val="18"/>
                <w:lang w:val="fr-FR"/>
              </w:rPr>
              <w:t xml:space="preserve"> </w:t>
            </w:r>
            <w:r w:rsidRPr="00B73364">
              <w:rPr>
                <w:rFonts w:eastAsia="Times New Roman" w:cs="Times New Roman"/>
                <w:sz w:val="18"/>
                <w:szCs w:val="18"/>
                <w:lang w:val="fr-FR"/>
              </w:rPr>
              <w:t>d’autres</w:t>
            </w:r>
            <w:r w:rsidRPr="00B73364">
              <w:rPr>
                <w:rFonts w:eastAsia="Times New Roman" w:cs="Times New Roman"/>
                <w:spacing w:val="2"/>
                <w:sz w:val="18"/>
                <w:szCs w:val="18"/>
                <w:lang w:val="fr-FR"/>
              </w:rPr>
              <w:t xml:space="preserve"> </w:t>
            </w:r>
            <w:r w:rsidRPr="00B73364">
              <w:rPr>
                <w:rFonts w:eastAsia="Times New Roman" w:cs="Times New Roman"/>
                <w:spacing w:val="-1"/>
                <w:sz w:val="18"/>
                <w:szCs w:val="18"/>
                <w:lang w:val="fr-FR"/>
              </w:rPr>
              <w:t>facteurs</w:t>
            </w:r>
            <w:r w:rsidRPr="00B73364">
              <w:rPr>
                <w:rFonts w:eastAsia="Times New Roman" w:cs="Times New Roman"/>
                <w:spacing w:val="2"/>
                <w:sz w:val="18"/>
                <w:szCs w:val="18"/>
                <w:lang w:val="fr-FR"/>
              </w:rPr>
              <w:t xml:space="preserve"> </w:t>
            </w:r>
            <w:r w:rsidRPr="00B73364">
              <w:rPr>
                <w:rFonts w:eastAsia="Times New Roman" w:cs="Times New Roman"/>
                <w:spacing w:val="-1"/>
                <w:sz w:val="18"/>
                <w:szCs w:val="18"/>
                <w:lang w:val="fr-FR"/>
              </w:rPr>
              <w:t>permettent</w:t>
            </w:r>
            <w:r w:rsidRPr="00B73364">
              <w:rPr>
                <w:rFonts w:eastAsia="Times New Roman" w:cs="Times New Roman"/>
                <w:spacing w:val="3"/>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2"/>
                <w:sz w:val="18"/>
                <w:szCs w:val="18"/>
                <w:lang w:val="fr-FR"/>
              </w:rPr>
              <w:t xml:space="preserve"> </w:t>
            </w:r>
            <w:r w:rsidRPr="00B73364">
              <w:rPr>
                <w:rFonts w:eastAsia="Times New Roman" w:cs="Times New Roman"/>
                <w:spacing w:val="-1"/>
                <w:sz w:val="18"/>
                <w:szCs w:val="18"/>
                <w:lang w:val="fr-FR"/>
              </w:rPr>
              <w:t>calculer</w:t>
            </w:r>
            <w:r w:rsidRPr="00B73364">
              <w:rPr>
                <w:rFonts w:eastAsia="Times New Roman" w:cs="Times New Roman"/>
                <w:spacing w:val="2"/>
                <w:sz w:val="18"/>
                <w:szCs w:val="18"/>
                <w:lang w:val="fr-FR"/>
              </w:rPr>
              <w:t xml:space="preserve"> </w:t>
            </w:r>
            <w:r w:rsidRPr="00B73364">
              <w:rPr>
                <w:rFonts w:eastAsia="Times New Roman" w:cs="Times New Roman"/>
                <w:sz w:val="18"/>
                <w:szCs w:val="18"/>
                <w:lang w:val="fr-FR"/>
              </w:rPr>
              <w:t xml:space="preserve">le </w:t>
            </w:r>
            <w:r w:rsidRPr="00B73364">
              <w:rPr>
                <w:rFonts w:eastAsia="Times New Roman" w:cs="Times New Roman"/>
                <w:spacing w:val="-1"/>
                <w:sz w:val="18"/>
                <w:szCs w:val="18"/>
                <w:lang w:val="fr-FR"/>
              </w:rPr>
              <w:t>niveau</w:t>
            </w:r>
            <w:r w:rsidRPr="00B73364">
              <w:rPr>
                <w:rFonts w:eastAsia="Times New Roman" w:cs="Times New Roman"/>
                <w:spacing w:val="77"/>
                <w:sz w:val="18"/>
                <w:szCs w:val="18"/>
                <w:lang w:val="fr-FR"/>
              </w:rPr>
              <w:t xml:space="preserve"> </w:t>
            </w:r>
            <w:r w:rsidRPr="00B73364">
              <w:rPr>
                <w:rFonts w:eastAsia="Times New Roman" w:cs="Times New Roman"/>
                <w:sz w:val="18"/>
                <w:szCs w:val="18"/>
                <w:lang w:val="fr-FR"/>
              </w:rPr>
              <w:t>probable</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futur</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(par</w:t>
            </w:r>
            <w:r w:rsidRPr="00B73364">
              <w:rPr>
                <w:rFonts w:eastAsia="Times New Roman" w:cs="Times New Roman"/>
                <w:spacing w:val="5"/>
                <w:sz w:val="18"/>
                <w:szCs w:val="18"/>
                <w:lang w:val="fr-FR"/>
              </w:rPr>
              <w:t xml:space="preserve"> </w:t>
            </w:r>
            <w:r w:rsidRPr="00B73364">
              <w:rPr>
                <w:rFonts w:eastAsia="Times New Roman" w:cs="Times New Roman"/>
                <w:spacing w:val="-1"/>
                <w:sz w:val="18"/>
                <w:szCs w:val="18"/>
                <w:lang w:val="fr-FR"/>
              </w:rPr>
              <w:t>exemple,</w:t>
            </w:r>
            <w:r w:rsidRPr="00B73364">
              <w:rPr>
                <w:rFonts w:eastAsia="Times New Roman" w:cs="Times New Roman"/>
                <w:spacing w:val="5"/>
                <w:sz w:val="18"/>
                <w:szCs w:val="18"/>
                <w:lang w:val="fr-FR"/>
              </w:rPr>
              <w:t xml:space="preserve"> </w:t>
            </w:r>
            <w:r w:rsidRPr="00B73364">
              <w:rPr>
                <w:rFonts w:eastAsia="Times New Roman" w:cs="Times New Roman"/>
                <w:sz w:val="18"/>
                <w:szCs w:val="18"/>
                <w:lang w:val="fr-FR"/>
              </w:rPr>
              <w:t>si</w:t>
            </w:r>
            <w:r w:rsidRPr="00B73364">
              <w:rPr>
                <w:rFonts w:eastAsia="Times New Roman" w:cs="Times New Roman"/>
                <w:spacing w:val="5"/>
                <w:sz w:val="18"/>
                <w:szCs w:val="18"/>
                <w:lang w:val="fr-FR"/>
              </w:rPr>
              <w:t xml:space="preserve"> </w:t>
            </w:r>
            <w:r w:rsidRPr="00B73364">
              <w:rPr>
                <w:rFonts w:eastAsia="Times New Roman" w:cs="Times New Roman"/>
                <w:sz w:val="18"/>
                <w:szCs w:val="18"/>
                <w:lang w:val="fr-FR"/>
              </w:rPr>
              <w:t>la</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base</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à</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laquelle</w:t>
            </w:r>
            <w:r w:rsidRPr="00B73364">
              <w:rPr>
                <w:rFonts w:eastAsia="Times New Roman" w:cs="Times New Roman"/>
                <w:spacing w:val="4"/>
                <w:sz w:val="18"/>
                <w:szCs w:val="18"/>
                <w:lang w:val="fr-FR"/>
              </w:rPr>
              <w:t xml:space="preserve"> </w:t>
            </w:r>
            <w:r w:rsidRPr="00B73364">
              <w:rPr>
                <w:rFonts w:eastAsia="Times New Roman" w:cs="Times New Roman"/>
                <w:spacing w:val="-1"/>
                <w:sz w:val="18"/>
                <w:szCs w:val="18"/>
                <w:lang w:val="fr-FR"/>
              </w:rPr>
              <w:t>s’applique</w:t>
            </w:r>
            <w:r w:rsidRPr="00B73364">
              <w:rPr>
                <w:rFonts w:eastAsia="Times New Roman" w:cs="Times New Roman"/>
                <w:spacing w:val="4"/>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43"/>
                <w:sz w:val="18"/>
                <w:szCs w:val="18"/>
                <w:lang w:val="fr-FR"/>
              </w:rPr>
              <w:t xml:space="preserve"> </w:t>
            </w:r>
            <w:r w:rsidRPr="00B73364">
              <w:rPr>
                <w:rFonts w:eastAsia="Times New Roman" w:cs="Times New Roman"/>
                <w:sz w:val="18"/>
                <w:szCs w:val="18"/>
                <w:lang w:val="fr-FR"/>
              </w:rPr>
              <w:t>taux</w:t>
            </w:r>
            <w:r w:rsidRPr="00B73364">
              <w:rPr>
                <w:rFonts w:eastAsia="Times New Roman" w:cs="Times New Roman"/>
                <w:spacing w:val="-1"/>
                <w:sz w:val="18"/>
                <w:szCs w:val="18"/>
                <w:lang w:val="fr-FR"/>
              </w:rPr>
              <w:t xml:space="preserve"> est</w:t>
            </w:r>
            <w:r w:rsidRPr="00B73364">
              <w:rPr>
                <w:rFonts w:eastAsia="Times New Roman" w:cs="Times New Roman"/>
                <w:sz w:val="18"/>
                <w:szCs w:val="18"/>
                <w:lang w:val="fr-FR"/>
              </w:rPr>
              <w:t xml:space="preserve"> </w:t>
            </w:r>
            <w:r w:rsidRPr="00B73364">
              <w:rPr>
                <w:rFonts w:eastAsia="Times New Roman" w:cs="Times New Roman"/>
                <w:spacing w:val="-1"/>
                <w:sz w:val="18"/>
                <w:szCs w:val="18"/>
                <w:lang w:val="fr-FR"/>
              </w:rPr>
              <w:t xml:space="preserve">communiquée </w:t>
            </w:r>
            <w:r w:rsidRPr="00B73364">
              <w:rPr>
                <w:rFonts w:eastAsia="Times New Roman" w:cs="Times New Roman"/>
                <w:sz w:val="18"/>
                <w:szCs w:val="18"/>
                <w:lang w:val="fr-FR"/>
              </w:rPr>
              <w:t xml:space="preserve">par </w:t>
            </w:r>
            <w:r w:rsidRPr="00B73364">
              <w:rPr>
                <w:rFonts w:eastAsia="Times New Roman" w:cs="Times New Roman"/>
                <w:spacing w:val="-1"/>
                <w:sz w:val="18"/>
                <w:szCs w:val="18"/>
                <w:lang w:val="fr-FR"/>
              </w:rPr>
              <w:t>ailleurs)</w:t>
            </w:r>
          </w:p>
        </w:tc>
      </w:tr>
      <w:tr w:rsidR="00EC1F52" w:rsidRPr="00B73364" w:rsidTr="00EC1F52">
        <w:trPr>
          <w:trHeight w:hRule="exact" w:val="996"/>
        </w:trPr>
        <w:tc>
          <w:tcPr>
            <w:tcW w:w="1747" w:type="dxa"/>
            <w:vMerge/>
            <w:tcBorders>
              <w:left w:val="single" w:sz="5" w:space="0" w:color="000000"/>
              <w:right w:val="single" w:sz="5" w:space="0" w:color="000000"/>
            </w:tcBorders>
          </w:tcPr>
          <w:p w:rsidR="00EC1F52" w:rsidRPr="00B73364" w:rsidRDefault="00EC1F52" w:rsidP="00EC1F52">
            <w:pPr>
              <w:pStyle w:val="CACCorps"/>
              <w:rPr>
                <w:sz w:val="18"/>
                <w:szCs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r w:rsidRPr="00B73364">
              <w:rPr>
                <w:position w:val="-8"/>
                <w:sz w:val="18"/>
                <w:szCs w:val="18"/>
              </w:rPr>
              <w:t>CAF</w:t>
            </w:r>
            <w:r>
              <w:rPr>
                <w:rStyle w:val="Appelnotedebasdep"/>
                <w:position w:val="-8"/>
                <w:sz w:val="18"/>
                <w:szCs w:val="18"/>
              </w:rPr>
              <w:footnoteReference w:id="173"/>
            </w:r>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Cet</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indicateur</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est</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généralement</w:t>
            </w:r>
            <w:r w:rsidRPr="00B73364">
              <w:rPr>
                <w:rFonts w:eastAsia="Times New Roman" w:cs="Times New Roman"/>
                <w:spacing w:val="39"/>
                <w:sz w:val="18"/>
                <w:szCs w:val="18"/>
                <w:lang w:val="fr-FR"/>
              </w:rPr>
              <w:t xml:space="preserve"> </w:t>
            </w:r>
            <w:r w:rsidRPr="00B73364">
              <w:rPr>
                <w:rFonts w:eastAsia="Times New Roman" w:cs="Times New Roman"/>
                <w:spacing w:val="-1"/>
                <w:sz w:val="18"/>
                <w:szCs w:val="18"/>
                <w:lang w:val="fr-FR"/>
              </w:rPr>
              <w:t>calculé</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à</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partir</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du</w:t>
            </w:r>
            <w:r w:rsidRPr="00B73364">
              <w:rPr>
                <w:rFonts w:eastAsia="Times New Roman" w:cs="Times New Roman"/>
                <w:spacing w:val="39"/>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pacing w:val="36"/>
                <w:sz w:val="18"/>
                <w:szCs w:val="18"/>
                <w:lang w:val="fr-FR"/>
              </w:rPr>
              <w:t xml:space="preserve"> </w:t>
            </w:r>
            <w:r w:rsidRPr="00B73364">
              <w:rPr>
                <w:rFonts w:eastAsia="Times New Roman" w:cs="Times New Roman"/>
                <w:sz w:val="18"/>
                <w:szCs w:val="18"/>
                <w:lang w:val="fr-FR"/>
              </w:rPr>
              <w:t>net</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ou</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53"/>
                <w:sz w:val="18"/>
                <w:szCs w:val="18"/>
                <w:lang w:val="fr-FR"/>
              </w:rPr>
              <w:t xml:space="preserve"> </w:t>
            </w:r>
            <w:r w:rsidRPr="00B73364">
              <w:rPr>
                <w:rFonts w:eastAsia="Times New Roman" w:cs="Times New Roman"/>
                <w:sz w:val="18"/>
                <w:szCs w:val="18"/>
                <w:lang w:val="fr-FR"/>
              </w:rPr>
              <w:t>l’EBE.</w:t>
            </w:r>
            <w:r w:rsidRPr="00B73364">
              <w:rPr>
                <w:rFonts w:eastAsia="Times New Roman" w:cs="Times New Roman"/>
                <w:spacing w:val="35"/>
                <w:sz w:val="18"/>
                <w:szCs w:val="18"/>
                <w:lang w:val="fr-FR"/>
              </w:rPr>
              <w:t xml:space="preserve"> </w:t>
            </w:r>
            <w:r w:rsidRPr="00B73364">
              <w:rPr>
                <w:rFonts w:eastAsia="Times New Roman" w:cs="Times New Roman"/>
                <w:spacing w:val="-1"/>
                <w:sz w:val="18"/>
                <w:szCs w:val="18"/>
                <w:lang w:val="fr-FR"/>
              </w:rPr>
              <w:t>Cette</w:t>
            </w:r>
            <w:r w:rsidRPr="00B73364">
              <w:rPr>
                <w:rFonts w:eastAsia="Times New Roman" w:cs="Times New Roman"/>
                <w:spacing w:val="33"/>
                <w:sz w:val="18"/>
                <w:szCs w:val="18"/>
                <w:lang w:val="fr-FR"/>
              </w:rPr>
              <w:t xml:space="preserve"> </w:t>
            </w:r>
            <w:r w:rsidRPr="00B73364">
              <w:rPr>
                <w:rFonts w:eastAsia="Times New Roman" w:cs="Times New Roman"/>
                <w:spacing w:val="-1"/>
                <w:sz w:val="18"/>
                <w:szCs w:val="18"/>
                <w:lang w:val="fr-FR"/>
              </w:rPr>
              <w:t>information</w:t>
            </w:r>
            <w:r w:rsidRPr="00B73364">
              <w:rPr>
                <w:rFonts w:eastAsia="Times New Roman" w:cs="Times New Roman"/>
                <w:spacing w:val="37"/>
                <w:sz w:val="18"/>
                <w:szCs w:val="18"/>
                <w:lang w:val="fr-FR"/>
              </w:rPr>
              <w:t xml:space="preserve"> </w:t>
            </w:r>
            <w:r w:rsidRPr="00B73364">
              <w:rPr>
                <w:rFonts w:eastAsia="Times New Roman" w:cs="Times New Roman"/>
                <w:spacing w:val="-1"/>
                <w:sz w:val="18"/>
                <w:szCs w:val="18"/>
                <w:lang w:val="fr-FR"/>
              </w:rPr>
              <w:t>est</w:t>
            </w:r>
            <w:r w:rsidRPr="00B73364">
              <w:rPr>
                <w:rFonts w:eastAsia="Times New Roman" w:cs="Times New Roman"/>
                <w:spacing w:val="35"/>
                <w:sz w:val="18"/>
                <w:szCs w:val="18"/>
                <w:lang w:val="fr-FR"/>
              </w:rPr>
              <w:t xml:space="preserve"> </w:t>
            </w:r>
            <w:r w:rsidRPr="00B73364">
              <w:rPr>
                <w:rFonts w:eastAsia="Times New Roman" w:cs="Times New Roman"/>
                <w:spacing w:val="-1"/>
                <w:sz w:val="18"/>
                <w:szCs w:val="18"/>
                <w:lang w:val="fr-FR"/>
              </w:rPr>
              <w:t>considérée</w:t>
            </w:r>
            <w:r w:rsidRPr="00B73364">
              <w:rPr>
                <w:rFonts w:eastAsia="Times New Roman" w:cs="Times New Roman"/>
                <w:spacing w:val="33"/>
                <w:sz w:val="18"/>
                <w:szCs w:val="18"/>
                <w:lang w:val="fr-FR"/>
              </w:rPr>
              <w:t xml:space="preserve"> </w:t>
            </w:r>
            <w:r w:rsidRPr="00B73364">
              <w:rPr>
                <w:rFonts w:eastAsia="Times New Roman" w:cs="Times New Roman"/>
                <w:spacing w:val="-1"/>
                <w:sz w:val="18"/>
                <w:szCs w:val="18"/>
                <w:lang w:val="fr-FR"/>
              </w:rPr>
              <w:t>comme</w:t>
            </w:r>
            <w:r w:rsidRPr="00B73364">
              <w:rPr>
                <w:rFonts w:eastAsia="Times New Roman" w:cs="Times New Roman"/>
                <w:spacing w:val="33"/>
                <w:sz w:val="18"/>
                <w:szCs w:val="18"/>
                <w:lang w:val="fr-FR"/>
              </w:rPr>
              <w:t xml:space="preserve"> </w:t>
            </w:r>
            <w:r w:rsidRPr="00B73364">
              <w:rPr>
                <w:rFonts w:eastAsia="Times New Roman" w:cs="Times New Roman"/>
                <w:sz w:val="18"/>
                <w:szCs w:val="18"/>
                <w:lang w:val="fr-FR"/>
              </w:rPr>
              <w:t>une</w:t>
            </w:r>
            <w:r w:rsidRPr="00B73364">
              <w:rPr>
                <w:rFonts w:eastAsia="Times New Roman" w:cs="Times New Roman"/>
                <w:spacing w:val="33"/>
                <w:sz w:val="18"/>
                <w:szCs w:val="18"/>
                <w:lang w:val="fr-FR"/>
              </w:rPr>
              <w:t xml:space="preserve"> </w:t>
            </w:r>
            <w:r w:rsidRPr="00B73364">
              <w:rPr>
                <w:rFonts w:eastAsia="Times New Roman" w:cs="Times New Roman"/>
                <w:sz w:val="18"/>
                <w:szCs w:val="18"/>
                <w:lang w:val="fr-FR"/>
              </w:rPr>
              <w:t>prévision</w:t>
            </w:r>
            <w:r w:rsidRPr="00B73364">
              <w:rPr>
                <w:rFonts w:eastAsia="Times New Roman" w:cs="Times New Roman"/>
                <w:spacing w:val="35"/>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51"/>
                <w:sz w:val="18"/>
                <w:szCs w:val="18"/>
                <w:lang w:val="fr-FR"/>
              </w:rPr>
              <w:t xml:space="preserve"> </w:t>
            </w:r>
            <w:r w:rsidRPr="00B73364">
              <w:rPr>
                <w:rFonts w:eastAsia="Times New Roman" w:cs="Times New Roman"/>
                <w:spacing w:val="-1"/>
                <w:sz w:val="18"/>
                <w:szCs w:val="18"/>
                <w:lang w:val="fr-FR"/>
              </w:rPr>
              <w:t>bénéfice</w:t>
            </w:r>
            <w:r w:rsidRPr="00B73364">
              <w:rPr>
                <w:rFonts w:eastAsia="Times New Roman" w:cs="Times New Roman"/>
                <w:spacing w:val="13"/>
                <w:sz w:val="18"/>
                <w:szCs w:val="18"/>
                <w:lang w:val="fr-FR"/>
              </w:rPr>
              <w:t xml:space="preserve"> </w:t>
            </w:r>
            <w:r w:rsidRPr="00B73364">
              <w:rPr>
                <w:rFonts w:eastAsia="Times New Roman" w:cs="Times New Roman"/>
                <w:sz w:val="18"/>
                <w:szCs w:val="18"/>
                <w:lang w:val="fr-FR"/>
              </w:rPr>
              <w:t>si</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des</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éléments</w:t>
            </w:r>
            <w:r w:rsidRPr="00B73364">
              <w:rPr>
                <w:rFonts w:eastAsia="Times New Roman" w:cs="Times New Roman"/>
                <w:spacing w:val="12"/>
                <w:sz w:val="18"/>
                <w:szCs w:val="18"/>
                <w:lang w:val="fr-FR"/>
              </w:rPr>
              <w:t xml:space="preserve"> </w:t>
            </w:r>
            <w:r w:rsidRPr="00B73364">
              <w:rPr>
                <w:rFonts w:eastAsia="Times New Roman" w:cs="Times New Roman"/>
                <w:spacing w:val="-1"/>
                <w:sz w:val="18"/>
                <w:szCs w:val="18"/>
                <w:lang w:val="fr-FR"/>
              </w:rPr>
              <w:t>permettant</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1"/>
                <w:sz w:val="18"/>
                <w:szCs w:val="18"/>
                <w:lang w:val="fr-FR"/>
              </w:rPr>
              <w:t xml:space="preserve"> </w:t>
            </w:r>
            <w:r w:rsidRPr="00B73364">
              <w:rPr>
                <w:rFonts w:eastAsia="Times New Roman" w:cs="Times New Roman"/>
                <w:spacing w:val="-1"/>
                <w:sz w:val="18"/>
                <w:szCs w:val="18"/>
                <w:lang w:val="fr-FR"/>
              </w:rPr>
              <w:t>déterminer</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14"/>
                <w:sz w:val="18"/>
                <w:szCs w:val="18"/>
                <w:lang w:val="fr-FR"/>
              </w:rPr>
              <w:t xml:space="preserve"> </w:t>
            </w:r>
            <w:r w:rsidRPr="00B73364">
              <w:rPr>
                <w:rFonts w:eastAsia="Times New Roman" w:cs="Times New Roman"/>
                <w:spacing w:val="-1"/>
                <w:sz w:val="18"/>
                <w:szCs w:val="18"/>
                <w:lang w:val="fr-FR"/>
              </w:rPr>
              <w:t>niveau</w:t>
            </w:r>
            <w:r w:rsidRPr="00B73364">
              <w:rPr>
                <w:rFonts w:eastAsia="Times New Roman" w:cs="Times New Roman"/>
                <w:spacing w:val="13"/>
                <w:sz w:val="18"/>
                <w:szCs w:val="18"/>
                <w:lang w:val="fr-FR"/>
              </w:rPr>
              <w:t xml:space="preserve"> </w:t>
            </w:r>
            <w:r w:rsidRPr="00B73364">
              <w:rPr>
                <w:rFonts w:eastAsia="Times New Roman" w:cs="Times New Roman"/>
                <w:sz w:val="18"/>
                <w:szCs w:val="18"/>
                <w:lang w:val="fr-FR"/>
              </w:rPr>
              <w:t>probable</w:t>
            </w:r>
            <w:r w:rsidRPr="00B73364">
              <w:rPr>
                <w:rFonts w:eastAsia="Times New Roman" w:cs="Times New Roman"/>
                <w:spacing w:val="12"/>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73"/>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pacing w:val="1"/>
                <w:sz w:val="18"/>
                <w:szCs w:val="18"/>
                <w:lang w:val="fr-FR"/>
              </w:rPr>
              <w:t xml:space="preserve"> </w:t>
            </w:r>
            <w:r w:rsidRPr="00B73364">
              <w:rPr>
                <w:rFonts w:eastAsia="Times New Roman" w:cs="Times New Roman"/>
                <w:sz w:val="18"/>
                <w:szCs w:val="18"/>
                <w:lang w:val="fr-FR"/>
              </w:rPr>
              <w:t>à</w:t>
            </w:r>
            <w:r w:rsidRPr="00B73364">
              <w:rPr>
                <w:rFonts w:eastAsia="Times New Roman" w:cs="Times New Roman"/>
                <w:spacing w:val="-1"/>
                <w:sz w:val="18"/>
                <w:szCs w:val="18"/>
                <w:lang w:val="fr-FR"/>
              </w:rPr>
              <w:t xml:space="preserve"> </w:t>
            </w:r>
            <w:r w:rsidRPr="00B73364">
              <w:rPr>
                <w:rFonts w:eastAsia="Times New Roman" w:cs="Times New Roman"/>
                <w:sz w:val="18"/>
                <w:szCs w:val="18"/>
                <w:lang w:val="fr-FR"/>
              </w:rPr>
              <w:t>partir</w:t>
            </w:r>
            <w:r w:rsidRPr="00B73364">
              <w:rPr>
                <w:rFonts w:eastAsia="Times New Roman" w:cs="Times New Roman"/>
                <w:spacing w:val="-2"/>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1"/>
                <w:sz w:val="18"/>
                <w:szCs w:val="18"/>
                <w:lang w:val="fr-FR"/>
              </w:rPr>
              <w:t xml:space="preserve"> </w:t>
            </w:r>
            <w:r w:rsidRPr="00B73364">
              <w:rPr>
                <w:rFonts w:eastAsia="Times New Roman" w:cs="Times New Roman"/>
                <w:sz w:val="18"/>
                <w:szCs w:val="18"/>
                <w:lang w:val="fr-FR"/>
              </w:rPr>
              <w:t xml:space="preserve">la </w:t>
            </w:r>
            <w:r w:rsidRPr="00B73364">
              <w:rPr>
                <w:rFonts w:eastAsia="Times New Roman" w:cs="Times New Roman"/>
                <w:spacing w:val="-1"/>
                <w:sz w:val="18"/>
                <w:szCs w:val="18"/>
                <w:lang w:val="fr-FR"/>
              </w:rPr>
              <w:t>CAF,</w:t>
            </w:r>
            <w:r w:rsidRPr="00B73364">
              <w:rPr>
                <w:rFonts w:eastAsia="Times New Roman" w:cs="Times New Roman"/>
                <w:sz w:val="18"/>
                <w:szCs w:val="18"/>
                <w:lang w:val="fr-FR"/>
              </w:rPr>
              <w:t xml:space="preserve"> </w:t>
            </w:r>
            <w:r w:rsidRPr="00B73364">
              <w:rPr>
                <w:rFonts w:eastAsia="Times New Roman" w:cs="Times New Roman"/>
                <w:spacing w:val="-1"/>
                <w:sz w:val="18"/>
                <w:szCs w:val="18"/>
                <w:lang w:val="fr-FR"/>
              </w:rPr>
              <w:t>sont</w:t>
            </w:r>
            <w:r w:rsidRPr="00B73364">
              <w:rPr>
                <w:rFonts w:eastAsia="Times New Roman" w:cs="Times New Roman"/>
                <w:sz w:val="18"/>
                <w:szCs w:val="18"/>
                <w:lang w:val="fr-FR"/>
              </w:rPr>
              <w:t xml:space="preserve"> donnés</w:t>
            </w:r>
            <w:r w:rsidRPr="00B73364">
              <w:rPr>
                <w:rFonts w:eastAsia="Times New Roman" w:cs="Times New Roman"/>
                <w:spacing w:val="-3"/>
                <w:sz w:val="18"/>
                <w:szCs w:val="18"/>
                <w:lang w:val="fr-FR"/>
              </w:rPr>
              <w:t xml:space="preserve"> </w:t>
            </w:r>
            <w:r w:rsidRPr="00B73364">
              <w:rPr>
                <w:rFonts w:eastAsia="Times New Roman" w:cs="Times New Roman"/>
                <w:sz w:val="18"/>
                <w:szCs w:val="18"/>
                <w:lang w:val="fr-FR"/>
              </w:rPr>
              <w:t>dans le</w:t>
            </w:r>
            <w:r w:rsidRPr="00B73364">
              <w:rPr>
                <w:rFonts w:eastAsia="Times New Roman" w:cs="Times New Roman"/>
                <w:spacing w:val="-2"/>
                <w:sz w:val="18"/>
                <w:szCs w:val="18"/>
                <w:lang w:val="fr-FR"/>
              </w:rPr>
              <w:t xml:space="preserve"> </w:t>
            </w:r>
            <w:r w:rsidRPr="00B73364">
              <w:rPr>
                <w:rFonts w:eastAsia="Times New Roman" w:cs="Times New Roman"/>
                <w:spacing w:val="-1"/>
                <w:sz w:val="18"/>
                <w:szCs w:val="18"/>
                <w:lang w:val="fr-FR"/>
              </w:rPr>
              <w:t>prospectus</w:t>
            </w:r>
          </w:p>
        </w:tc>
      </w:tr>
      <w:tr w:rsidR="00EC1F52" w:rsidRPr="00B73364" w:rsidTr="00EC1F52">
        <w:trPr>
          <w:trHeight w:hRule="exact" w:val="557"/>
        </w:trPr>
        <w:tc>
          <w:tcPr>
            <w:tcW w:w="1747" w:type="dxa"/>
            <w:vMerge/>
            <w:tcBorders>
              <w:left w:val="single" w:sz="5" w:space="0" w:color="000000"/>
              <w:right w:val="single" w:sz="5" w:space="0" w:color="000000"/>
            </w:tcBorders>
          </w:tcPr>
          <w:p w:rsidR="00EC1F52" w:rsidRPr="00B73364" w:rsidRDefault="00EC1F52" w:rsidP="00EC1F52">
            <w:pPr>
              <w:pStyle w:val="CACCorps"/>
              <w:rPr>
                <w:sz w:val="18"/>
                <w:szCs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r w:rsidRPr="00B73364">
              <w:rPr>
                <w:sz w:val="18"/>
                <w:szCs w:val="18"/>
              </w:rPr>
              <w:t>Cash</w:t>
            </w:r>
            <w:r w:rsidRPr="00B73364">
              <w:rPr>
                <w:spacing w:val="-8"/>
                <w:sz w:val="18"/>
                <w:szCs w:val="18"/>
              </w:rPr>
              <w:t xml:space="preserve"> </w:t>
            </w:r>
            <w:r w:rsidRPr="00B73364">
              <w:rPr>
                <w:spacing w:val="-1"/>
                <w:sz w:val="18"/>
                <w:szCs w:val="18"/>
              </w:rPr>
              <w:t>flows</w:t>
            </w:r>
            <w:r w:rsidRPr="00B73364">
              <w:rPr>
                <w:spacing w:val="-5"/>
                <w:sz w:val="18"/>
                <w:szCs w:val="18"/>
              </w:rPr>
              <w:t xml:space="preserve"> </w:t>
            </w:r>
            <w:proofErr w:type="spellStart"/>
            <w:r w:rsidRPr="00B73364">
              <w:rPr>
                <w:sz w:val="18"/>
                <w:szCs w:val="18"/>
              </w:rPr>
              <w:t>libres</w:t>
            </w:r>
            <w:proofErr w:type="spellEnd"/>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Prévision,</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si</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les</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éléments</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permettant</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d’en</w:t>
            </w:r>
            <w:r w:rsidRPr="00B73364">
              <w:rPr>
                <w:rFonts w:eastAsia="Times New Roman" w:cs="Times New Roman"/>
                <w:spacing w:val="39"/>
                <w:sz w:val="18"/>
                <w:szCs w:val="18"/>
                <w:lang w:val="fr-FR"/>
              </w:rPr>
              <w:t xml:space="preserve"> </w:t>
            </w:r>
            <w:r w:rsidRPr="00B73364">
              <w:rPr>
                <w:rFonts w:eastAsia="Times New Roman" w:cs="Times New Roman"/>
                <w:spacing w:val="-1"/>
                <w:sz w:val="18"/>
                <w:szCs w:val="18"/>
                <w:lang w:val="fr-FR"/>
              </w:rPr>
              <w:t>tirer</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le</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niveau</w:t>
            </w:r>
            <w:r w:rsidRPr="00B73364">
              <w:rPr>
                <w:rFonts w:eastAsia="Times New Roman" w:cs="Times New Roman"/>
                <w:spacing w:val="39"/>
                <w:sz w:val="18"/>
                <w:szCs w:val="18"/>
                <w:lang w:val="fr-FR"/>
              </w:rPr>
              <w:t xml:space="preserve"> </w:t>
            </w:r>
            <w:r w:rsidRPr="00B73364">
              <w:rPr>
                <w:rFonts w:eastAsia="Times New Roman" w:cs="Times New Roman"/>
                <w:spacing w:val="-1"/>
                <w:sz w:val="18"/>
                <w:szCs w:val="18"/>
                <w:lang w:val="fr-FR"/>
              </w:rPr>
              <w:t>probable</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51"/>
                <w:sz w:val="18"/>
                <w:szCs w:val="18"/>
                <w:lang w:val="fr-FR"/>
              </w:rPr>
              <w:t xml:space="preserve"> </w:t>
            </w:r>
            <w:r w:rsidRPr="00B73364">
              <w:rPr>
                <w:rFonts w:eastAsia="Times New Roman" w:cs="Times New Roman"/>
                <w:spacing w:val="-1"/>
                <w:sz w:val="18"/>
                <w:szCs w:val="18"/>
                <w:lang w:val="fr-FR"/>
              </w:rPr>
              <w:t>résultat</w:t>
            </w:r>
            <w:r w:rsidRPr="00B73364">
              <w:rPr>
                <w:rFonts w:eastAsia="Times New Roman" w:cs="Times New Roman"/>
                <w:sz w:val="18"/>
                <w:szCs w:val="18"/>
                <w:lang w:val="fr-FR"/>
              </w:rPr>
              <w:t xml:space="preserve"> sont</w:t>
            </w:r>
            <w:r w:rsidRPr="00B73364">
              <w:rPr>
                <w:rFonts w:eastAsia="Times New Roman" w:cs="Times New Roman"/>
                <w:spacing w:val="-2"/>
                <w:sz w:val="18"/>
                <w:szCs w:val="18"/>
                <w:lang w:val="fr-FR"/>
              </w:rPr>
              <w:t xml:space="preserve"> </w:t>
            </w:r>
            <w:r w:rsidRPr="00B73364">
              <w:rPr>
                <w:rFonts w:eastAsia="Times New Roman" w:cs="Times New Roman"/>
                <w:spacing w:val="-1"/>
                <w:sz w:val="18"/>
                <w:szCs w:val="18"/>
                <w:lang w:val="fr-FR"/>
              </w:rPr>
              <w:t>donnés</w:t>
            </w:r>
            <w:r w:rsidRPr="00B73364">
              <w:rPr>
                <w:rFonts w:eastAsia="Times New Roman" w:cs="Times New Roman"/>
                <w:sz w:val="18"/>
                <w:szCs w:val="18"/>
                <w:lang w:val="fr-FR"/>
              </w:rPr>
              <w:t xml:space="preserve"> dans le</w:t>
            </w:r>
            <w:r w:rsidRPr="00B73364">
              <w:rPr>
                <w:rFonts w:eastAsia="Times New Roman" w:cs="Times New Roman"/>
                <w:spacing w:val="-2"/>
                <w:sz w:val="18"/>
                <w:szCs w:val="18"/>
                <w:lang w:val="fr-FR"/>
              </w:rPr>
              <w:t xml:space="preserve"> </w:t>
            </w:r>
            <w:r w:rsidRPr="00B73364">
              <w:rPr>
                <w:rFonts w:eastAsia="Times New Roman" w:cs="Times New Roman"/>
                <w:spacing w:val="-1"/>
                <w:sz w:val="18"/>
                <w:szCs w:val="18"/>
                <w:lang w:val="fr-FR"/>
              </w:rPr>
              <w:t>prospectus</w:t>
            </w:r>
          </w:p>
        </w:tc>
      </w:tr>
      <w:tr w:rsidR="00EC1F52" w:rsidRPr="00B73364" w:rsidTr="00EC1F52">
        <w:trPr>
          <w:trHeight w:hRule="exact" w:val="579"/>
        </w:trPr>
        <w:tc>
          <w:tcPr>
            <w:tcW w:w="1747" w:type="dxa"/>
            <w:vMerge/>
            <w:tcBorders>
              <w:left w:val="single" w:sz="5" w:space="0" w:color="000000"/>
              <w:right w:val="single" w:sz="5" w:space="0" w:color="000000"/>
            </w:tcBorders>
          </w:tcPr>
          <w:p w:rsidR="00EC1F52" w:rsidRPr="00B73364" w:rsidRDefault="00EC1F52" w:rsidP="00EC1F52">
            <w:pPr>
              <w:pStyle w:val="CACCorps"/>
              <w:rPr>
                <w:sz w:val="18"/>
                <w:szCs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r w:rsidRPr="00B73364">
              <w:rPr>
                <w:sz w:val="18"/>
                <w:szCs w:val="18"/>
              </w:rPr>
              <w:t>ROE</w:t>
            </w:r>
            <w:r>
              <w:rPr>
                <w:rStyle w:val="Appelnotedebasdep"/>
                <w:sz w:val="18"/>
                <w:szCs w:val="18"/>
              </w:rPr>
              <w:footnoteReference w:id="174"/>
            </w:r>
            <w:r w:rsidRPr="00B73364">
              <w:rPr>
                <w:sz w:val="18"/>
                <w:szCs w:val="18"/>
              </w:rPr>
              <w:t>,</w:t>
            </w:r>
            <w:r w:rsidRPr="00B73364">
              <w:rPr>
                <w:spacing w:val="-13"/>
                <w:sz w:val="18"/>
                <w:szCs w:val="18"/>
              </w:rPr>
              <w:t xml:space="preserve"> </w:t>
            </w:r>
            <w:r w:rsidRPr="00B73364">
              <w:rPr>
                <w:sz w:val="18"/>
                <w:szCs w:val="18"/>
              </w:rPr>
              <w:t>ROCE</w:t>
            </w:r>
            <w:r>
              <w:rPr>
                <w:rStyle w:val="Appelnotedebasdep"/>
                <w:sz w:val="18"/>
                <w:szCs w:val="18"/>
              </w:rPr>
              <w:footnoteReference w:id="175"/>
            </w:r>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spacing w:val="-1"/>
                <w:sz w:val="18"/>
                <w:szCs w:val="18"/>
                <w:lang w:val="fr-FR"/>
              </w:rPr>
              <w:t>Prévision</w:t>
            </w:r>
            <w:r w:rsidRPr="00B73364">
              <w:rPr>
                <w:spacing w:val="7"/>
                <w:sz w:val="18"/>
                <w:szCs w:val="18"/>
                <w:lang w:val="fr-FR"/>
              </w:rPr>
              <w:t xml:space="preserve"> </w:t>
            </w:r>
            <w:r w:rsidRPr="00B73364">
              <w:rPr>
                <w:sz w:val="18"/>
                <w:szCs w:val="18"/>
                <w:lang w:val="fr-FR"/>
              </w:rPr>
              <w:t>si</w:t>
            </w:r>
            <w:r w:rsidRPr="00B73364">
              <w:rPr>
                <w:spacing w:val="2"/>
                <w:sz w:val="18"/>
                <w:szCs w:val="18"/>
                <w:lang w:val="fr-FR"/>
              </w:rPr>
              <w:t xml:space="preserve"> </w:t>
            </w:r>
            <w:r w:rsidRPr="00B73364">
              <w:rPr>
                <w:sz w:val="18"/>
                <w:szCs w:val="18"/>
                <w:lang w:val="fr-FR"/>
              </w:rPr>
              <w:t>les</w:t>
            </w:r>
            <w:r w:rsidRPr="00B73364">
              <w:rPr>
                <w:spacing w:val="4"/>
                <w:sz w:val="18"/>
                <w:szCs w:val="18"/>
                <w:lang w:val="fr-FR"/>
              </w:rPr>
              <w:t xml:space="preserve"> </w:t>
            </w:r>
            <w:r w:rsidRPr="00B73364">
              <w:rPr>
                <w:spacing w:val="-1"/>
                <w:sz w:val="18"/>
                <w:szCs w:val="18"/>
                <w:lang w:val="fr-FR"/>
              </w:rPr>
              <w:t>bases</w:t>
            </w:r>
            <w:r w:rsidRPr="00B73364">
              <w:rPr>
                <w:spacing w:val="4"/>
                <w:sz w:val="18"/>
                <w:szCs w:val="18"/>
                <w:lang w:val="fr-FR"/>
              </w:rPr>
              <w:t xml:space="preserve"> </w:t>
            </w:r>
            <w:r w:rsidRPr="00B73364">
              <w:rPr>
                <w:sz w:val="18"/>
                <w:szCs w:val="18"/>
                <w:lang w:val="fr-FR"/>
              </w:rPr>
              <w:t>de</w:t>
            </w:r>
            <w:r w:rsidRPr="00B73364">
              <w:rPr>
                <w:spacing w:val="4"/>
                <w:sz w:val="18"/>
                <w:szCs w:val="18"/>
                <w:lang w:val="fr-FR"/>
              </w:rPr>
              <w:t xml:space="preserve"> </w:t>
            </w:r>
            <w:r w:rsidRPr="00B73364">
              <w:rPr>
                <w:spacing w:val="-1"/>
                <w:sz w:val="18"/>
                <w:szCs w:val="18"/>
                <w:lang w:val="fr-FR"/>
              </w:rPr>
              <w:t>référence</w:t>
            </w:r>
            <w:r w:rsidRPr="00B73364">
              <w:rPr>
                <w:spacing w:val="4"/>
                <w:sz w:val="18"/>
                <w:szCs w:val="18"/>
                <w:lang w:val="fr-FR"/>
              </w:rPr>
              <w:t xml:space="preserve"> </w:t>
            </w:r>
            <w:r w:rsidRPr="00B73364">
              <w:rPr>
                <w:sz w:val="18"/>
                <w:szCs w:val="18"/>
                <w:lang w:val="fr-FR"/>
              </w:rPr>
              <w:t>historiques</w:t>
            </w:r>
            <w:r w:rsidRPr="00B73364">
              <w:rPr>
                <w:spacing w:val="2"/>
                <w:sz w:val="18"/>
                <w:szCs w:val="18"/>
                <w:lang w:val="fr-FR"/>
              </w:rPr>
              <w:t xml:space="preserve"> </w:t>
            </w:r>
            <w:r w:rsidRPr="00B73364">
              <w:rPr>
                <w:sz w:val="18"/>
                <w:szCs w:val="18"/>
                <w:lang w:val="fr-FR"/>
              </w:rPr>
              <w:t>ou</w:t>
            </w:r>
            <w:r w:rsidRPr="00B73364">
              <w:rPr>
                <w:spacing w:val="3"/>
                <w:sz w:val="18"/>
                <w:szCs w:val="18"/>
                <w:lang w:val="fr-FR"/>
              </w:rPr>
              <w:t xml:space="preserve"> </w:t>
            </w:r>
            <w:r w:rsidRPr="00B73364">
              <w:rPr>
                <w:spacing w:val="-1"/>
                <w:sz w:val="18"/>
                <w:szCs w:val="18"/>
                <w:lang w:val="fr-FR"/>
              </w:rPr>
              <w:t>prévisionnelles</w:t>
            </w:r>
            <w:r w:rsidRPr="00B73364">
              <w:rPr>
                <w:spacing w:val="4"/>
                <w:sz w:val="18"/>
                <w:szCs w:val="18"/>
                <w:lang w:val="fr-FR"/>
              </w:rPr>
              <w:t xml:space="preserve"> </w:t>
            </w:r>
            <w:r w:rsidRPr="00B73364">
              <w:rPr>
                <w:spacing w:val="-1"/>
                <w:sz w:val="18"/>
                <w:szCs w:val="18"/>
                <w:lang w:val="fr-FR"/>
              </w:rPr>
              <w:t>connues</w:t>
            </w:r>
            <w:r w:rsidRPr="00B73364">
              <w:rPr>
                <w:spacing w:val="63"/>
                <w:sz w:val="18"/>
                <w:szCs w:val="18"/>
                <w:lang w:val="fr-FR"/>
              </w:rPr>
              <w:t xml:space="preserve"> </w:t>
            </w:r>
            <w:r w:rsidRPr="00B73364">
              <w:rPr>
                <w:sz w:val="18"/>
                <w:szCs w:val="18"/>
                <w:lang w:val="fr-FR"/>
              </w:rPr>
              <w:t xml:space="preserve">par </w:t>
            </w:r>
            <w:r w:rsidRPr="00B73364">
              <w:rPr>
                <w:spacing w:val="-1"/>
                <w:sz w:val="18"/>
                <w:szCs w:val="18"/>
                <w:lang w:val="fr-FR"/>
              </w:rPr>
              <w:t>ailleurs</w:t>
            </w:r>
            <w:r w:rsidRPr="00B73364">
              <w:rPr>
                <w:sz w:val="18"/>
                <w:szCs w:val="18"/>
                <w:lang w:val="fr-FR"/>
              </w:rPr>
              <w:t xml:space="preserve"> </w:t>
            </w:r>
            <w:r w:rsidRPr="00B73364">
              <w:rPr>
                <w:spacing w:val="-1"/>
                <w:sz w:val="18"/>
                <w:szCs w:val="18"/>
                <w:lang w:val="fr-FR"/>
              </w:rPr>
              <w:t>dans</w:t>
            </w:r>
            <w:r w:rsidRPr="00B73364">
              <w:rPr>
                <w:sz w:val="18"/>
                <w:szCs w:val="18"/>
                <w:lang w:val="fr-FR"/>
              </w:rPr>
              <w:t xml:space="preserve"> le </w:t>
            </w:r>
            <w:r w:rsidRPr="00B73364">
              <w:rPr>
                <w:spacing w:val="-1"/>
                <w:sz w:val="18"/>
                <w:szCs w:val="18"/>
                <w:lang w:val="fr-FR"/>
              </w:rPr>
              <w:t>prospectus</w:t>
            </w:r>
            <w:r w:rsidRPr="00B73364">
              <w:rPr>
                <w:spacing w:val="-3"/>
                <w:sz w:val="18"/>
                <w:szCs w:val="18"/>
                <w:lang w:val="fr-FR"/>
              </w:rPr>
              <w:t xml:space="preserve"> </w:t>
            </w:r>
            <w:r w:rsidRPr="00B73364">
              <w:rPr>
                <w:spacing w:val="-1"/>
                <w:sz w:val="18"/>
                <w:szCs w:val="18"/>
                <w:lang w:val="fr-FR"/>
              </w:rPr>
              <w:t>permettent</w:t>
            </w:r>
            <w:r w:rsidRPr="00B73364">
              <w:rPr>
                <w:sz w:val="18"/>
                <w:szCs w:val="18"/>
                <w:lang w:val="fr-FR"/>
              </w:rPr>
              <w:t xml:space="preserve"> de</w:t>
            </w:r>
            <w:r w:rsidRPr="00B73364">
              <w:rPr>
                <w:spacing w:val="-1"/>
                <w:sz w:val="18"/>
                <w:szCs w:val="18"/>
                <w:lang w:val="fr-FR"/>
              </w:rPr>
              <w:t xml:space="preserve"> calculer</w:t>
            </w:r>
            <w:r w:rsidRPr="00B73364">
              <w:rPr>
                <w:sz w:val="18"/>
                <w:szCs w:val="18"/>
                <w:lang w:val="fr-FR"/>
              </w:rPr>
              <w:t xml:space="preserve"> le</w:t>
            </w:r>
            <w:r w:rsidRPr="00B73364">
              <w:rPr>
                <w:spacing w:val="-1"/>
                <w:sz w:val="18"/>
                <w:szCs w:val="18"/>
                <w:lang w:val="fr-FR"/>
              </w:rPr>
              <w:t xml:space="preserve"> résultat</w:t>
            </w:r>
          </w:p>
        </w:tc>
      </w:tr>
      <w:tr w:rsidR="00EC1F52" w:rsidRPr="00B73364" w:rsidTr="00EC1F52">
        <w:trPr>
          <w:trHeight w:hRule="exact" w:val="573"/>
        </w:trPr>
        <w:tc>
          <w:tcPr>
            <w:tcW w:w="1747" w:type="dxa"/>
            <w:vMerge/>
            <w:tcBorders>
              <w:left w:val="single" w:sz="5" w:space="0" w:color="000000"/>
              <w:bottom w:val="single" w:sz="5" w:space="0" w:color="000000"/>
              <w:right w:val="single" w:sz="5" w:space="0" w:color="000000"/>
            </w:tcBorders>
          </w:tcPr>
          <w:p w:rsidR="00EC1F52" w:rsidRPr="00B73364" w:rsidRDefault="00EC1F52" w:rsidP="00EC1F52">
            <w:pPr>
              <w:pStyle w:val="CACCorps"/>
              <w:rPr>
                <w:sz w:val="18"/>
                <w:szCs w:val="18"/>
                <w:lang w:val="fr-FR"/>
              </w:rPr>
            </w:pPr>
          </w:p>
        </w:tc>
        <w:tc>
          <w:tcPr>
            <w:tcW w:w="2269"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rPr>
            </w:pPr>
            <w:proofErr w:type="spellStart"/>
            <w:r w:rsidRPr="00B73364">
              <w:rPr>
                <w:sz w:val="18"/>
                <w:szCs w:val="18"/>
              </w:rPr>
              <w:t>Dividendes</w:t>
            </w:r>
            <w:proofErr w:type="spellEnd"/>
            <w:r w:rsidRPr="00B73364">
              <w:rPr>
                <w:spacing w:val="-18"/>
                <w:sz w:val="18"/>
                <w:szCs w:val="18"/>
              </w:rPr>
              <w:t xml:space="preserve"> </w:t>
            </w:r>
            <w:proofErr w:type="spellStart"/>
            <w:r w:rsidRPr="00B73364">
              <w:rPr>
                <w:spacing w:val="-1"/>
                <w:sz w:val="18"/>
                <w:szCs w:val="18"/>
              </w:rPr>
              <w:t>envisagés</w:t>
            </w:r>
            <w:proofErr w:type="spellEnd"/>
          </w:p>
        </w:tc>
        <w:tc>
          <w:tcPr>
            <w:tcW w:w="553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rFonts w:eastAsia="Times New Roman" w:cs="Times New Roman"/>
                <w:sz w:val="18"/>
                <w:szCs w:val="18"/>
                <w:lang w:val="fr-FR"/>
              </w:rPr>
            </w:pPr>
            <w:r w:rsidRPr="00B73364">
              <w:rPr>
                <w:rFonts w:eastAsia="Times New Roman" w:cs="Times New Roman"/>
                <w:spacing w:val="-1"/>
                <w:sz w:val="18"/>
                <w:szCs w:val="18"/>
                <w:lang w:val="fr-FR"/>
              </w:rPr>
              <w:t>Prévision</w:t>
            </w:r>
            <w:r w:rsidRPr="00B73364">
              <w:rPr>
                <w:rFonts w:eastAsia="Times New Roman" w:cs="Times New Roman"/>
                <w:spacing w:val="39"/>
                <w:sz w:val="18"/>
                <w:szCs w:val="18"/>
                <w:lang w:val="fr-FR"/>
              </w:rPr>
              <w:t xml:space="preserve"> </w:t>
            </w:r>
            <w:r w:rsidRPr="00B73364">
              <w:rPr>
                <w:rFonts w:eastAsia="Times New Roman" w:cs="Times New Roman"/>
                <w:sz w:val="18"/>
                <w:szCs w:val="18"/>
                <w:lang w:val="fr-FR"/>
              </w:rPr>
              <w:t>s’il</w:t>
            </w:r>
            <w:r w:rsidRPr="00B73364">
              <w:rPr>
                <w:rFonts w:eastAsia="Times New Roman" w:cs="Times New Roman"/>
                <w:spacing w:val="39"/>
                <w:sz w:val="18"/>
                <w:szCs w:val="18"/>
                <w:lang w:val="fr-FR"/>
              </w:rPr>
              <w:t xml:space="preserve"> </w:t>
            </w:r>
            <w:r w:rsidRPr="00B73364">
              <w:rPr>
                <w:rFonts w:eastAsia="Times New Roman" w:cs="Times New Roman"/>
                <w:spacing w:val="-1"/>
                <w:sz w:val="18"/>
                <w:szCs w:val="18"/>
                <w:lang w:val="fr-FR"/>
              </w:rPr>
              <w:t>est</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indiqué</w:t>
            </w:r>
            <w:r w:rsidRPr="00B73364">
              <w:rPr>
                <w:rFonts w:eastAsia="Times New Roman" w:cs="Times New Roman"/>
                <w:spacing w:val="35"/>
                <w:sz w:val="18"/>
                <w:szCs w:val="18"/>
                <w:lang w:val="fr-FR"/>
              </w:rPr>
              <w:t xml:space="preserve"> </w:t>
            </w:r>
            <w:r w:rsidRPr="00B73364">
              <w:rPr>
                <w:rFonts w:eastAsia="Times New Roman" w:cs="Times New Roman"/>
                <w:sz w:val="18"/>
                <w:szCs w:val="18"/>
                <w:lang w:val="fr-FR"/>
              </w:rPr>
              <w:t>que</w:t>
            </w:r>
            <w:r w:rsidRPr="00B73364">
              <w:rPr>
                <w:rFonts w:eastAsia="Times New Roman" w:cs="Times New Roman"/>
                <w:spacing w:val="38"/>
                <w:sz w:val="18"/>
                <w:szCs w:val="18"/>
                <w:lang w:val="fr-FR"/>
              </w:rPr>
              <w:t xml:space="preserve"> </w:t>
            </w:r>
            <w:r w:rsidRPr="00B73364">
              <w:rPr>
                <w:rFonts w:eastAsia="Times New Roman" w:cs="Times New Roman"/>
                <w:spacing w:val="-1"/>
                <w:sz w:val="18"/>
                <w:szCs w:val="18"/>
                <w:lang w:val="fr-FR"/>
              </w:rPr>
              <w:t>le</w:t>
            </w:r>
            <w:r w:rsidRPr="00B73364">
              <w:rPr>
                <w:rFonts w:eastAsia="Times New Roman" w:cs="Times New Roman"/>
                <w:spacing w:val="41"/>
                <w:sz w:val="18"/>
                <w:szCs w:val="18"/>
                <w:lang w:val="fr-FR"/>
              </w:rPr>
              <w:t xml:space="preserve"> </w:t>
            </w:r>
            <w:r w:rsidRPr="00B73364">
              <w:rPr>
                <w:rFonts w:eastAsia="Times New Roman" w:cs="Times New Roman"/>
                <w:sz w:val="18"/>
                <w:szCs w:val="18"/>
                <w:lang w:val="fr-FR"/>
              </w:rPr>
              <w:t>taux</w:t>
            </w:r>
            <w:r w:rsidRPr="00B73364">
              <w:rPr>
                <w:rFonts w:eastAsia="Times New Roman" w:cs="Times New Roman"/>
                <w:spacing w:val="37"/>
                <w:sz w:val="18"/>
                <w:szCs w:val="18"/>
                <w:lang w:val="fr-FR"/>
              </w:rPr>
              <w:t xml:space="preserve"> </w:t>
            </w:r>
            <w:r w:rsidRPr="00B73364">
              <w:rPr>
                <w:rFonts w:eastAsia="Times New Roman" w:cs="Times New Roman"/>
                <w:sz w:val="18"/>
                <w:szCs w:val="18"/>
                <w:lang w:val="fr-FR"/>
              </w:rPr>
              <w:t>de</w:t>
            </w:r>
            <w:r w:rsidRPr="00B73364">
              <w:rPr>
                <w:rFonts w:eastAsia="Times New Roman" w:cs="Times New Roman"/>
                <w:spacing w:val="38"/>
                <w:sz w:val="18"/>
                <w:szCs w:val="18"/>
                <w:lang w:val="fr-FR"/>
              </w:rPr>
              <w:t xml:space="preserve"> </w:t>
            </w:r>
            <w:r w:rsidRPr="00B73364">
              <w:rPr>
                <w:rFonts w:eastAsia="Times New Roman" w:cs="Times New Roman"/>
                <w:sz w:val="18"/>
                <w:szCs w:val="18"/>
                <w:lang w:val="fr-FR"/>
              </w:rPr>
              <w:t>distribution</w:t>
            </w:r>
            <w:r w:rsidRPr="00B73364">
              <w:rPr>
                <w:rFonts w:eastAsia="Times New Roman" w:cs="Times New Roman"/>
                <w:spacing w:val="37"/>
                <w:sz w:val="18"/>
                <w:szCs w:val="18"/>
                <w:lang w:val="fr-FR"/>
              </w:rPr>
              <w:t xml:space="preserve"> </w:t>
            </w:r>
            <w:r w:rsidRPr="00B73364">
              <w:rPr>
                <w:rFonts w:eastAsia="Times New Roman" w:cs="Times New Roman"/>
                <w:spacing w:val="1"/>
                <w:sz w:val="18"/>
                <w:szCs w:val="18"/>
                <w:lang w:val="fr-FR"/>
              </w:rPr>
              <w:t>(«</w:t>
            </w:r>
            <w:r w:rsidRPr="00B73364">
              <w:rPr>
                <w:rFonts w:eastAsia="Times New Roman" w:cs="Times New Roman"/>
                <w:spacing w:val="33"/>
                <w:sz w:val="18"/>
                <w:szCs w:val="18"/>
                <w:lang w:val="fr-FR"/>
              </w:rPr>
              <w:t xml:space="preserve"> </w:t>
            </w:r>
            <w:proofErr w:type="spellStart"/>
            <w:r w:rsidRPr="00B73364">
              <w:rPr>
                <w:rFonts w:eastAsia="Times New Roman" w:cs="Times New Roman"/>
                <w:sz w:val="18"/>
                <w:szCs w:val="18"/>
                <w:lang w:val="fr-FR"/>
              </w:rPr>
              <w:t>pay</w:t>
            </w:r>
            <w:proofErr w:type="spellEnd"/>
            <w:r w:rsidRPr="00B73364">
              <w:rPr>
                <w:rFonts w:eastAsia="Times New Roman" w:cs="Times New Roman"/>
                <w:spacing w:val="35"/>
                <w:sz w:val="18"/>
                <w:szCs w:val="18"/>
                <w:lang w:val="fr-FR"/>
              </w:rPr>
              <w:t xml:space="preserve"> </w:t>
            </w:r>
            <w:r w:rsidRPr="00B73364">
              <w:rPr>
                <w:rFonts w:eastAsia="Times New Roman" w:cs="Times New Roman"/>
                <w:sz w:val="18"/>
                <w:szCs w:val="18"/>
                <w:lang w:val="fr-FR"/>
              </w:rPr>
              <w:t>out</w:t>
            </w:r>
            <w:r w:rsidRPr="00B73364">
              <w:rPr>
                <w:rFonts w:eastAsia="Times New Roman" w:cs="Times New Roman"/>
                <w:spacing w:val="40"/>
                <w:sz w:val="18"/>
                <w:szCs w:val="18"/>
                <w:lang w:val="fr-FR"/>
              </w:rPr>
              <w:t xml:space="preserve"> </w:t>
            </w:r>
            <w:r w:rsidRPr="00B73364">
              <w:rPr>
                <w:rFonts w:eastAsia="Times New Roman" w:cs="Times New Roman"/>
                <w:spacing w:val="-1"/>
                <w:sz w:val="18"/>
                <w:szCs w:val="18"/>
                <w:lang w:val="fr-FR"/>
              </w:rPr>
              <w:t>ratio</w:t>
            </w:r>
            <w:r w:rsidRPr="00B73364">
              <w:rPr>
                <w:rFonts w:eastAsia="Times New Roman" w:cs="Times New Roman"/>
                <w:spacing w:val="42"/>
                <w:sz w:val="18"/>
                <w:szCs w:val="18"/>
                <w:lang w:val="fr-FR"/>
              </w:rPr>
              <w:t xml:space="preserve"> </w:t>
            </w:r>
            <w:r w:rsidRPr="00B73364">
              <w:rPr>
                <w:rFonts w:eastAsia="Times New Roman" w:cs="Times New Roman"/>
                <w:sz w:val="18"/>
                <w:szCs w:val="18"/>
                <w:lang w:val="fr-FR"/>
              </w:rPr>
              <w:t xml:space="preserve">historique </w:t>
            </w:r>
            <w:r w:rsidRPr="00B73364">
              <w:rPr>
                <w:rFonts w:eastAsia="Times New Roman" w:cs="Times New Roman"/>
                <w:spacing w:val="-2"/>
                <w:sz w:val="18"/>
                <w:szCs w:val="18"/>
                <w:lang w:val="fr-FR"/>
              </w:rPr>
              <w:t>»),</w:t>
            </w:r>
            <w:r w:rsidRPr="00B73364">
              <w:rPr>
                <w:rFonts w:eastAsia="Times New Roman" w:cs="Times New Roman"/>
                <w:sz w:val="18"/>
                <w:szCs w:val="18"/>
                <w:lang w:val="fr-FR"/>
              </w:rPr>
              <w:t xml:space="preserve"> par </w:t>
            </w:r>
            <w:r w:rsidRPr="00B73364">
              <w:rPr>
                <w:rFonts w:eastAsia="Times New Roman" w:cs="Times New Roman"/>
                <w:spacing w:val="-1"/>
                <w:sz w:val="18"/>
                <w:szCs w:val="18"/>
                <w:lang w:val="fr-FR"/>
              </w:rPr>
              <w:t>ailleurs</w:t>
            </w:r>
            <w:r w:rsidRPr="00B73364">
              <w:rPr>
                <w:rFonts w:eastAsia="Times New Roman" w:cs="Times New Roman"/>
                <w:sz w:val="18"/>
                <w:szCs w:val="18"/>
                <w:lang w:val="fr-FR"/>
              </w:rPr>
              <w:t xml:space="preserve"> </w:t>
            </w:r>
            <w:r w:rsidRPr="00B73364">
              <w:rPr>
                <w:rFonts w:eastAsia="Times New Roman" w:cs="Times New Roman"/>
                <w:spacing w:val="-1"/>
                <w:sz w:val="18"/>
                <w:szCs w:val="18"/>
                <w:lang w:val="fr-FR"/>
              </w:rPr>
              <w:t>constant,</w:t>
            </w:r>
            <w:r w:rsidRPr="00B73364">
              <w:rPr>
                <w:rFonts w:eastAsia="Times New Roman" w:cs="Times New Roman"/>
                <w:spacing w:val="3"/>
                <w:sz w:val="18"/>
                <w:szCs w:val="18"/>
                <w:lang w:val="fr-FR"/>
              </w:rPr>
              <w:t xml:space="preserve"> </w:t>
            </w:r>
            <w:r w:rsidRPr="00B73364">
              <w:rPr>
                <w:rFonts w:eastAsia="Times New Roman" w:cs="Times New Roman"/>
                <w:spacing w:val="-1"/>
                <w:sz w:val="18"/>
                <w:szCs w:val="18"/>
                <w:lang w:val="fr-FR"/>
              </w:rPr>
              <w:t>est</w:t>
            </w:r>
            <w:r w:rsidRPr="00B73364">
              <w:rPr>
                <w:rFonts w:eastAsia="Times New Roman" w:cs="Times New Roman"/>
                <w:sz w:val="18"/>
                <w:szCs w:val="18"/>
                <w:lang w:val="fr-FR"/>
              </w:rPr>
              <w:t xml:space="preserve"> </w:t>
            </w:r>
            <w:r w:rsidRPr="00B73364">
              <w:rPr>
                <w:rFonts w:eastAsia="Times New Roman" w:cs="Times New Roman"/>
                <w:spacing w:val="-1"/>
                <w:sz w:val="18"/>
                <w:szCs w:val="18"/>
                <w:lang w:val="fr-FR"/>
              </w:rPr>
              <w:t>maintenu</w:t>
            </w:r>
          </w:p>
        </w:tc>
      </w:tr>
    </w:tbl>
    <w:p w:rsidR="00EC1F52" w:rsidRDefault="00EC1F52" w:rsidP="00EC1F52">
      <w:pPr>
        <w:pStyle w:val="CACCorps"/>
      </w:pPr>
    </w:p>
    <w:p w:rsidR="00EC1F52" w:rsidRDefault="00EC1F52" w:rsidP="009C71BB">
      <w:pPr>
        <w:pStyle w:val="CACTitre4"/>
        <w:numPr>
          <w:ilvl w:val="3"/>
          <w:numId w:val="158"/>
        </w:numPr>
      </w:pPr>
      <w:r>
        <w:t>Informations financières prospectives et l’horizon temps</w:t>
      </w:r>
    </w:p>
    <w:p w:rsidR="00EC1F52" w:rsidRDefault="00EC1F52" w:rsidP="00EC1F52">
      <w:pPr>
        <w:pStyle w:val="CACCorps"/>
      </w:pPr>
    </w:p>
    <w:p w:rsidR="00EC1F52" w:rsidRDefault="00EC1F52" w:rsidP="00EC1F52">
      <w:pPr>
        <w:pStyle w:val="CACCorps"/>
      </w:pPr>
      <w:r>
        <w:t>Sur la base de la position AMF</w:t>
      </w:r>
      <w:r>
        <w:rPr>
          <w:rStyle w:val="Appelnotedebasdep"/>
        </w:rPr>
        <w:footnoteReference w:id="176"/>
      </w:r>
      <w:r>
        <w:t xml:space="preserve">, l’échelle du temps a un impact sur la qualification de prévision de bénéfice. Ainsi, plus l’horizon de ces informations est à long terme, moins elles sont susceptibles </w:t>
      </w:r>
      <w:r>
        <w:lastRenderedPageBreak/>
        <w:t>d’être qualifiées de prévision. De façon générale, il est communément admis qu’au-delà de deux ans, les informations prévisionnelles ne sont pas considérées comme des prévisions.</w:t>
      </w:r>
    </w:p>
    <w:p w:rsidR="00EC1F52" w:rsidRDefault="00EC1F52" w:rsidP="00EC1F52">
      <w:pPr>
        <w:pStyle w:val="CACCorps"/>
      </w:pPr>
    </w:p>
    <w:p w:rsidR="00EC1F52" w:rsidRDefault="00EC1F52" w:rsidP="00EC1F52">
      <w:pPr>
        <w:pStyle w:val="CACCorps"/>
      </w:pPr>
      <w:r>
        <w:t>Dans les cas d’une prévision directe ou indirecte de bénéfice</w:t>
      </w:r>
      <w:r>
        <w:rPr>
          <w:rStyle w:val="Appelnotedebasdep"/>
        </w:rPr>
        <w:footnoteReference w:id="177"/>
      </w:r>
      <w:r>
        <w:t>, trois situations (horizon N / horizon N+1 / horizon N+2) doivent être distinguées :</w:t>
      </w:r>
    </w:p>
    <w:p w:rsidR="00EC1F52" w:rsidRDefault="00EC1F52" w:rsidP="00EC1F52">
      <w:pPr>
        <w:pStyle w:val="CACCorps"/>
      </w:pPr>
    </w:p>
    <w:tbl>
      <w:tblPr>
        <w:tblStyle w:val="TableNormal"/>
        <w:tblW w:w="0" w:type="auto"/>
        <w:tblInd w:w="106" w:type="dxa"/>
        <w:tblLayout w:type="fixed"/>
        <w:tblLook w:val="01E0" w:firstRow="1" w:lastRow="1" w:firstColumn="1" w:lastColumn="1" w:noHBand="0" w:noVBand="0"/>
      </w:tblPr>
      <w:tblGrid>
        <w:gridCol w:w="2268"/>
        <w:gridCol w:w="3601"/>
        <w:gridCol w:w="3911"/>
      </w:tblGrid>
      <w:tr w:rsidR="00EC1F52" w:rsidRPr="00016CBA" w:rsidTr="00EC1F52">
        <w:trPr>
          <w:trHeight w:hRule="exact" w:val="822"/>
        </w:trPr>
        <w:tc>
          <w:tcPr>
            <w:tcW w:w="2268" w:type="dxa"/>
            <w:tcBorders>
              <w:top w:val="single" w:sz="5" w:space="0" w:color="000000"/>
              <w:left w:val="single" w:sz="5" w:space="0" w:color="000000"/>
              <w:bottom w:val="single" w:sz="5" w:space="0" w:color="000000"/>
              <w:right w:val="single" w:sz="5" w:space="0" w:color="000000"/>
            </w:tcBorders>
          </w:tcPr>
          <w:p w:rsidR="00EC1F52" w:rsidRPr="006F4852" w:rsidRDefault="00EC1F52" w:rsidP="00EC1F52">
            <w:pPr>
              <w:pStyle w:val="CACCorps"/>
              <w:rPr>
                <w:sz w:val="18"/>
                <w:szCs w:val="18"/>
                <w:lang w:val="fr-FR"/>
              </w:rPr>
            </w:pPr>
          </w:p>
        </w:tc>
        <w:tc>
          <w:tcPr>
            <w:tcW w:w="3601"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20"/>
                <w:szCs w:val="18"/>
                <w:lang w:val="fr-FR"/>
              </w:rPr>
            </w:pPr>
            <w:r w:rsidRPr="00B73364">
              <w:rPr>
                <w:b/>
                <w:sz w:val="20"/>
                <w:szCs w:val="18"/>
                <w:lang w:val="fr-FR"/>
              </w:rPr>
              <w:t>Informations prospectives directes</w:t>
            </w:r>
            <w:r w:rsidRPr="00B73364">
              <w:rPr>
                <w:sz w:val="20"/>
                <w:szCs w:val="18"/>
                <w:lang w:val="fr-FR"/>
              </w:rPr>
              <w:t xml:space="preserve"> (portant directement sur un niveau de résultat)</w:t>
            </w:r>
          </w:p>
        </w:tc>
        <w:tc>
          <w:tcPr>
            <w:tcW w:w="3911"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20"/>
                <w:szCs w:val="18"/>
                <w:lang w:val="fr-FR"/>
              </w:rPr>
            </w:pPr>
            <w:r w:rsidRPr="00B73364">
              <w:rPr>
                <w:b/>
                <w:sz w:val="20"/>
                <w:szCs w:val="18"/>
                <w:lang w:val="fr-FR"/>
              </w:rPr>
              <w:t>Informations prospectives indirectes</w:t>
            </w:r>
            <w:r w:rsidRPr="00B73364">
              <w:rPr>
                <w:sz w:val="20"/>
                <w:szCs w:val="18"/>
                <w:lang w:val="fr-FR"/>
              </w:rPr>
              <w:t xml:space="preserve"> (ne portant pas directement sur un niveau de résultat)</w:t>
            </w:r>
          </w:p>
        </w:tc>
      </w:tr>
      <w:tr w:rsidR="00EC1F52" w:rsidRPr="00016CBA" w:rsidTr="00EC1F52">
        <w:trPr>
          <w:trHeight w:hRule="exact" w:val="701"/>
        </w:trPr>
        <w:tc>
          <w:tcPr>
            <w:tcW w:w="226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rPr>
            </w:pPr>
            <w:r w:rsidRPr="00B73364">
              <w:rPr>
                <w:sz w:val="18"/>
                <w:szCs w:val="18"/>
              </w:rPr>
              <w:t>Horizon N</w:t>
            </w:r>
          </w:p>
        </w:tc>
        <w:tc>
          <w:tcPr>
            <w:tcW w:w="3601" w:type="dxa"/>
            <w:tcBorders>
              <w:top w:val="single" w:sz="5" w:space="0" w:color="000000"/>
              <w:left w:val="single" w:sz="5" w:space="0" w:color="000000"/>
              <w:bottom w:val="nil"/>
              <w:right w:val="single" w:sz="5" w:space="0" w:color="000000"/>
            </w:tcBorders>
          </w:tcPr>
          <w:p w:rsidR="00EC1F52" w:rsidRPr="00B73364" w:rsidRDefault="00EC1F52" w:rsidP="00EC1F52">
            <w:pPr>
              <w:pStyle w:val="CACCorps"/>
              <w:rPr>
                <w:sz w:val="18"/>
                <w:szCs w:val="18"/>
                <w:lang w:val="fr-FR"/>
              </w:rPr>
            </w:pPr>
            <w:r>
              <w:rPr>
                <w:sz w:val="18"/>
                <w:szCs w:val="18"/>
                <w:lang w:val="fr-FR"/>
              </w:rPr>
              <w:t>Si</w:t>
            </w:r>
            <w:r w:rsidRPr="00B73364">
              <w:rPr>
                <w:sz w:val="18"/>
                <w:szCs w:val="18"/>
                <w:lang w:val="fr-FR"/>
              </w:rPr>
              <w:t xml:space="preserve"> </w:t>
            </w:r>
            <w:r>
              <w:rPr>
                <w:sz w:val="18"/>
                <w:szCs w:val="18"/>
                <w:lang w:val="fr-FR"/>
              </w:rPr>
              <w:t>information</w:t>
            </w:r>
            <w:r w:rsidRPr="00B73364">
              <w:rPr>
                <w:sz w:val="18"/>
                <w:szCs w:val="18"/>
                <w:lang w:val="fr-FR"/>
              </w:rPr>
              <w:t xml:space="preserve"> chiffrée et précise : il s’agit d’une prévision de bénéfice</w:t>
            </w:r>
          </w:p>
        </w:tc>
        <w:tc>
          <w:tcPr>
            <w:tcW w:w="3911"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lang w:val="fr-FR"/>
              </w:rPr>
            </w:pPr>
            <w:r w:rsidRPr="00B73364">
              <w:rPr>
                <w:sz w:val="18"/>
                <w:szCs w:val="18"/>
                <w:lang w:val="fr-FR"/>
              </w:rPr>
              <w:t>Si la combinaison de deux informations permet de calculer un niveau de résultat, il s’agit d’une prévision de bénéfice</w:t>
            </w:r>
          </w:p>
        </w:tc>
      </w:tr>
      <w:tr w:rsidR="00EC1F52" w:rsidRPr="00016CBA" w:rsidTr="00EC1F52">
        <w:trPr>
          <w:trHeight w:hRule="exact" w:val="1851"/>
        </w:trPr>
        <w:tc>
          <w:tcPr>
            <w:tcW w:w="226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rPr>
            </w:pPr>
            <w:r w:rsidRPr="00B73364">
              <w:rPr>
                <w:sz w:val="18"/>
                <w:szCs w:val="18"/>
              </w:rPr>
              <w:t>Horizon N+1</w:t>
            </w:r>
          </w:p>
        </w:tc>
        <w:tc>
          <w:tcPr>
            <w:tcW w:w="3601" w:type="dxa"/>
            <w:tcBorders>
              <w:top w:val="nil"/>
              <w:left w:val="single" w:sz="5" w:space="0" w:color="000000"/>
              <w:bottom w:val="single" w:sz="5" w:space="0" w:color="000000"/>
              <w:right w:val="single" w:sz="5" w:space="0" w:color="000000"/>
            </w:tcBorders>
          </w:tcPr>
          <w:p w:rsidR="00EC1F52" w:rsidRPr="00B73364" w:rsidRDefault="00EC1F52" w:rsidP="00EC1F52">
            <w:pPr>
              <w:pStyle w:val="CACCorps"/>
              <w:rPr>
                <w:sz w:val="18"/>
                <w:szCs w:val="18"/>
              </w:rPr>
            </w:pPr>
          </w:p>
        </w:tc>
        <w:tc>
          <w:tcPr>
            <w:tcW w:w="3911"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lang w:val="fr-FR"/>
              </w:rPr>
            </w:pPr>
            <w:r w:rsidRPr="00B73364">
              <w:rPr>
                <w:sz w:val="18"/>
                <w:szCs w:val="18"/>
                <w:lang w:val="fr-FR"/>
              </w:rPr>
              <w:t>Idem horizon N</w:t>
            </w:r>
          </w:p>
          <w:p w:rsidR="00EC1F52" w:rsidRPr="00B73364" w:rsidRDefault="00EC1F52" w:rsidP="00EC1F52">
            <w:pPr>
              <w:pStyle w:val="CACCorps"/>
              <w:rPr>
                <w:sz w:val="18"/>
                <w:szCs w:val="18"/>
                <w:lang w:val="fr-FR"/>
              </w:rPr>
            </w:pPr>
            <w:r w:rsidRPr="00B73364">
              <w:rPr>
                <w:sz w:val="18"/>
                <w:szCs w:val="18"/>
                <w:lang w:val="fr-FR"/>
              </w:rPr>
              <w:t>L’émetteur peut toutefois préciser que l’information n’a pas un degré suffisant de certitude pour constituer une prévision de bénéfice</w:t>
            </w:r>
          </w:p>
          <w:p w:rsidR="00EC1F52" w:rsidRPr="00B73364" w:rsidRDefault="00EC1F52" w:rsidP="00EC1F52">
            <w:pPr>
              <w:pStyle w:val="CACCorps"/>
              <w:rPr>
                <w:sz w:val="18"/>
                <w:szCs w:val="18"/>
                <w:lang w:val="fr-FR"/>
              </w:rPr>
            </w:pPr>
            <w:r w:rsidRPr="00B73364">
              <w:rPr>
                <w:sz w:val="18"/>
                <w:szCs w:val="18"/>
                <w:lang w:val="fr-FR"/>
              </w:rPr>
              <w:t>Si tel est le cas, il devrait communiquer sur une autre terminologie que « prévisions » afin qu’il n’y ait aucune ambigüité possible</w:t>
            </w:r>
          </w:p>
        </w:tc>
      </w:tr>
      <w:tr w:rsidR="00EC1F52" w:rsidRPr="00016CBA" w:rsidTr="00EC1F52">
        <w:trPr>
          <w:trHeight w:hRule="exact" w:val="2309"/>
        </w:trPr>
        <w:tc>
          <w:tcPr>
            <w:tcW w:w="2268"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lang w:val="fr-FR"/>
              </w:rPr>
            </w:pPr>
            <w:r w:rsidRPr="00B73364">
              <w:rPr>
                <w:sz w:val="18"/>
                <w:szCs w:val="18"/>
                <w:lang w:val="fr-FR"/>
              </w:rPr>
              <w:t>Horizon N+2 ou plus lointain</w:t>
            </w:r>
          </w:p>
        </w:tc>
        <w:tc>
          <w:tcPr>
            <w:tcW w:w="3601"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lang w:val="fr-FR"/>
              </w:rPr>
            </w:pPr>
            <w:r w:rsidRPr="00B73364">
              <w:rPr>
                <w:sz w:val="18"/>
                <w:szCs w:val="18"/>
                <w:lang w:val="fr-FR"/>
              </w:rPr>
              <w:t>Si information chiffrée et précise : il peut s’agir d’une prévision</w:t>
            </w:r>
          </w:p>
        </w:tc>
        <w:tc>
          <w:tcPr>
            <w:tcW w:w="3911" w:type="dxa"/>
            <w:tcBorders>
              <w:top w:val="single" w:sz="5" w:space="0" w:color="000000"/>
              <w:left w:val="single" w:sz="5" w:space="0" w:color="000000"/>
              <w:bottom w:val="single" w:sz="5" w:space="0" w:color="000000"/>
              <w:right w:val="single" w:sz="5" w:space="0" w:color="000000"/>
            </w:tcBorders>
          </w:tcPr>
          <w:p w:rsidR="00EC1F52" w:rsidRPr="00B73364" w:rsidRDefault="00EC1F52" w:rsidP="00EC1F52">
            <w:pPr>
              <w:pStyle w:val="CACCorps"/>
              <w:rPr>
                <w:sz w:val="18"/>
                <w:szCs w:val="18"/>
                <w:lang w:val="fr-FR"/>
              </w:rPr>
            </w:pPr>
            <w:r w:rsidRPr="00B73364">
              <w:rPr>
                <w:sz w:val="18"/>
                <w:szCs w:val="18"/>
                <w:lang w:val="fr-FR"/>
              </w:rPr>
              <w:t>Si une autre information prospective est présentée, elle ne devrait pas constituer une prévision sauf si les informations historiques fournies par ailleurs permettent, compte tenu des tendances qui sont mentionnées, de calculer le niveau probable de résultat futur par extrapolation. L’émetteur pourra cependant indiquer que ces informations ne peuvent être utilisées pour établir une telle prévision.</w:t>
            </w:r>
          </w:p>
        </w:tc>
      </w:tr>
    </w:tbl>
    <w:p w:rsidR="00EC1F52" w:rsidRDefault="00EC1F52" w:rsidP="00EC1F52">
      <w:pPr>
        <w:pStyle w:val="CACCorps"/>
      </w:pPr>
    </w:p>
    <w:p w:rsidR="00EC1F52" w:rsidRDefault="00EC1F52" w:rsidP="009C71BB">
      <w:pPr>
        <w:pStyle w:val="CACTitre4"/>
        <w:numPr>
          <w:ilvl w:val="3"/>
          <w:numId w:val="158"/>
        </w:numPr>
      </w:pPr>
      <w:r>
        <w:t>Les informations purement narratives</w:t>
      </w:r>
    </w:p>
    <w:p w:rsidR="00EC1F52" w:rsidRDefault="00EC1F52" w:rsidP="00EC1F52">
      <w:pPr>
        <w:pStyle w:val="CACCorps"/>
      </w:pPr>
    </w:p>
    <w:p w:rsidR="00EC1F52" w:rsidRDefault="00EC1F52" w:rsidP="00EC1F52">
      <w:pPr>
        <w:pStyle w:val="CACCorps"/>
      </w:pPr>
      <w:r>
        <w:t>L’AMF</w:t>
      </w:r>
      <w:r>
        <w:rPr>
          <w:rStyle w:val="Appelnotedebasdep"/>
        </w:rPr>
        <w:footnoteReference w:id="178"/>
      </w:r>
      <w:r>
        <w:t xml:space="preserve"> considère que les phrases purement narratives telles que :</w:t>
      </w:r>
    </w:p>
    <w:p w:rsidR="00EC1F52" w:rsidRDefault="00EC1F52" w:rsidP="009C71BB">
      <w:pPr>
        <w:pStyle w:val="CACCorps"/>
        <w:numPr>
          <w:ilvl w:val="0"/>
          <w:numId w:val="63"/>
        </w:numPr>
      </w:pPr>
      <w:r>
        <w:t xml:space="preserve">« </w:t>
      </w:r>
      <w:r w:rsidRPr="00F42027">
        <w:rPr>
          <w:i/>
        </w:rPr>
        <w:t>Le résultat sera / devrait être en amélioration [notable, sensible, forte, modérée]</w:t>
      </w:r>
      <w:r>
        <w:t xml:space="preserve"> » ou ;</w:t>
      </w:r>
    </w:p>
    <w:p w:rsidR="00EC1F52" w:rsidRDefault="00EC1F52" w:rsidP="009C71BB">
      <w:pPr>
        <w:pStyle w:val="CACCorps"/>
        <w:numPr>
          <w:ilvl w:val="0"/>
          <w:numId w:val="63"/>
        </w:numPr>
      </w:pPr>
      <w:r>
        <w:t xml:space="preserve">« </w:t>
      </w:r>
      <w:r w:rsidRPr="00F42027">
        <w:rPr>
          <w:i/>
        </w:rPr>
        <w:t>Le résultat sera / devrait être en baisse [notable, sensible, forte, modérée]</w:t>
      </w:r>
      <w:r>
        <w:t xml:space="preserve"> » ;</w:t>
      </w:r>
    </w:p>
    <w:p w:rsidR="00EC1F52" w:rsidRDefault="00EC1F52" w:rsidP="00EC1F52">
      <w:pPr>
        <w:pStyle w:val="CACCorps"/>
      </w:pPr>
      <w:proofErr w:type="gramStart"/>
      <w:r>
        <w:t>ne</w:t>
      </w:r>
      <w:proofErr w:type="gramEnd"/>
      <w:r>
        <w:t xml:space="preserve"> peuvent habituellement pas être considérées comme donnant un niveau probable de résultat suffisamment précis, sauf s’il est possible de connaître le niveau probable de résultat en utilisant d’autres informations chiffrées tirées du prospectus.</w:t>
      </w:r>
    </w:p>
    <w:p w:rsidR="00EC1F52" w:rsidRDefault="00EC1F52" w:rsidP="00EC1F52">
      <w:pPr>
        <w:pStyle w:val="CACCorps"/>
      </w:pPr>
    </w:p>
    <w:p w:rsidR="00EC1F52" w:rsidRDefault="00EC1F52" w:rsidP="00EC1F52">
      <w:pPr>
        <w:pStyle w:val="CACCorps"/>
      </w:pPr>
      <w:r>
        <w:t>L’AMF a toutefois précisé que, pour des sociétés rencontrant ou ayant rencontré dans le passé des difficultés financières, certaines phrases indiquant de façon suffisamment précise une plage de résultat probable, seront considérées comme une prévision de bénéfice, par exemple :</w:t>
      </w:r>
    </w:p>
    <w:p w:rsidR="00EC1F52" w:rsidRDefault="00EC1F52" w:rsidP="00EC1F52">
      <w:pPr>
        <w:pStyle w:val="CACCorps"/>
      </w:pPr>
      <w:r>
        <w:t xml:space="preserve">« </w:t>
      </w:r>
      <w:r w:rsidRPr="00F42027">
        <w:rPr>
          <w:i/>
        </w:rPr>
        <w:t>L’exercice [en cours] ou [suivant] sera équilibré en termes de résultat…</w:t>
      </w:r>
      <w:r>
        <w:t xml:space="preserve"> ».</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4"/>
        <w:numPr>
          <w:ilvl w:val="3"/>
          <w:numId w:val="158"/>
        </w:numPr>
      </w:pPr>
      <w:r>
        <w:t>Qualification des informations financières prospectives</w: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65918" behindDoc="0" locked="0" layoutInCell="1" allowOverlap="1" wp14:anchorId="5FDD20D0" wp14:editId="4140A69A">
                <wp:simplePos x="0" y="0"/>
                <wp:positionH relativeFrom="column">
                  <wp:posOffset>1560830</wp:posOffset>
                </wp:positionH>
                <wp:positionV relativeFrom="paragraph">
                  <wp:posOffset>635</wp:posOffset>
                </wp:positionV>
                <wp:extent cx="2948940" cy="853440"/>
                <wp:effectExtent l="0" t="0" r="22860" b="22860"/>
                <wp:wrapNone/>
                <wp:docPr id="1635" name="Rectangle à coins arrondis 1635"/>
                <wp:cNvGraphicFramePr/>
                <a:graphic xmlns:a="http://schemas.openxmlformats.org/drawingml/2006/main">
                  <a:graphicData uri="http://schemas.microsoft.com/office/word/2010/wordprocessingShape">
                    <wps:wsp>
                      <wps:cNvSpPr/>
                      <wps:spPr>
                        <a:xfrm>
                          <a:off x="0" y="0"/>
                          <a:ext cx="2948940" cy="85344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F42027" w:rsidRDefault="00980DC0" w:rsidP="00EC1F52">
                            <w:pPr>
                              <w:jc w:val="center"/>
                              <w:rPr>
                                <w:color w:val="000000" w:themeColor="text1"/>
                                <w:sz w:val="20"/>
                              </w:rPr>
                            </w:pPr>
                            <w:r w:rsidRPr="001101B8">
                              <w:rPr>
                                <w:b/>
                                <w:color w:val="000000" w:themeColor="text1"/>
                                <w:sz w:val="20"/>
                              </w:rPr>
                              <w:t xml:space="preserve">Prospectus établi dans le cadre d’une offre d’actions </w:t>
                            </w:r>
                            <w:r w:rsidRPr="00F42027">
                              <w:rPr>
                                <w:color w:val="000000" w:themeColor="text1"/>
                                <w:sz w:val="20"/>
                              </w:rPr>
                              <w:t>et incluant une information financière prospective, le cas échéant, par incorporation d’un document de r</w:t>
                            </w:r>
                            <w:r>
                              <w:rPr>
                                <w:color w:val="000000" w:themeColor="text1"/>
                                <w:sz w:val="20"/>
                              </w:rPr>
                              <w:t>éférence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35" o:spid="_x0000_s1069" style="position:absolute;left:0;text-align:left;margin-left:122.9pt;margin-top:.05pt;width:232.2pt;height:67.2pt;z-index:2516659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" filled="f" strokecolor="#301628 [1604]" strokeweight="2pt">
                <v:textbox inset="0,0,0,0">
                  <w:txbxContent>
                    <w:p w:rsidR="00EC1F52" w:rsidRPr="00F42027" w:rsidRDefault="00EC1F52" w:rsidP="00EC1F52">
                      <w:pPr>
                        <w:jc w:val="center"/>
                        <w:rPr>
                          <w:color w:val="000000" w:themeColor="text1"/>
                          <w:sz w:val="20"/>
                        </w:rPr>
                      </w:pPr>
                      <w:r w:rsidRPr="001101B8">
                        <w:rPr>
                          <w:b/>
                          <w:color w:val="000000" w:themeColor="text1"/>
                          <w:sz w:val="20"/>
                        </w:rPr>
                        <w:t xml:space="preserve">Prospectus établi dans le cadre d’une offre d’actions </w:t>
                      </w:r>
                      <w:r w:rsidRPr="00F42027">
                        <w:rPr>
                          <w:color w:val="000000" w:themeColor="text1"/>
                          <w:sz w:val="20"/>
                        </w:rPr>
                        <w:t>et incluant une information financière prospective, le cas échéant, par incorporation d’un document de r</w:t>
                      </w:r>
                      <w:r>
                        <w:rPr>
                          <w:color w:val="000000" w:themeColor="text1"/>
                          <w:sz w:val="20"/>
                        </w:rPr>
                        <w:t>éférence</w:t>
                      </w:r>
                    </w:p>
                  </w:txbxContent>
                </v:textbox>
              </v:round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68990" behindDoc="0" locked="0" layoutInCell="1" allowOverlap="1" wp14:anchorId="68443005" wp14:editId="1AF31400">
                <wp:simplePos x="0" y="0"/>
                <wp:positionH relativeFrom="column">
                  <wp:posOffset>-161290</wp:posOffset>
                </wp:positionH>
                <wp:positionV relativeFrom="paragraph">
                  <wp:posOffset>154940</wp:posOffset>
                </wp:positionV>
                <wp:extent cx="1417320" cy="1478280"/>
                <wp:effectExtent l="0" t="0" r="11430" b="26670"/>
                <wp:wrapNone/>
                <wp:docPr id="1638" name="Rectangle à coins arrondis 1638"/>
                <wp:cNvGraphicFramePr/>
                <a:graphic xmlns:a="http://schemas.openxmlformats.org/drawingml/2006/main">
                  <a:graphicData uri="http://schemas.microsoft.com/office/word/2010/wordprocessingShape">
                    <wps:wsp>
                      <wps:cNvSpPr/>
                      <wps:spPr>
                        <a:xfrm>
                          <a:off x="0" y="0"/>
                          <a:ext cx="1417320" cy="14782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1101B8" w:rsidRDefault="00980DC0" w:rsidP="00EC1F52">
                            <w:pPr>
                              <w:jc w:val="center"/>
                              <w:rPr>
                                <w:color w:val="000000" w:themeColor="text1"/>
                                <w:sz w:val="20"/>
                              </w:rPr>
                            </w:pPr>
                            <w:r w:rsidRPr="001101B8">
                              <w:rPr>
                                <w:color w:val="000000" w:themeColor="text1"/>
                                <w:sz w:val="20"/>
                              </w:rPr>
                              <w:t>Insertion d’une nouvelle prévision ou la correction d’une prévision antérieure rend caduque la prévision donnée dans le document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38" o:spid="_x0000_s1070" style="position:absolute;left:0;text-align:left;margin-left:-12.7pt;margin-top:12.2pt;width:111.6pt;height:116.4pt;z-index:2516689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" filled="f" strokecolor="#301628 [1604]" strokeweight="2pt">
                <v:textbox inset="0,0,0,0">
                  <w:txbxContent>
                    <w:p w:rsidR="00EC1F52" w:rsidRPr="001101B8" w:rsidRDefault="00EC1F52" w:rsidP="00EC1F52">
                      <w:pPr>
                        <w:jc w:val="center"/>
                        <w:rPr>
                          <w:color w:val="000000" w:themeColor="text1"/>
                          <w:sz w:val="20"/>
                        </w:rPr>
                      </w:pPr>
                      <w:r w:rsidRPr="001101B8">
                        <w:rPr>
                          <w:color w:val="000000" w:themeColor="text1"/>
                          <w:sz w:val="20"/>
                        </w:rPr>
                        <w:t>Insertion d’une nouvelle prévision ou la correction d’une prévision antérieure rend caduque la prévision donnée dans le document</w:t>
                      </w:r>
                    </w:p>
                  </w:txbxContent>
                </v:textbox>
              </v:roundrect>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70014" behindDoc="0" locked="0" layoutInCell="1" allowOverlap="1" wp14:anchorId="7A52F1DA" wp14:editId="5B153EB1">
                <wp:simplePos x="0" y="0"/>
                <wp:positionH relativeFrom="column">
                  <wp:posOffset>4906010</wp:posOffset>
                </wp:positionH>
                <wp:positionV relativeFrom="paragraph">
                  <wp:posOffset>22225</wp:posOffset>
                </wp:positionV>
                <wp:extent cx="1417320" cy="1478280"/>
                <wp:effectExtent l="0" t="0" r="11430" b="26670"/>
                <wp:wrapNone/>
                <wp:docPr id="1639" name="Rectangle à coins arrondis 1639"/>
                <wp:cNvGraphicFramePr/>
                <a:graphic xmlns:a="http://schemas.openxmlformats.org/drawingml/2006/main">
                  <a:graphicData uri="http://schemas.microsoft.com/office/word/2010/wordprocessingShape">
                    <wps:wsp>
                      <wps:cNvSpPr/>
                      <wps:spPr>
                        <a:xfrm>
                          <a:off x="0" y="0"/>
                          <a:ext cx="1417320" cy="14782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1101B8" w:rsidRDefault="00980DC0" w:rsidP="00EC1F52">
                            <w:pPr>
                              <w:jc w:val="center"/>
                              <w:rPr>
                                <w:b/>
                                <w:color w:val="000000" w:themeColor="text1"/>
                                <w:sz w:val="20"/>
                              </w:rPr>
                            </w:pPr>
                            <w:r w:rsidRPr="001101B8">
                              <w:rPr>
                                <w:b/>
                                <w:color w:val="000000" w:themeColor="text1"/>
                                <w:sz w:val="20"/>
                              </w:rPr>
                              <w:t>Tendances ou objectifs</w:t>
                            </w:r>
                          </w:p>
                          <w:p w:rsidR="00980DC0" w:rsidRPr="001101B8" w:rsidRDefault="00980DC0" w:rsidP="00EC1F52">
                            <w:pPr>
                              <w:jc w:val="center"/>
                              <w:rPr>
                                <w:color w:val="000000" w:themeColor="text1"/>
                                <w:sz w:val="20"/>
                              </w:rPr>
                            </w:pPr>
                            <w:r w:rsidRPr="001101B8">
                              <w:rPr>
                                <w:color w:val="000000" w:themeColor="text1"/>
                                <w:sz w:val="20"/>
                              </w:rPr>
                              <w:t>Aucune diligence supplémentaire n’est requise dans le prospectus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39" o:spid="_x0000_s1071" style="position:absolute;left:0;text-align:left;margin-left:386.3pt;margin-top:1.75pt;width:111.6pt;height:116.4pt;z-index:2516700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" filled="f" strokecolor="#301628 [1604]" strokeweight="2pt">
                <v:textbox inset="0,0,0,0">
                  <w:txbxContent>
                    <w:p w:rsidR="00EC1F52" w:rsidRPr="001101B8" w:rsidRDefault="00EC1F52" w:rsidP="00EC1F52">
                      <w:pPr>
                        <w:jc w:val="center"/>
                        <w:rPr>
                          <w:b/>
                          <w:color w:val="000000" w:themeColor="text1"/>
                          <w:sz w:val="20"/>
                        </w:rPr>
                      </w:pPr>
                      <w:r w:rsidRPr="001101B8">
                        <w:rPr>
                          <w:b/>
                          <w:color w:val="000000" w:themeColor="text1"/>
                          <w:sz w:val="20"/>
                        </w:rPr>
                        <w:t>Tendances ou objectifs</w:t>
                      </w:r>
                    </w:p>
                    <w:p w:rsidR="00EC1F52" w:rsidRPr="001101B8" w:rsidRDefault="00EC1F52" w:rsidP="00EC1F52">
                      <w:pPr>
                        <w:jc w:val="center"/>
                        <w:rPr>
                          <w:color w:val="000000" w:themeColor="text1"/>
                          <w:sz w:val="20"/>
                        </w:rPr>
                      </w:pPr>
                      <w:r w:rsidRPr="001101B8">
                        <w:rPr>
                          <w:color w:val="000000" w:themeColor="text1"/>
                          <w:sz w:val="20"/>
                        </w:rPr>
                        <w:t>Aucune diligence supplémentaire n’est requise dans le prospectus</w:t>
                      </w:r>
                    </w:p>
                  </w:txbxContent>
                </v:textbox>
              </v:round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71038" behindDoc="0" locked="0" layoutInCell="1" allowOverlap="1" wp14:anchorId="5912E7F0" wp14:editId="4558C1A5">
                <wp:simplePos x="0" y="0"/>
                <wp:positionH relativeFrom="column">
                  <wp:posOffset>3039110</wp:posOffset>
                </wp:positionH>
                <wp:positionV relativeFrom="paragraph">
                  <wp:posOffset>1270</wp:posOffset>
                </wp:positionV>
                <wp:extent cx="0" cy="441960"/>
                <wp:effectExtent l="95250" t="0" r="57150" b="53340"/>
                <wp:wrapNone/>
                <wp:docPr id="1640" name="Connecteur droit avec flèche 1640"/>
                <wp:cNvGraphicFramePr/>
                <a:graphic xmlns:a="http://schemas.openxmlformats.org/drawingml/2006/main">
                  <a:graphicData uri="http://schemas.microsoft.com/office/word/2010/wordprocessingShape">
                    <wps:wsp>
                      <wps:cNvCnPr/>
                      <wps:spPr>
                        <a:xfrm>
                          <a:off x="0" y="0"/>
                          <a:ext cx="0" cy="44196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640" o:spid="_x0000_s1026" type="#_x0000_t32" style="position:absolute;margin-left:239.3pt;margin-top:.1pt;width:0;height:34.8pt;z-index:25167103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" strokecolor="black [3213]" strokeweight="1.25pt">
                <v:stroke endarrow="open"/>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74110" behindDoc="0" locked="0" layoutInCell="1" allowOverlap="1" wp14:anchorId="7909C083" wp14:editId="062B5F2C">
                <wp:simplePos x="0" y="0"/>
                <wp:positionH relativeFrom="column">
                  <wp:posOffset>1263650</wp:posOffset>
                </wp:positionH>
                <wp:positionV relativeFrom="paragraph">
                  <wp:posOffset>67310</wp:posOffset>
                </wp:positionV>
                <wp:extent cx="1775460" cy="0"/>
                <wp:effectExtent l="0" t="76200" r="15240" b="114300"/>
                <wp:wrapNone/>
                <wp:docPr id="1643" name="Connecteur droit avec flèche 1643"/>
                <wp:cNvGraphicFramePr/>
                <a:graphic xmlns:a="http://schemas.openxmlformats.org/drawingml/2006/main">
                  <a:graphicData uri="http://schemas.microsoft.com/office/word/2010/wordprocessingShape">
                    <wps:wsp>
                      <wps:cNvCnPr/>
                      <wps:spPr>
                        <a:xfrm>
                          <a:off x="0" y="0"/>
                          <a:ext cx="177546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643" o:spid="_x0000_s1026" type="#_x0000_t32" style="position:absolute;margin-left:99.5pt;margin-top:5.3pt;width:139.8pt;height:0;z-index:2516741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" strokecolor="black [3213]" strokeweight="1.25pt">
                <v:stroke endarrow="open"/>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66942" behindDoc="0" locked="0" layoutInCell="1" allowOverlap="1" wp14:anchorId="48EEDEF2" wp14:editId="0EEBBA17">
                <wp:simplePos x="0" y="0"/>
                <wp:positionH relativeFrom="column">
                  <wp:posOffset>1560830</wp:posOffset>
                </wp:positionH>
                <wp:positionV relativeFrom="paragraph">
                  <wp:posOffset>102235</wp:posOffset>
                </wp:positionV>
                <wp:extent cx="2948940" cy="876300"/>
                <wp:effectExtent l="0" t="0" r="22860" b="19050"/>
                <wp:wrapNone/>
                <wp:docPr id="1636" name="Rectangle à coins arrondis 1636"/>
                <wp:cNvGraphicFramePr/>
                <a:graphic xmlns:a="http://schemas.openxmlformats.org/drawingml/2006/main">
                  <a:graphicData uri="http://schemas.microsoft.com/office/word/2010/wordprocessingShape">
                    <wps:wsp>
                      <wps:cNvSpPr/>
                      <wps:spPr>
                        <a:xfrm>
                          <a:off x="0" y="0"/>
                          <a:ext cx="2948940" cy="8763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1101B8" w:rsidRDefault="00980DC0" w:rsidP="00EC1F52">
                            <w:pPr>
                              <w:jc w:val="center"/>
                              <w:rPr>
                                <w:b/>
                                <w:color w:val="000000" w:themeColor="text1"/>
                                <w:sz w:val="20"/>
                              </w:rPr>
                            </w:pPr>
                            <w:r w:rsidRPr="001101B8">
                              <w:rPr>
                                <w:b/>
                                <w:color w:val="000000" w:themeColor="text1"/>
                                <w:sz w:val="20"/>
                              </w:rPr>
                              <w:t>Test</w:t>
                            </w:r>
                          </w:p>
                          <w:p w:rsidR="00980DC0" w:rsidRPr="00F42027" w:rsidRDefault="00980DC0" w:rsidP="00EC1F52">
                            <w:pPr>
                              <w:jc w:val="center"/>
                              <w:rPr>
                                <w:color w:val="000000" w:themeColor="text1"/>
                                <w:sz w:val="20"/>
                              </w:rPr>
                            </w:pPr>
                            <w:r w:rsidRPr="001101B8">
                              <w:rPr>
                                <w:color w:val="000000" w:themeColor="text1"/>
                                <w:sz w:val="20"/>
                              </w:rPr>
                              <w:t>Qualification de l’information financière prospective à la lumière des critères d’analyse (Application des critères d’analyse)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36" o:spid="_x0000_s1072" style="position:absolute;left:0;text-align:left;margin-left:122.9pt;margin-top:8.05pt;width:232.2pt;height:69pt;z-index:2516669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" filled="f" strokecolor="#301628 [1604]" strokeweight="2pt">
                <v:textbox inset="0,0,0,0">
                  <w:txbxContent>
                    <w:p w:rsidR="00EC1F52" w:rsidRPr="001101B8" w:rsidRDefault="00EC1F52" w:rsidP="00EC1F52">
                      <w:pPr>
                        <w:jc w:val="center"/>
                        <w:rPr>
                          <w:b/>
                          <w:color w:val="000000" w:themeColor="text1"/>
                          <w:sz w:val="20"/>
                        </w:rPr>
                      </w:pPr>
                      <w:r w:rsidRPr="001101B8">
                        <w:rPr>
                          <w:b/>
                          <w:color w:val="000000" w:themeColor="text1"/>
                          <w:sz w:val="20"/>
                        </w:rPr>
                        <w:t>Test</w:t>
                      </w:r>
                    </w:p>
                    <w:p w:rsidR="00EC1F52" w:rsidRPr="00F42027" w:rsidRDefault="00EC1F52" w:rsidP="00EC1F52">
                      <w:pPr>
                        <w:jc w:val="center"/>
                        <w:rPr>
                          <w:color w:val="000000" w:themeColor="text1"/>
                          <w:sz w:val="20"/>
                        </w:rPr>
                      </w:pPr>
                      <w:r w:rsidRPr="001101B8">
                        <w:rPr>
                          <w:color w:val="000000" w:themeColor="text1"/>
                          <w:sz w:val="20"/>
                        </w:rPr>
                        <w:t>Qualification de l’information financière prospective à la lumière des critères d’analyse (Application des critères d’analyse)</w:t>
                      </w:r>
                    </w:p>
                  </w:txbxContent>
                </v:textbox>
              </v:round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73086" behindDoc="0" locked="0" layoutInCell="1" allowOverlap="1" wp14:anchorId="044EC579" wp14:editId="5CFA6083">
                <wp:simplePos x="0" y="0"/>
                <wp:positionH relativeFrom="column">
                  <wp:posOffset>4517390</wp:posOffset>
                </wp:positionH>
                <wp:positionV relativeFrom="paragraph">
                  <wp:posOffset>157480</wp:posOffset>
                </wp:positionV>
                <wp:extent cx="388620" cy="0"/>
                <wp:effectExtent l="0" t="76200" r="11430" b="114300"/>
                <wp:wrapNone/>
                <wp:docPr id="1642" name="Connecteur droit avec flèche 1642"/>
                <wp:cNvGraphicFramePr/>
                <a:graphic xmlns:a="http://schemas.openxmlformats.org/drawingml/2006/main">
                  <a:graphicData uri="http://schemas.microsoft.com/office/word/2010/wordprocessingShape">
                    <wps:wsp>
                      <wps:cNvCnPr/>
                      <wps:spPr>
                        <a:xfrm>
                          <a:off x="0" y="0"/>
                          <a:ext cx="38862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642" o:spid="_x0000_s1026" type="#_x0000_t32" style="position:absolute;margin-left:355.7pt;margin-top:12.4pt;width:30.6pt;height:0;z-index:2516730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" strokecolor="black [3213]" strokeweight="1.25pt">
                <v:stroke endarrow="open"/>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72062" behindDoc="0" locked="0" layoutInCell="1" allowOverlap="1" wp14:anchorId="0C556C37" wp14:editId="44253FAA">
                <wp:simplePos x="0" y="0"/>
                <wp:positionH relativeFrom="column">
                  <wp:posOffset>2993390</wp:posOffset>
                </wp:positionH>
                <wp:positionV relativeFrom="paragraph">
                  <wp:posOffset>125730</wp:posOffset>
                </wp:positionV>
                <wp:extent cx="0" cy="441960"/>
                <wp:effectExtent l="95250" t="0" r="57150" b="53340"/>
                <wp:wrapNone/>
                <wp:docPr id="1641" name="Connecteur droit avec flèche 1641"/>
                <wp:cNvGraphicFramePr/>
                <a:graphic xmlns:a="http://schemas.openxmlformats.org/drawingml/2006/main">
                  <a:graphicData uri="http://schemas.microsoft.com/office/word/2010/wordprocessingShape">
                    <wps:wsp>
                      <wps:cNvCnPr/>
                      <wps:spPr>
                        <a:xfrm>
                          <a:off x="0" y="0"/>
                          <a:ext cx="0" cy="44196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641" o:spid="_x0000_s1026" type="#_x0000_t32" style="position:absolute;margin-left:235.7pt;margin-top:9.9pt;width:0;height:34.8pt;z-index:25167206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" strokecolor="black [3213]" strokeweight="1.25pt">
                <v:stroke endarrow="open"/>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67966" behindDoc="0" locked="0" layoutInCell="1" allowOverlap="1" wp14:anchorId="640833BF" wp14:editId="29B6222C">
                <wp:simplePos x="0" y="0"/>
                <wp:positionH relativeFrom="column">
                  <wp:posOffset>2117090</wp:posOffset>
                </wp:positionH>
                <wp:positionV relativeFrom="paragraph">
                  <wp:posOffset>56515</wp:posOffset>
                </wp:positionV>
                <wp:extent cx="1920240" cy="472440"/>
                <wp:effectExtent l="0" t="0" r="22860" b="22860"/>
                <wp:wrapNone/>
                <wp:docPr id="1637" name="Rectangle à coins arrondis 1637"/>
                <wp:cNvGraphicFramePr/>
                <a:graphic xmlns:a="http://schemas.openxmlformats.org/drawingml/2006/main">
                  <a:graphicData uri="http://schemas.microsoft.com/office/word/2010/wordprocessingShape">
                    <wps:wsp>
                      <wps:cNvSpPr/>
                      <wps:spPr>
                        <a:xfrm>
                          <a:off x="0" y="0"/>
                          <a:ext cx="1920240" cy="47244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F42027" w:rsidRDefault="00980DC0" w:rsidP="00EC1F52">
                            <w:pPr>
                              <w:jc w:val="center"/>
                              <w:rPr>
                                <w:color w:val="000000" w:themeColor="text1"/>
                                <w:sz w:val="20"/>
                              </w:rPr>
                            </w:pPr>
                            <w:r w:rsidRPr="001101B8">
                              <w:rPr>
                                <w:b/>
                                <w:color w:val="000000" w:themeColor="text1"/>
                                <w:sz w:val="20"/>
                              </w:rPr>
                              <w:t>Prévisions de bénéfice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37" o:spid="_x0000_s1073" style="position:absolute;left:0;text-align:left;margin-left:166.7pt;margin-top:4.45pt;width:151.2pt;height:37.2pt;z-index:2516679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" filled="f" strokecolor="#301628 [1604]" strokeweight="2pt">
                <v:textbox inset="0,0,0,0">
                  <w:txbxContent>
                    <w:p w:rsidR="00EC1F52" w:rsidRPr="00F42027" w:rsidRDefault="00EC1F52" w:rsidP="00EC1F52">
                      <w:pPr>
                        <w:jc w:val="center"/>
                        <w:rPr>
                          <w:color w:val="000000" w:themeColor="text1"/>
                          <w:sz w:val="20"/>
                        </w:rPr>
                      </w:pPr>
                      <w:r w:rsidRPr="001101B8">
                        <w:rPr>
                          <w:b/>
                          <w:color w:val="000000" w:themeColor="text1"/>
                          <w:sz w:val="20"/>
                        </w:rPr>
                        <w:t>Prévisions de bénéfice</w:t>
                      </w:r>
                    </w:p>
                  </w:txbxContent>
                </v:textbox>
              </v:roundrect>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t xml:space="preserve">Ce schéma est issu de l’annexe 1 – Arbre de décision du traitement des prévisions de la </w:t>
      </w:r>
      <w:hyperlink r:id="rId155" w:history="1">
        <w:r w:rsidRPr="0013706B">
          <w:rPr>
            <w:rStyle w:val="Lienhypertexte"/>
          </w:rPr>
          <w:t>position AMF n°2006-17 – Notion de prévisions de bénéfice</w:t>
        </w:r>
      </w:hyperlink>
      <w:r>
        <w:t>.</w:t>
      </w:r>
    </w:p>
    <w:p w:rsidR="00EC1F52" w:rsidRDefault="00EC1F52" w:rsidP="00EC1F52">
      <w:pPr>
        <w:pStyle w:val="CACCorps"/>
      </w:pPr>
    </w:p>
    <w:p w:rsidR="00EC1F52" w:rsidRDefault="00F96830" w:rsidP="009C71BB">
      <w:pPr>
        <w:pStyle w:val="CACTitre2"/>
        <w:numPr>
          <w:ilvl w:val="1"/>
          <w:numId w:val="158"/>
        </w:numPr>
      </w:pPr>
      <w:bookmarkStart w:id="61" w:name="_Toc452389192"/>
      <w:r>
        <w:t>ARTICULATION ENTRE LES DIFFERENTS VOCALBES RELATIFS AUX INFORMATIONS FINANCIERES PROSPECTIVES ET LA NOTION DE PREVISIONS DE BENEFICE</w:t>
      </w:r>
      <w:bookmarkEnd w:id="61"/>
    </w:p>
    <w:p w:rsidR="00EC1F52" w:rsidRDefault="00EC1F52" w:rsidP="00EC1F52">
      <w:pPr>
        <w:pStyle w:val="CACCorps"/>
      </w:pPr>
    </w:p>
    <w:p w:rsidR="00EC1F52" w:rsidRDefault="00EC1F52" w:rsidP="009C71BB">
      <w:pPr>
        <w:pStyle w:val="CACTitre3"/>
        <w:numPr>
          <w:ilvl w:val="2"/>
          <w:numId w:val="158"/>
        </w:numPr>
      </w:pPr>
      <w:bookmarkStart w:id="62" w:name="_Toc452389193"/>
      <w:r>
        <w:t>Cas du prospectus</w:t>
      </w:r>
      <w:bookmarkEnd w:id="62"/>
    </w:p>
    <w:p w:rsidR="00EC1F52" w:rsidRDefault="00EC1F52" w:rsidP="00EC1F52">
      <w:pPr>
        <w:pStyle w:val="CACCorps"/>
      </w:pPr>
    </w:p>
    <w:p w:rsidR="00EC1F52" w:rsidRDefault="00EC1F52" w:rsidP="00EC1F52">
      <w:pPr>
        <w:pStyle w:val="CACCorps"/>
      </w:pPr>
      <w:r>
        <w:t>Les définitions données au § 3 de la section 400 de ce chapitre montrent la difficulté pratique rencontrée quand il s’agit de déterminer si une information financière prospective constitue ou non une prévision de bénéfice. En effet, ces définitions englobent un large spectre de présentations possibles couvrant aussi bien des informations qui peuvent être présentées sous la forme élaborée de comptes prévisionnels complets ou d’un compte de résultat et d’un plan de financement accompagnés de notes annexes, que de simples phrases pouvant indiquer un niveau attendu de résultat.</w:t>
      </w:r>
    </w:p>
    <w:p w:rsidR="00EC1F52" w:rsidRDefault="00EC1F52" w:rsidP="00EC1F52">
      <w:pPr>
        <w:pStyle w:val="CACCorps"/>
      </w:pPr>
    </w:p>
    <w:p w:rsidR="00EC1F52" w:rsidRDefault="00EC1F52" w:rsidP="00EC1F52">
      <w:pPr>
        <w:pStyle w:val="CACCorps"/>
      </w:pPr>
      <w:r>
        <w:t xml:space="preserve">Les critères d’analyses développés par l’AMF dans sa </w:t>
      </w:r>
      <w:hyperlink r:id="rId156" w:history="1">
        <w:r w:rsidRPr="009C2831">
          <w:rPr>
            <w:rStyle w:val="Lienhypertexte"/>
          </w:rPr>
          <w:t>position n°2006-17</w:t>
        </w:r>
      </w:hyperlink>
      <w:r>
        <w:rPr>
          <w:rStyle w:val="Appelnotedebasdep"/>
        </w:rPr>
        <w:footnoteReference w:id="179"/>
      </w:r>
      <w:r>
        <w:t xml:space="preserve"> doivent permettre, en pratique, de qualifier de prévision de bénéfice une information financière prospective diffusée par l’émetteur dans un prospectus, et ce, quel que soit le vocable initialement retenu par l’émetteur pour la présentation de cette information. Les points importants qu’il convient de souligner sont les suivants :</w:t>
      </w:r>
    </w:p>
    <w:p w:rsidR="00EC1F52" w:rsidRDefault="00EC1F52" w:rsidP="009C71BB">
      <w:pPr>
        <w:pStyle w:val="CACCorps"/>
        <w:numPr>
          <w:ilvl w:val="0"/>
          <w:numId w:val="64"/>
        </w:numPr>
      </w:pPr>
      <w:r>
        <w:t>une information financière prospective publiée par un émetteur, quelle que soit sa forme (par exemple sous forme d’un communiqué de presse) doit nécessairement être reprise dans un prospectus ;</w:t>
      </w:r>
    </w:p>
    <w:p w:rsidR="00EC1F52" w:rsidRDefault="00EC1F52" w:rsidP="009C71BB">
      <w:pPr>
        <w:pStyle w:val="CACCorps"/>
        <w:numPr>
          <w:ilvl w:val="0"/>
          <w:numId w:val="64"/>
        </w:numPr>
      </w:pPr>
      <w:r>
        <w:lastRenderedPageBreak/>
        <w:t>à partir du moment où une information financière prospective figure dans un prospectus, quel que soit le vocable utilisé (objectif, tendance….), celle-ci doit être examinée au regard des critères d’analyse développés par l’AMF pour déterminer s’il s’agit ou non d’une prévision de bénéfice, avec les conséquences que cela entraîne (notamment l’obligation pour l’émetteur de publier les hypothèses principales sous-jacentes et pour le commissaires aux comptes d’établir un rapport sur cette information et donc d’effectuer des diligences spécifiques).</w:t>
      </w:r>
    </w:p>
    <w:p w:rsidR="00EC1F52" w:rsidRDefault="00EC1F52" w:rsidP="00EC1F52">
      <w:pPr>
        <w:pStyle w:val="CACCorps"/>
      </w:pPr>
    </w:p>
    <w:p w:rsidR="00EC1F52" w:rsidRDefault="00EC1F52" w:rsidP="00EC1F52">
      <w:pPr>
        <w:pStyle w:val="CACCorps"/>
      </w:pPr>
      <w:r>
        <w:t xml:space="preserve">Cette démarche est précisément décrite dans l’annexe 1 de la </w:t>
      </w:r>
      <w:hyperlink r:id="rId157" w:history="1">
        <w:r w:rsidRPr="009C2831">
          <w:rPr>
            <w:rStyle w:val="Lienhypertexte"/>
          </w:rPr>
          <w:t>position AMF n°2006-17</w:t>
        </w:r>
      </w:hyperlink>
      <w:r>
        <w:t xml:space="preserve"> susmentionnée.</w:t>
      </w:r>
    </w:p>
    <w:p w:rsidR="00EC1F52" w:rsidRDefault="00EC1F52" w:rsidP="00EC1F52">
      <w:pPr>
        <w:pStyle w:val="CACCorps"/>
      </w:pPr>
    </w:p>
    <w:p w:rsidR="00EC1F52" w:rsidRDefault="00EC1F52" w:rsidP="00EC1F52">
      <w:pPr>
        <w:pStyle w:val="CACCorps"/>
      </w:pPr>
      <w:r>
        <w:t xml:space="preserve">Ainsi, il convient de rester attentif au fait que des informations données par l’émetteur dans son rapport de gestion par exemple (notamment dans les perspectives d’avenir), et incluses dans le prospectus peuvent répondre à cette définition et nécessiter, en application du </w:t>
      </w:r>
      <w:hyperlink r:id="rId158" w:history="1">
        <w:r w:rsidRPr="008F188F">
          <w:rPr>
            <w:rStyle w:val="Lienhypertexte"/>
          </w:rPr>
          <w:t>règlement (CE) n°809/2004</w:t>
        </w:r>
      </w:hyperlink>
      <w:r>
        <w:t xml:space="preserve">, un rapport du commissaire aux comptes pour les besoins du prospectus. Ce rapport implique la mise en œuvre de diligences allant au-delà de celles prévues par la </w:t>
      </w:r>
      <w:hyperlink r:id="rId159" w:history="1">
        <w:r w:rsidRPr="00496F81">
          <w:rPr>
            <w:rStyle w:val="Lienhypertexte"/>
          </w:rPr>
          <w:t>NEP 9510 - Travaux du commissaire aux comptes relatifs au rapport de gestion et aux autres documents adressés aux membres de l’organe appelé à statuer sur les comptes en application de l’article L. 823-10 du code de commerce</w:t>
        </w:r>
      </w:hyperlink>
      <w:r>
        <w:t>.</w:t>
      </w:r>
    </w:p>
    <w:p w:rsidR="00EC1F52" w:rsidRDefault="00EC1F52" w:rsidP="00EC1F52">
      <w:pPr>
        <w:pStyle w:val="CACCorps"/>
      </w:pPr>
    </w:p>
    <w:p w:rsidR="00EC1F52" w:rsidRDefault="00EC1F52" w:rsidP="00EC1F52">
      <w:pPr>
        <w:pStyle w:val="CACCorps"/>
      </w:pPr>
      <w:r>
        <w:t>Il en est de même des informations financières prospectives données dans un communiqué ou le document de référence</w:t>
      </w:r>
      <w:r>
        <w:rPr>
          <w:rStyle w:val="Appelnotedebasdep"/>
        </w:rPr>
        <w:footnoteReference w:id="180"/>
      </w:r>
      <w:r>
        <w:t xml:space="preserve">, incorporées ou mises à jour dans le prospectus : elles peuvent nécessiter, en application du </w:t>
      </w:r>
      <w:hyperlink r:id="rId160" w:history="1">
        <w:r w:rsidRPr="008F188F">
          <w:rPr>
            <w:rStyle w:val="Lienhypertexte"/>
          </w:rPr>
          <w:t>règlement (CE) n°809/2004</w:t>
        </w:r>
      </w:hyperlink>
      <w:r>
        <w:t>, un rapport du commissaire aux comptes pour les besoins du prospectus, alors qu’elles n’ont fait l’objet d’aucune diligence lors de leur publication dans le communiqué ou du dépôt du document de référence.</w:t>
      </w:r>
    </w:p>
    <w:p w:rsidR="00EC1F52" w:rsidRDefault="00EC1F52" w:rsidP="00EC1F52">
      <w:pPr>
        <w:pStyle w:val="CACCorps"/>
      </w:pPr>
    </w:p>
    <w:p w:rsidR="00EC1F52" w:rsidRDefault="00EC1F52" w:rsidP="009C71BB">
      <w:pPr>
        <w:pStyle w:val="CACTitre3"/>
        <w:numPr>
          <w:ilvl w:val="2"/>
          <w:numId w:val="158"/>
        </w:numPr>
      </w:pPr>
      <w:bookmarkStart w:id="63" w:name="_Toc452389194"/>
      <w:r>
        <w:t>Cas du document de référence</w:t>
      </w:r>
      <w:bookmarkEnd w:id="63"/>
    </w:p>
    <w:p w:rsidR="00EC1F52" w:rsidRDefault="00EC1F52" w:rsidP="00EC1F52">
      <w:pPr>
        <w:pStyle w:val="CACCorps"/>
      </w:pPr>
    </w:p>
    <w:p w:rsidR="00EC1F52" w:rsidRDefault="00EC1F52" w:rsidP="00EC1F52">
      <w:pPr>
        <w:pStyle w:val="CACCorps"/>
      </w:pPr>
      <w:r>
        <w:t xml:space="preserve">Si l’instruction </w:t>
      </w:r>
      <w:hyperlink r:id="rId161" w:history="1">
        <w:r w:rsidRPr="00B82F28">
          <w:rPr>
            <w:rStyle w:val="Lienhypertexte"/>
          </w:rPr>
          <w:t>AMF n°2005-11</w:t>
        </w:r>
      </w:hyperlink>
      <w:r>
        <w:rPr>
          <w:rStyle w:val="Appelnotedebasdep"/>
        </w:rPr>
        <w:footnoteReference w:id="181"/>
      </w:r>
      <w:r>
        <w:t xml:space="preserve"> prévoit que le contenu du document de référence est celui de l’annexe I du </w:t>
      </w:r>
      <w:hyperlink r:id="rId162" w:history="1">
        <w:r w:rsidRPr="00850D2C">
          <w:rPr>
            <w:rStyle w:val="Lienhypertexte"/>
          </w:rPr>
          <w:t>règlement prospectus</w:t>
        </w:r>
      </w:hyperlink>
      <w:r>
        <w:t xml:space="preserve">, la </w:t>
      </w:r>
      <w:hyperlink r:id="rId163" w:history="1">
        <w:r w:rsidRPr="009C2831">
          <w:rPr>
            <w:rStyle w:val="Lienhypertexte"/>
          </w:rPr>
          <w:t>position AMF n°2006-17</w:t>
        </w:r>
      </w:hyperlink>
      <w:r>
        <w:t xml:space="preserve"> précitée a toutefois précisé qu’en matière d’information financière prospective, les émetteurs peuvent librement communiquer dans le document de référence sur des prévisions de bénéfice ou sur des objectifs au sens du rapport </w:t>
      </w:r>
      <w:proofErr w:type="spellStart"/>
      <w:r>
        <w:t>Lepetit</w:t>
      </w:r>
      <w:proofErr w:type="spellEnd"/>
      <w:r>
        <w:rPr>
          <w:rStyle w:val="Appelnotedebasdep"/>
        </w:rPr>
        <w:footnoteReference w:id="182"/>
      </w:r>
      <w:r>
        <w:t>. C’est la terminologie retenue par l’émetteur qui conditionne la nature des obligations de l’émetteur et du commissaire aux comptes. Ainsi :</w:t>
      </w:r>
    </w:p>
    <w:p w:rsidR="00EC1F52" w:rsidRDefault="00EC1F52" w:rsidP="009C71BB">
      <w:pPr>
        <w:pStyle w:val="CACCorps"/>
        <w:numPr>
          <w:ilvl w:val="0"/>
          <w:numId w:val="65"/>
        </w:numPr>
      </w:pPr>
      <w:r>
        <w:t>si ces informations prospectives sont qualifiées de prévision de bénéfice par l’émetteur, alors celui-ci doit également publier les hypothèses sous-jacentes et le rapport du commissaire aux comptes relatif à cette information ;</w:t>
      </w:r>
    </w:p>
    <w:p w:rsidR="00EC1F52" w:rsidRDefault="00EC1F52" w:rsidP="009C71BB">
      <w:pPr>
        <w:pStyle w:val="CACCorps"/>
        <w:numPr>
          <w:ilvl w:val="0"/>
          <w:numId w:val="65"/>
        </w:numPr>
      </w:pPr>
      <w:r>
        <w:t>en revanche, si ces informations sont qualifiées d’objectifs par l’émetteur, celui-ci n’a pas d’autres obligations de publication.</w:t>
      </w:r>
    </w:p>
    <w:p w:rsidR="00EC1F52" w:rsidRDefault="00EC1F52" w:rsidP="00EC1F52">
      <w:pPr>
        <w:pStyle w:val="CACCorps"/>
      </w:pPr>
    </w:p>
    <w:p w:rsidR="00EC1F52" w:rsidRDefault="00EC1F52" w:rsidP="00EC1F52">
      <w:pPr>
        <w:pStyle w:val="CACCorps"/>
      </w:pPr>
      <w:r>
        <w:t xml:space="preserve">Toutefois, si le document de référence est ultérieurement incorporé dans un prospectus, les informations financières prospectives publiées dans le document de référence seront examinées au regard des critères d’analyse définis par l’AMF pour déterminer si les informations financières prospectives données dans le document de référence constituent des prévisions de bénéfice au sens du </w:t>
      </w:r>
      <w:hyperlink r:id="rId164" w:history="1">
        <w:r w:rsidRPr="008F188F">
          <w:rPr>
            <w:rStyle w:val="Lienhypertexte"/>
          </w:rPr>
          <w:t>règlement (CE) n°809/2004</w:t>
        </w:r>
      </w:hyperlink>
      <w:r>
        <w:t xml:space="preserve">, des objectifs ou des tendances. Ce cas est traité à l’annexe 1 – Arbre de décision du traitement des prévisions de la </w:t>
      </w:r>
      <w:hyperlink r:id="rId165" w:history="1">
        <w:r w:rsidRPr="009C2831">
          <w:rPr>
            <w:rStyle w:val="Lienhypertexte"/>
          </w:rPr>
          <w:t>position AMF n°2006-17</w:t>
        </w:r>
      </w:hyperlink>
      <w:r>
        <w:t xml:space="preserve"> relative à la notion de prévisions de bénéfices.</w:t>
      </w:r>
    </w:p>
    <w:p w:rsidR="00EC1F52" w:rsidRDefault="00EC1F52" w:rsidP="00EC1F52">
      <w:pPr>
        <w:pStyle w:val="CACCorps"/>
      </w:pPr>
    </w:p>
    <w:p w:rsidR="00EC1F52" w:rsidRDefault="00F96830" w:rsidP="009C71BB">
      <w:pPr>
        <w:pStyle w:val="CACTitre2"/>
        <w:numPr>
          <w:ilvl w:val="1"/>
          <w:numId w:val="158"/>
        </w:numPr>
      </w:pPr>
      <w:bookmarkStart w:id="64" w:name="_Toc452389195"/>
      <w:r>
        <w:t>PRECISIONS APPORTEES SUR LES CONDITIONS D’ETABLISSEMENT D’UNE PREVISION DE BENEFICE</w:t>
      </w:r>
      <w:bookmarkEnd w:id="64"/>
    </w:p>
    <w:p w:rsidR="00EC1F52" w:rsidRDefault="00EC1F52" w:rsidP="00EC1F52">
      <w:pPr>
        <w:pStyle w:val="CACCorps"/>
      </w:pPr>
    </w:p>
    <w:p w:rsidR="00EC1F52" w:rsidRDefault="00EC1F52" w:rsidP="009C71BB">
      <w:pPr>
        <w:pStyle w:val="CACTitre3"/>
        <w:numPr>
          <w:ilvl w:val="2"/>
          <w:numId w:val="158"/>
        </w:numPr>
      </w:pPr>
      <w:bookmarkStart w:id="65" w:name="_Toc452389196"/>
      <w:r>
        <w:t>Précisions concernant les hypothèses sous-tendant l’établissement de la prévision</w:t>
      </w:r>
      <w:bookmarkEnd w:id="65"/>
    </w:p>
    <w:p w:rsidR="00EC1F52" w:rsidRDefault="00EC1F52" w:rsidP="00EC1F52">
      <w:pPr>
        <w:pStyle w:val="CACCorps"/>
      </w:pPr>
    </w:p>
    <w:p w:rsidR="00EC1F52" w:rsidRDefault="00EC1F52" w:rsidP="00EC1F52">
      <w:pPr>
        <w:pStyle w:val="CACCorps"/>
      </w:pPr>
      <w:r>
        <w:t xml:space="preserve">Le </w:t>
      </w:r>
      <w:hyperlink r:id="rId166" w:history="1">
        <w:r w:rsidRPr="008F188F">
          <w:rPr>
            <w:rStyle w:val="Lienhypertexte"/>
          </w:rPr>
          <w:t>règlement (CE) n°809/2004</w:t>
        </w:r>
      </w:hyperlink>
      <w:r>
        <w:t xml:space="preserve"> qui demande à l’émetteur « </w:t>
      </w:r>
      <w:r w:rsidRPr="00B82F28">
        <w:rPr>
          <w:i/>
        </w:rPr>
        <w:t>d’énoncer les principales hypothèses sur lesquelles il a fondé sa prévision ou son estimation</w:t>
      </w:r>
      <w:r>
        <w:t xml:space="preserve"> »</w:t>
      </w:r>
      <w:r>
        <w:rPr>
          <w:rStyle w:val="Appelnotedebasdep"/>
        </w:rPr>
        <w:footnoteReference w:id="183"/>
      </w:r>
      <w:r>
        <w:t xml:space="preserve"> apporte peu de précisions sur la façon de présenter ces hypothèses.</w:t>
      </w:r>
    </w:p>
    <w:p w:rsidR="00EC1F52" w:rsidRDefault="00EC1F52" w:rsidP="00EC1F52">
      <w:pPr>
        <w:pStyle w:val="CACCorps"/>
      </w:pPr>
    </w:p>
    <w:p w:rsidR="00EC1F52" w:rsidRDefault="00EC1F52" w:rsidP="00EC1F52">
      <w:pPr>
        <w:pStyle w:val="CACCorps"/>
      </w:pPr>
      <w:r>
        <w:t xml:space="preserve">L’AMF, dans sa </w:t>
      </w:r>
      <w:hyperlink r:id="rId167" w:history="1">
        <w:r w:rsidRPr="00B82F28">
          <w:rPr>
            <w:rStyle w:val="Lienhypertexte"/>
          </w:rPr>
          <w:t>position n°2006-17</w:t>
        </w:r>
      </w:hyperlink>
      <w:r>
        <w:t xml:space="preserve"> précitée souligne l’importance du descriptif de ces hypothèses pour la bonne compréhension des investisseurs et pour permettre au commissaire aux comptes d’exprimer son avis sur le caractère « adéquatement établi sur la base indiquée » de la prévision de bénéfice. A ce titre, elle mentionne que les émetteurs doivent disposer d’une documentation interne suffisamment étayée lors de l’établissement de la prévision de bénéfice et effectuer une communication externe suffisante sur les principales hypothèses sous-tendant la prévision de bénéfice lors de sa diffusion. Elle précise par ailleurs que l’énonciation des principales hypothèses n’implique ni une description développée de celles-ci, ni l’obligation de rendre public l’ensemble des hypothèses retenues.</w:t>
      </w:r>
    </w:p>
    <w:p w:rsidR="00EC1F52" w:rsidRDefault="00EC1F52" w:rsidP="00EC1F52">
      <w:pPr>
        <w:pStyle w:val="CACCorps"/>
      </w:pPr>
    </w:p>
    <w:p w:rsidR="00EC1F52" w:rsidRDefault="00EC1F52" w:rsidP="009C71BB">
      <w:pPr>
        <w:pStyle w:val="CACTitre3"/>
        <w:numPr>
          <w:ilvl w:val="2"/>
          <w:numId w:val="158"/>
        </w:numPr>
      </w:pPr>
      <w:bookmarkStart w:id="66" w:name="_Toc452389197"/>
      <w:r>
        <w:t>Précisions concernant les paramètres et principes à prendre en compte pour l’élaboration des prévisions</w:t>
      </w:r>
      <w:bookmarkEnd w:id="66"/>
    </w:p>
    <w:p w:rsidR="00EC1F52" w:rsidRDefault="00EC1F52" w:rsidP="00EC1F52">
      <w:pPr>
        <w:pStyle w:val="CACCorps"/>
      </w:pPr>
    </w:p>
    <w:p w:rsidR="00EC1F52" w:rsidRDefault="00EC1F52" w:rsidP="00EC1F52">
      <w:pPr>
        <w:pStyle w:val="CACCorps"/>
      </w:pPr>
      <w:r>
        <w:t>Le paragraphe 50 des recommandations de l’ESMA</w:t>
      </w:r>
      <w:r>
        <w:rPr>
          <w:rStyle w:val="Appelnotedebasdep"/>
        </w:rPr>
        <w:footnoteReference w:id="184"/>
      </w:r>
      <w:r>
        <w:t xml:space="preserve"> énumère, de manière non exhaustive, les paramètres qu’un émetteur doit prendre en compte lorsqu’il élabore des prévisions, à savoir :</w:t>
      </w:r>
    </w:p>
    <w:p w:rsidR="00EC1F52" w:rsidRDefault="00EC1F52" w:rsidP="009C71BB">
      <w:pPr>
        <w:pStyle w:val="CACCorps"/>
        <w:numPr>
          <w:ilvl w:val="0"/>
          <w:numId w:val="66"/>
        </w:numPr>
      </w:pPr>
      <w:r>
        <w:t>ses résultats passés, l’analyse de son marché, les évolutions stratégiques, sa part de marché et son positionnement ;</w:t>
      </w:r>
    </w:p>
    <w:p w:rsidR="00EC1F52" w:rsidRDefault="00EC1F52" w:rsidP="009C71BB">
      <w:pPr>
        <w:pStyle w:val="CACCorps"/>
        <w:numPr>
          <w:ilvl w:val="0"/>
          <w:numId w:val="66"/>
        </w:numPr>
      </w:pPr>
      <w:r>
        <w:t>sa situation financière et son évolution éventuelle ;</w:t>
      </w:r>
    </w:p>
    <w:p w:rsidR="00EC1F52" w:rsidRDefault="00EC1F52" w:rsidP="009C71BB">
      <w:pPr>
        <w:pStyle w:val="CACCorps"/>
        <w:numPr>
          <w:ilvl w:val="0"/>
          <w:numId w:val="66"/>
        </w:numPr>
      </w:pPr>
      <w:r>
        <w:t>la description de l’impact d’une acquisition ou d’une cession, d’un changement de stratégie ou d’un changement majeur en matière d’environnement ou de technologie ;</w:t>
      </w:r>
    </w:p>
    <w:p w:rsidR="00EC1F52" w:rsidRDefault="00EC1F52" w:rsidP="009C71BB">
      <w:pPr>
        <w:pStyle w:val="CACCorps"/>
        <w:numPr>
          <w:ilvl w:val="0"/>
          <w:numId w:val="66"/>
        </w:numPr>
      </w:pPr>
      <w:r>
        <w:t>l’évolution de son environnement juridique et fiscal ;</w:t>
      </w:r>
    </w:p>
    <w:p w:rsidR="00EC1F52" w:rsidRDefault="00EC1F52" w:rsidP="009C71BB">
      <w:pPr>
        <w:pStyle w:val="CACCorps"/>
        <w:numPr>
          <w:ilvl w:val="0"/>
          <w:numId w:val="66"/>
        </w:numPr>
      </w:pPr>
      <w:r>
        <w:t>ses engagements vis-à-vis de tiers.</w:t>
      </w:r>
    </w:p>
    <w:p w:rsidR="00EC1F52" w:rsidRDefault="00EC1F52" w:rsidP="00EC1F52">
      <w:pPr>
        <w:pStyle w:val="CACCorps"/>
      </w:pPr>
    </w:p>
    <w:p w:rsidR="00EC1F52" w:rsidRDefault="00EC1F52" w:rsidP="00EC1F52">
      <w:pPr>
        <w:pStyle w:val="CACCorps"/>
      </w:pPr>
      <w:r>
        <w:t>Le paragraphe 41 des recommandations de l’ESMA</w:t>
      </w:r>
      <w:r>
        <w:rPr>
          <w:rStyle w:val="Appelnotedebasdep"/>
        </w:rPr>
        <w:footnoteReference w:id="185"/>
      </w:r>
      <w:r>
        <w:t xml:space="preserve"> précise les principes devant être suivis par l’émetteur lors de la préparation d’estimations ou de prévisions, à savoir que celles-ci doivent être :</w:t>
      </w:r>
    </w:p>
    <w:p w:rsidR="00EC1F52" w:rsidRDefault="00EC1F52" w:rsidP="009C71BB">
      <w:pPr>
        <w:pStyle w:val="CACCorps"/>
        <w:numPr>
          <w:ilvl w:val="0"/>
          <w:numId w:val="67"/>
        </w:numPr>
      </w:pPr>
      <w:r>
        <w:t>compréhensibles, i.e. les estimations et les prévisions de bénéfice doivent contenir des informations dont la complexité et l’étendue ne doivent pas être excessives afin que les investisseurs puissent les comprendre ;</w:t>
      </w:r>
    </w:p>
    <w:p w:rsidR="00EC1F52" w:rsidRDefault="00EC1F52" w:rsidP="009C71BB">
      <w:pPr>
        <w:pStyle w:val="CACCorps"/>
        <w:numPr>
          <w:ilvl w:val="0"/>
          <w:numId w:val="67"/>
        </w:numPr>
      </w:pPr>
      <w:r>
        <w:t>fiables, i.e. les prévisions de bénéfice doivent être basées sur une analyse approfondie de l'activité de l'émetteur et correspondre à la stratégie et à des projets réels et non hypothétiques, ainsi qu'à l'évaluation actuelle des risques ;</w:t>
      </w:r>
    </w:p>
    <w:p w:rsidR="00EC1F52" w:rsidRDefault="00EC1F52" w:rsidP="009C71BB">
      <w:pPr>
        <w:pStyle w:val="CACCorps"/>
        <w:numPr>
          <w:ilvl w:val="0"/>
          <w:numId w:val="67"/>
        </w:numPr>
      </w:pPr>
      <w:r>
        <w:t>comparables, i.e. les estimations et les prévisions de bénéfice doivent pouvoir être justifiées par une comparaison avec les chiffres réalisés présentés sous la forme d’informations financières historiques ;</w:t>
      </w:r>
    </w:p>
    <w:p w:rsidR="00EC1F52" w:rsidRDefault="00EC1F52" w:rsidP="009C71BB">
      <w:pPr>
        <w:pStyle w:val="CACCorps"/>
        <w:numPr>
          <w:ilvl w:val="0"/>
          <w:numId w:val="67"/>
        </w:numPr>
      </w:pPr>
      <w:r>
        <w:t>pertinentes, i.e. les estimations et les prévisions de bénéfice doivent être susceptibles d’influencer les décisions économiques des investisseurs et elles doivent être fournies en temps utile de manière à pouvoir influencer ces décisions et à aider les investisseurs à confirmer ou corriger leurs évaluations ou appréciations antérieures.</w:t>
      </w:r>
    </w:p>
    <w:p w:rsidR="00EC1F52" w:rsidRDefault="00EC1F52" w:rsidP="00EC1F52">
      <w:pPr>
        <w:pStyle w:val="CACCorps"/>
      </w:pPr>
    </w:p>
    <w:p w:rsidR="00EC1F52" w:rsidRDefault="00EC1F52" w:rsidP="00EC1F52">
      <w:pPr>
        <w:pStyle w:val="CACCorps"/>
      </w:pPr>
      <w:r>
        <w:t>Ces caractéristiques sont l’équivalent, pour les informations financières prospectives, de ce que sont les assertions sous-tendant l’établissement des comptes pour les comptes historiques.</w:t>
      </w:r>
    </w:p>
    <w:p w:rsidR="00EC1F52" w:rsidRDefault="00EC1F52" w:rsidP="00EC1F52">
      <w:pPr>
        <w:pStyle w:val="CACCorps"/>
      </w:pPr>
    </w:p>
    <w:p w:rsidR="00EC1F52" w:rsidRDefault="00EC1F52" w:rsidP="009C71BB">
      <w:pPr>
        <w:pStyle w:val="CACTitre3"/>
        <w:numPr>
          <w:ilvl w:val="2"/>
          <w:numId w:val="158"/>
        </w:numPr>
      </w:pPr>
      <w:bookmarkStart w:id="67" w:name="_Toc452389198"/>
      <w:r>
        <w:t>Précisions concernant les informations financières prospectives publiées antérieurement à la date de préparation du prospectus</w:t>
      </w:r>
      <w:bookmarkEnd w:id="67"/>
    </w:p>
    <w:p w:rsidR="00EC1F52" w:rsidRDefault="00EC1F52" w:rsidP="00EC1F52">
      <w:pPr>
        <w:pStyle w:val="CACCorps"/>
      </w:pPr>
    </w:p>
    <w:p w:rsidR="00EC1F52" w:rsidRDefault="00EC1F52" w:rsidP="00EC1F52">
      <w:pPr>
        <w:pStyle w:val="CACCorps"/>
      </w:pPr>
      <w:r>
        <w:t>Lors de la préparation du prospectus, il convient de s’interroger sur :</w:t>
      </w:r>
    </w:p>
    <w:p w:rsidR="00EC1F52" w:rsidRDefault="00EC1F52" w:rsidP="009C71BB">
      <w:pPr>
        <w:pStyle w:val="CACCorps"/>
        <w:numPr>
          <w:ilvl w:val="0"/>
          <w:numId w:val="68"/>
        </w:numPr>
      </w:pPr>
      <w:r>
        <w:t>le maintien des prévisions de bénéfice publiées antérieurement ;</w:t>
      </w:r>
    </w:p>
    <w:p w:rsidR="00EC1F52" w:rsidRDefault="00EC1F52" w:rsidP="009C71BB">
      <w:pPr>
        <w:pStyle w:val="CACCorps"/>
        <w:numPr>
          <w:ilvl w:val="0"/>
          <w:numId w:val="68"/>
        </w:numPr>
      </w:pPr>
      <w:r>
        <w:t>l’existence d’informations prévisionnelles précédemment publiées de nature à être qualifiées de prévisions pour les besoins du prospectus et donc nécessiter un rapport.</w:t>
      </w:r>
    </w:p>
    <w:p w:rsidR="00EC1F52" w:rsidRDefault="00EC1F52" w:rsidP="00EC1F52">
      <w:pPr>
        <w:pStyle w:val="CACCorps"/>
      </w:pPr>
    </w:p>
    <w:p w:rsidR="00EC1F52" w:rsidRDefault="00EC1F52" w:rsidP="00EC1F52">
      <w:pPr>
        <w:pStyle w:val="CACCorps"/>
      </w:pPr>
      <w:r>
        <w:t xml:space="preserve">Le </w:t>
      </w:r>
      <w:hyperlink r:id="rId168" w:history="1">
        <w:r w:rsidRPr="008F188F">
          <w:rPr>
            <w:rStyle w:val="Lienhypertexte"/>
          </w:rPr>
          <w:t>règlement (CE) n°809/2004</w:t>
        </w:r>
      </w:hyperlink>
      <w:r>
        <w:rPr>
          <w:rStyle w:val="Appelnotedebasdep"/>
        </w:rPr>
        <w:footnoteReference w:id="186"/>
      </w:r>
      <w:r>
        <w:t xml:space="preserve"> dispose que :</w:t>
      </w:r>
    </w:p>
    <w:p w:rsidR="00EC1F52" w:rsidRDefault="00EC1F52" w:rsidP="00EC1F52">
      <w:pPr>
        <w:pStyle w:val="CACCorps"/>
      </w:pPr>
      <w:r>
        <w:t xml:space="preserve">« </w:t>
      </w:r>
      <w:r w:rsidRPr="00F9328F">
        <w:rPr>
          <w:i/>
        </w:rPr>
        <w:t>Si une prévision du bénéfice a été incluse dans un prospectus qui est toujours pendant, fournir une déclaration indiquant si cette prévision est, ou non, encore valable à la date du document d'enregistrement et, le cas échéant, expliquant pourquoi elle ne l'est plus</w:t>
      </w:r>
      <w:r>
        <w:t>. »</w:t>
      </w:r>
    </w:p>
    <w:p w:rsidR="00EC1F52" w:rsidRDefault="00EC1F52" w:rsidP="00EC1F52">
      <w:pPr>
        <w:pStyle w:val="CACCorps"/>
      </w:pPr>
    </w:p>
    <w:p w:rsidR="00EC1F52" w:rsidRDefault="00EC1F52" w:rsidP="00EC1F52">
      <w:pPr>
        <w:pStyle w:val="CACCorps"/>
      </w:pPr>
      <w:r>
        <w:t>Par ailleurs, les recommandations de l’ESMA</w:t>
      </w:r>
      <w:r>
        <w:rPr>
          <w:rStyle w:val="Appelnotedebasdep"/>
        </w:rPr>
        <w:footnoteReference w:id="187"/>
      </w:r>
      <w:r>
        <w:t xml:space="preserve">, reprises dans la </w:t>
      </w:r>
      <w:hyperlink r:id="rId169" w:history="1">
        <w:r w:rsidRPr="001303E6">
          <w:rPr>
            <w:rStyle w:val="Lienhypertexte"/>
          </w:rPr>
          <w:t>position AMF n°2006-17</w:t>
        </w:r>
      </w:hyperlink>
      <w:r>
        <w:rPr>
          <w:rStyle w:val="Appelnotedebasdep"/>
        </w:rPr>
        <w:footnoteReference w:id="188"/>
      </w:r>
      <w:r>
        <w:t>, indiquent que si :</w:t>
      </w:r>
    </w:p>
    <w:p w:rsidR="00EC1F52" w:rsidRDefault="00EC1F52" w:rsidP="009C71BB">
      <w:pPr>
        <w:pStyle w:val="CACCorps"/>
        <w:numPr>
          <w:ilvl w:val="0"/>
          <w:numId w:val="69"/>
        </w:numPr>
      </w:pPr>
      <w:r>
        <w:t>un émetteur fournit une estimation ou une prévision de bénéfice dans un document d'enregistrement et si les schémas applicables l’exigent, cette estimation ou cette prévision doit faire l’objet d’un rapport de la part des commissaires aux comptes</w:t>
      </w:r>
      <w:r>
        <w:rPr>
          <w:rStyle w:val="Appelnotedebasdep"/>
        </w:rPr>
        <w:footnoteReference w:id="189"/>
      </w:r>
      <w:r>
        <w:t xml:space="preserve"> ;</w:t>
      </w:r>
    </w:p>
    <w:p w:rsidR="00EC1F52" w:rsidRDefault="00EC1F52" w:rsidP="009C71BB">
      <w:pPr>
        <w:pStyle w:val="CACCorps"/>
        <w:numPr>
          <w:ilvl w:val="0"/>
          <w:numId w:val="69"/>
        </w:numPr>
      </w:pPr>
      <w:r>
        <w:t>l’émetteur n'établit pas un prospectus unique, il doit ultérieurement, au moment de l'établissement de la note d’opération et du résumé :</w:t>
      </w:r>
    </w:p>
    <w:p w:rsidR="00EC1F52" w:rsidRDefault="00EC1F52" w:rsidP="009C71BB">
      <w:pPr>
        <w:pStyle w:val="CACCorps"/>
        <w:numPr>
          <w:ilvl w:val="1"/>
          <w:numId w:val="69"/>
        </w:numPr>
      </w:pPr>
      <w:r>
        <w:t>confirmer les estimations ou les prévisions de bénéfice ; ou</w:t>
      </w:r>
    </w:p>
    <w:p w:rsidR="00EC1F52" w:rsidRDefault="00EC1F52" w:rsidP="009C71BB">
      <w:pPr>
        <w:pStyle w:val="CACCorps"/>
        <w:numPr>
          <w:ilvl w:val="1"/>
          <w:numId w:val="69"/>
        </w:numPr>
      </w:pPr>
      <w:r>
        <w:t>déclarer que ces estimations ou ces prévisions de bénéfice ne sont plus valides ou exactes ;</w:t>
      </w:r>
    </w:p>
    <w:p w:rsidR="00EC1F52" w:rsidRDefault="00EC1F52" w:rsidP="009C71BB">
      <w:pPr>
        <w:pStyle w:val="CACCorps"/>
        <w:numPr>
          <w:ilvl w:val="1"/>
          <w:numId w:val="69"/>
        </w:numPr>
      </w:pPr>
      <w:r>
        <w:t xml:space="preserve">corriger de manière appropriée ces estimations ou ces prévisions de bénéfice. Dans ce cas, ces modifications doivent faire l'objet d'un rapport conformément au point 13.2 de l’annexe I du </w:t>
      </w:r>
      <w:hyperlink r:id="rId170" w:history="1">
        <w:r w:rsidRPr="008F188F">
          <w:rPr>
            <w:rStyle w:val="Lienhypertexte"/>
          </w:rPr>
          <w:t>règlement (CE) n°809/2004</w:t>
        </w:r>
      </w:hyperlink>
      <w:r>
        <w:t>.</w:t>
      </w:r>
    </w:p>
    <w:p w:rsidR="00EC1F52" w:rsidRDefault="00EC1F52" w:rsidP="00EC1F52">
      <w:pPr>
        <w:pStyle w:val="CACCorps"/>
      </w:pPr>
    </w:p>
    <w:p w:rsidR="00EC1F52" w:rsidRDefault="00EC1F52" w:rsidP="00EC1F52">
      <w:pPr>
        <w:pStyle w:val="CACCorps"/>
      </w:pPr>
      <w:r>
        <w:t>En outre, les paragraphes suivants des recommandations de l’ESMA</w:t>
      </w:r>
      <w:r>
        <w:rPr>
          <w:rStyle w:val="Appelnotedebasdep"/>
        </w:rPr>
        <w:footnoteReference w:id="190"/>
      </w:r>
      <w:r>
        <w:t xml:space="preserve"> apportent les compléments suivants :</w:t>
      </w:r>
    </w:p>
    <w:p w:rsidR="00EC1F52" w:rsidRDefault="00EC1F52" w:rsidP="009C71BB">
      <w:pPr>
        <w:pStyle w:val="CACCorps"/>
        <w:numPr>
          <w:ilvl w:val="0"/>
          <w:numId w:val="70"/>
        </w:numPr>
      </w:pPr>
      <w:r>
        <w:t>si un émetteur a fait une déclaration par un autre biais qu’un précédent prospectus, par exemple dans une publication réglementaire, et que cette déclaration est de nature à constituer une estimation ou une prévision de bénéfice si elle est faite dans un prospectus, l'émetteur doit se demander si cette estimation ou cette prévision est toujours valide et significative et décider s’il convient ou non de l’inclure dans le prospectus ;</w:t>
      </w:r>
    </w:p>
    <w:p w:rsidR="00EC1F52" w:rsidRDefault="00EC1F52" w:rsidP="009C71BB">
      <w:pPr>
        <w:pStyle w:val="CACCorps"/>
        <w:numPr>
          <w:ilvl w:val="0"/>
          <w:numId w:val="70"/>
        </w:numPr>
      </w:pPr>
      <w:r>
        <w:t>l’ESMA considère qu’il existe une présomption qu’une prévision, publiée dans un document autre qu’un précédent prospectus, constitue une information significative dans le cadre d’une émission d’actions (surtout en cas d'introduction en bourse), et donc qu’elle doit être intégrée dans le prospectus. Cette présomption ne vaut pas nécessairement pour les valeurs mobilières autres que les titres de capital.</w:t>
      </w:r>
    </w:p>
    <w:p w:rsidR="00EC1F52" w:rsidRDefault="00EC1F52" w:rsidP="00EC1F52">
      <w:pPr>
        <w:pStyle w:val="CACCorps"/>
      </w:pPr>
    </w:p>
    <w:p w:rsidR="00EC1F52" w:rsidRDefault="00EC1F52" w:rsidP="00EC1F52">
      <w:pPr>
        <w:pStyle w:val="CACCorps"/>
      </w:pPr>
      <w:r>
        <w:t>Les paragraphes 45 et 46 des recommandations de l’ESMA</w:t>
      </w:r>
      <w:r>
        <w:rPr>
          <w:rStyle w:val="Appelnotedebasdep"/>
        </w:rPr>
        <w:footnoteReference w:id="191"/>
      </w:r>
      <w:r>
        <w:t xml:space="preserve"> traitent également des cas particuliers où un émetteur procède à l’acquisition d’une participation dans une société qui avait publié une estimation ou une prévision de bénéfice.</w:t>
      </w:r>
    </w:p>
    <w:p w:rsidR="00EC1F52" w:rsidRDefault="00EC1F52" w:rsidP="00EC1F52">
      <w:pPr>
        <w:pStyle w:val="CACCorps"/>
      </w:pPr>
    </w:p>
    <w:p w:rsidR="00EC1F52" w:rsidRDefault="00EC1F52" w:rsidP="00EC1F52">
      <w:pPr>
        <w:pStyle w:val="CACCorps"/>
      </w:pPr>
      <w:r>
        <w:t xml:space="preserve">La </w:t>
      </w:r>
      <w:hyperlink r:id="rId171" w:history="1">
        <w:r w:rsidRPr="00A72411">
          <w:rPr>
            <w:rStyle w:val="Lienhypertexte"/>
          </w:rPr>
          <w:t>position AMF n°2006-17</w:t>
        </w:r>
      </w:hyperlink>
      <w:r>
        <w:t xml:space="preserve"> ainsi que la question 5 des questions/réponses illustrant cette position</w:t>
      </w:r>
      <w:r>
        <w:rPr>
          <w:rStyle w:val="Appelnotedebasdep"/>
        </w:rPr>
        <w:footnoteReference w:id="192"/>
      </w:r>
      <w:r>
        <w:t xml:space="preserve"> </w:t>
      </w:r>
      <w:proofErr w:type="gramStart"/>
      <w:r>
        <w:t>apportent</w:t>
      </w:r>
      <w:proofErr w:type="gramEnd"/>
      <w:r>
        <w:t xml:space="preserve"> des précisions pour les cas où une prévision de bénéfice est couverte ou partiellement couverte par une information historique publiée. L’arbre de décision figurant en annexe 1 de la position AMF permet de clarifier la démarche à suivre.</w:t>
      </w:r>
    </w:p>
    <w:p w:rsidR="00EC1F52" w:rsidRDefault="00EC1F52" w:rsidP="00EC1F52">
      <w:pPr>
        <w:pStyle w:val="CACCorps"/>
      </w:pPr>
    </w:p>
    <w:p w:rsidR="00EC1F52" w:rsidRDefault="00EC1F52" w:rsidP="00EC1F52">
      <w:pPr>
        <w:pStyle w:val="CACCorps"/>
      </w:pPr>
      <w:r>
        <w:t xml:space="preserve">Ces recommandations peuvent être résumées dans le schéma ci-dessous, issu l’annexe 1 – Arbre de décision du traitement des prévisions de la </w:t>
      </w:r>
      <w:hyperlink r:id="rId172" w:history="1">
        <w:r w:rsidRPr="00A72411">
          <w:rPr>
            <w:rStyle w:val="Lienhypertexte"/>
          </w:rPr>
          <w:t>position AMF n°2006-17</w:t>
        </w:r>
      </w:hyperlink>
      <w:r>
        <w:t xml:space="preserve"> – Notion de prévisions de bénéfice.</w:t>
      </w:r>
    </w:p>
    <w:p w:rsidR="00EC1F52" w:rsidRDefault="00EC1F52" w:rsidP="00EC1F52">
      <w:pPr>
        <w:pStyle w:val="CACCorps"/>
      </w:pPr>
      <w:r>
        <w:rPr>
          <w:noProof/>
          <w:lang w:eastAsia="fr-FR"/>
        </w:rPr>
        <mc:AlternateContent>
          <mc:Choice Requires="wps">
            <w:drawing>
              <wp:anchor distT="0" distB="0" distL="114300" distR="114300" simplePos="0" relativeHeight="251757054" behindDoc="0" locked="0" layoutInCell="1" allowOverlap="1" wp14:anchorId="72B1F8DB" wp14:editId="30A4DCBA">
                <wp:simplePos x="0" y="0"/>
                <wp:positionH relativeFrom="column">
                  <wp:posOffset>30595</wp:posOffset>
                </wp:positionH>
                <wp:positionV relativeFrom="paragraph">
                  <wp:posOffset>24650</wp:posOffset>
                </wp:positionV>
                <wp:extent cx="5743575" cy="257694"/>
                <wp:effectExtent l="0" t="0" r="28575" b="28575"/>
                <wp:wrapNone/>
                <wp:docPr id="1697" name="Zone de texte 1697"/>
                <wp:cNvGraphicFramePr/>
                <a:graphic xmlns:a="http://schemas.openxmlformats.org/drawingml/2006/main">
                  <a:graphicData uri="http://schemas.microsoft.com/office/word/2010/wordprocessingShape">
                    <wps:wsp>
                      <wps:cNvSpPr txBox="1"/>
                      <wps:spPr>
                        <a:xfrm>
                          <a:off x="0" y="0"/>
                          <a:ext cx="5743575" cy="25769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B677B4" w:rsidRDefault="00980DC0" w:rsidP="00EC1F52">
                            <w:pPr>
                              <w:jc w:val="center"/>
                              <w:rPr>
                                <w:sz w:val="18"/>
                                <w:szCs w:val="18"/>
                              </w:rPr>
                            </w:pPr>
                            <w:r>
                              <w:rPr>
                                <w:sz w:val="18"/>
                                <w:szCs w:val="18"/>
                              </w:rPr>
                              <w:t>Prévisions de bénéfice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97" o:spid="_x0000_s1074" type="#_x0000_t202" style="position:absolute;left:0;text-align:left;margin-left:2.4pt;margin-top:1.95pt;width:452.25pt;height:20.3pt;z-index:2517570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" fillcolor="white [3201]" strokeweight=".5pt">
                <v:textbox inset="0,0,0,0">
                  <w:txbxContent>
                    <w:p w:rsidR="00EC1F52" w:rsidRPr="00B677B4" w:rsidRDefault="00EC1F52" w:rsidP="00EC1F52">
                      <w:pPr>
                        <w:jc w:val="center"/>
                        <w:rPr>
                          <w:sz w:val="18"/>
                          <w:szCs w:val="18"/>
                        </w:rPr>
                      </w:pPr>
                      <w:r>
                        <w:rPr>
                          <w:sz w:val="18"/>
                          <w:szCs w:val="18"/>
                        </w:rPr>
                        <w:t>Prévisions de bénéfice</w:t>
                      </w:r>
                    </w:p>
                  </w:txbxContent>
                </v:textbox>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764222" behindDoc="0" locked="0" layoutInCell="1" allowOverlap="1" wp14:anchorId="3FB48617" wp14:editId="0B88F4E1">
                <wp:simplePos x="0" y="0"/>
                <wp:positionH relativeFrom="column">
                  <wp:posOffset>2890058</wp:posOffset>
                </wp:positionH>
                <wp:positionV relativeFrom="paragraph">
                  <wp:posOffset>111529</wp:posOffset>
                </wp:positionV>
                <wp:extent cx="1280276" cy="274320"/>
                <wp:effectExtent l="0" t="0" r="72390" b="87630"/>
                <wp:wrapNone/>
                <wp:docPr id="1705" name="Connecteur droit avec flèche 1705"/>
                <wp:cNvGraphicFramePr/>
                <a:graphic xmlns:a="http://schemas.openxmlformats.org/drawingml/2006/main">
                  <a:graphicData uri="http://schemas.microsoft.com/office/word/2010/wordprocessingShape">
                    <wps:wsp>
                      <wps:cNvCnPr/>
                      <wps:spPr>
                        <a:xfrm>
                          <a:off x="0" y="0"/>
                          <a:ext cx="1280276" cy="2743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05" o:spid="_x0000_s1026" type="#_x0000_t32" style="position:absolute;margin-left:227.55pt;margin-top:8.8pt;width:100.8pt;height:21.6pt;z-index:251764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" strokecolor="black [3213]">
                <v:stroke endarrow="open"/>
              </v:shape>
            </w:pict>
          </mc:Fallback>
        </mc:AlternateContent>
      </w:r>
      <w:r>
        <w:rPr>
          <w:noProof/>
          <w:lang w:eastAsia="fr-FR"/>
        </w:rPr>
        <mc:AlternateContent>
          <mc:Choice Requires="wps">
            <w:drawing>
              <wp:anchor distT="0" distB="0" distL="114300" distR="114300" simplePos="0" relativeHeight="251763198" behindDoc="0" locked="0" layoutInCell="1" allowOverlap="1" wp14:anchorId="20270B05" wp14:editId="14DE89E6">
                <wp:simplePos x="0" y="0"/>
                <wp:positionH relativeFrom="column">
                  <wp:posOffset>1501948</wp:posOffset>
                </wp:positionH>
                <wp:positionV relativeFrom="paragraph">
                  <wp:posOffset>111529</wp:posOffset>
                </wp:positionV>
                <wp:extent cx="1388226" cy="274320"/>
                <wp:effectExtent l="38100" t="0" r="21590" b="87630"/>
                <wp:wrapNone/>
                <wp:docPr id="1704" name="Connecteur droit avec flèche 1704"/>
                <wp:cNvGraphicFramePr/>
                <a:graphic xmlns:a="http://schemas.openxmlformats.org/drawingml/2006/main">
                  <a:graphicData uri="http://schemas.microsoft.com/office/word/2010/wordprocessingShape">
                    <wps:wsp>
                      <wps:cNvCnPr/>
                      <wps:spPr>
                        <a:xfrm flipH="1">
                          <a:off x="0" y="0"/>
                          <a:ext cx="1388226" cy="2743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04" o:spid="_x0000_s1026" type="#_x0000_t32" style="position:absolute;margin-left:118.25pt;margin-top:8.8pt;width:109.3pt;height:21.6pt;flip:x;z-index:2517631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" strokecolor="black [3213]">
                <v:stroke endarrow="open"/>
              </v:shape>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59102" behindDoc="0" locked="0" layoutInCell="1" allowOverlap="1" wp14:anchorId="385CF02E" wp14:editId="6076F451">
                <wp:simplePos x="0" y="0"/>
                <wp:positionH relativeFrom="column">
                  <wp:posOffset>3025198</wp:posOffset>
                </wp:positionH>
                <wp:positionV relativeFrom="paragraph">
                  <wp:posOffset>46990</wp:posOffset>
                </wp:positionV>
                <wp:extent cx="2352040" cy="739775"/>
                <wp:effectExtent l="0" t="0" r="10160" b="22225"/>
                <wp:wrapNone/>
                <wp:docPr id="1699" name="Zone de texte 1699"/>
                <wp:cNvGraphicFramePr/>
                <a:graphic xmlns:a="http://schemas.openxmlformats.org/drawingml/2006/main">
                  <a:graphicData uri="http://schemas.microsoft.com/office/word/2010/wordprocessingShape">
                    <wps:wsp>
                      <wps:cNvSpPr txBox="1"/>
                      <wps:spPr>
                        <a:xfrm>
                          <a:off x="0" y="0"/>
                          <a:ext cx="2352040"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B677B4" w:rsidRDefault="00980DC0" w:rsidP="00EC1F52">
                            <w:pPr>
                              <w:jc w:val="center"/>
                              <w:rPr>
                                <w:sz w:val="18"/>
                                <w:szCs w:val="18"/>
                              </w:rPr>
                            </w:pPr>
                            <w:r>
                              <w:rPr>
                                <w:sz w:val="18"/>
                                <w:szCs w:val="18"/>
                              </w:rPr>
                              <w:t xml:space="preserve">La prévision donnée n’est pas couverte par des comptes historiques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99" o:spid="_x0000_s1075" type="#_x0000_t202" style="position:absolute;left:0;text-align:left;margin-left:238.2pt;margin-top:3.7pt;width:185.2pt;height:58.25pt;z-index:2517591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" fillcolor="white [3201]" strokeweight=".5pt">
                <v:textbox inset="0,0,0,0">
                  <w:txbxContent>
                    <w:p w:rsidR="00EC1F52" w:rsidRPr="00B677B4" w:rsidRDefault="00EC1F52" w:rsidP="00EC1F52">
                      <w:pPr>
                        <w:jc w:val="center"/>
                        <w:rPr>
                          <w:sz w:val="18"/>
                          <w:szCs w:val="18"/>
                        </w:rPr>
                      </w:pPr>
                      <w:r>
                        <w:rPr>
                          <w:sz w:val="18"/>
                          <w:szCs w:val="18"/>
                        </w:rPr>
                        <w:t xml:space="preserve">La prévision donnée n’est pas couverte par des comptes historiques </w:t>
                      </w:r>
                    </w:p>
                  </w:txbxContent>
                </v:textbox>
              </v:shape>
            </w:pict>
          </mc:Fallback>
        </mc:AlternateContent>
      </w:r>
      <w:r>
        <w:rPr>
          <w:noProof/>
          <w:lang w:eastAsia="fr-FR"/>
        </w:rPr>
        <mc:AlternateContent>
          <mc:Choice Requires="wps">
            <w:drawing>
              <wp:anchor distT="0" distB="0" distL="114300" distR="114300" simplePos="0" relativeHeight="251758078" behindDoc="0" locked="0" layoutInCell="1" allowOverlap="1" wp14:anchorId="4E87BEF0" wp14:editId="48B4CC29">
                <wp:simplePos x="0" y="0"/>
                <wp:positionH relativeFrom="column">
                  <wp:posOffset>321310</wp:posOffset>
                </wp:positionH>
                <wp:positionV relativeFrom="paragraph">
                  <wp:posOffset>44450</wp:posOffset>
                </wp:positionV>
                <wp:extent cx="2352040" cy="739775"/>
                <wp:effectExtent l="0" t="0" r="10160" b="22225"/>
                <wp:wrapNone/>
                <wp:docPr id="1698" name="Zone de texte 1698"/>
                <wp:cNvGraphicFramePr/>
                <a:graphic xmlns:a="http://schemas.openxmlformats.org/drawingml/2006/main">
                  <a:graphicData uri="http://schemas.microsoft.com/office/word/2010/wordprocessingShape">
                    <wps:wsp>
                      <wps:cNvSpPr txBox="1"/>
                      <wps:spPr>
                        <a:xfrm>
                          <a:off x="0" y="0"/>
                          <a:ext cx="2352040" cy="73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Pr="00B677B4" w:rsidRDefault="00980DC0" w:rsidP="00EC1F52">
                            <w:pPr>
                              <w:jc w:val="center"/>
                              <w:rPr>
                                <w:sz w:val="18"/>
                                <w:szCs w:val="18"/>
                              </w:rPr>
                            </w:pPr>
                            <w:r>
                              <w:rPr>
                                <w:sz w:val="18"/>
                                <w:szCs w:val="18"/>
                              </w:rPr>
                              <w:t>La prévision donnée est partiellement ou intégralement couverte par des comptes historiques publiés depuis la publication de la prévision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98" o:spid="_x0000_s1076" type="#_x0000_t202" style="position:absolute;left:0;text-align:left;margin-left:25.3pt;margin-top:3.5pt;width:185.2pt;height:58.25pt;z-index:2517580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" fillcolor="white [3201]" strokeweight=".5pt">
                <v:textbox inset="0,0,0,0">
                  <w:txbxContent>
                    <w:p w:rsidR="00EC1F52" w:rsidRPr="00B677B4" w:rsidRDefault="00EC1F52" w:rsidP="00EC1F52">
                      <w:pPr>
                        <w:jc w:val="center"/>
                        <w:rPr>
                          <w:sz w:val="18"/>
                          <w:szCs w:val="18"/>
                        </w:rPr>
                      </w:pPr>
                      <w:r>
                        <w:rPr>
                          <w:sz w:val="18"/>
                          <w:szCs w:val="18"/>
                        </w:rPr>
                        <w:t>La prévision donnée est partiellement ou intégralement couverte par des comptes historiques publiés depuis la publication de la prévision</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67294" behindDoc="0" locked="0" layoutInCell="1" allowOverlap="1" wp14:anchorId="5B092BF7" wp14:editId="09E8923A">
                <wp:simplePos x="0" y="0"/>
                <wp:positionH relativeFrom="column">
                  <wp:posOffset>1518054</wp:posOffset>
                </wp:positionH>
                <wp:positionV relativeFrom="paragraph">
                  <wp:posOffset>102697</wp:posOffset>
                </wp:positionV>
                <wp:extent cx="0" cy="282517"/>
                <wp:effectExtent l="95250" t="0" r="57150" b="60960"/>
                <wp:wrapNone/>
                <wp:docPr id="1708" name="Connecteur droit avec flèche 1708"/>
                <wp:cNvGraphicFramePr/>
                <a:graphic xmlns:a="http://schemas.openxmlformats.org/drawingml/2006/main">
                  <a:graphicData uri="http://schemas.microsoft.com/office/word/2010/wordprocessingShape">
                    <wps:wsp>
                      <wps:cNvCnPr/>
                      <wps:spPr>
                        <a:xfrm>
                          <a:off x="0" y="0"/>
                          <a:ext cx="0" cy="28251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08" o:spid="_x0000_s1026" type="#_x0000_t32" style="position:absolute;margin-left:119.55pt;margin-top:8.1pt;width:0;height:22.25pt;z-index:251767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" strokecolor="black [3213]">
                <v:stroke endarrow="open"/>
              </v:shape>
            </w:pict>
          </mc:Fallback>
        </mc:AlternateContent>
      </w:r>
      <w:r>
        <w:rPr>
          <w:noProof/>
          <w:lang w:eastAsia="fr-FR"/>
        </w:rPr>
        <mc:AlternateContent>
          <mc:Choice Requires="wps">
            <w:drawing>
              <wp:anchor distT="0" distB="0" distL="114300" distR="114300" simplePos="0" relativeHeight="251766270" behindDoc="0" locked="0" layoutInCell="1" allowOverlap="1" wp14:anchorId="3A3E7956" wp14:editId="09C1AFE9">
                <wp:simplePos x="0" y="0"/>
                <wp:positionH relativeFrom="column">
                  <wp:posOffset>3429981</wp:posOffset>
                </wp:positionH>
                <wp:positionV relativeFrom="paragraph">
                  <wp:posOffset>102697</wp:posOffset>
                </wp:positionV>
                <wp:extent cx="740353" cy="290830"/>
                <wp:effectExtent l="38100" t="0" r="22225" b="71120"/>
                <wp:wrapNone/>
                <wp:docPr id="1707" name="Connecteur droit avec flèche 1707"/>
                <wp:cNvGraphicFramePr/>
                <a:graphic xmlns:a="http://schemas.openxmlformats.org/drawingml/2006/main">
                  <a:graphicData uri="http://schemas.microsoft.com/office/word/2010/wordprocessingShape">
                    <wps:wsp>
                      <wps:cNvCnPr/>
                      <wps:spPr>
                        <a:xfrm flipH="1">
                          <a:off x="0" y="0"/>
                          <a:ext cx="740353" cy="2908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07" o:spid="_x0000_s1026" type="#_x0000_t32" style="position:absolute;margin-left:270.1pt;margin-top:8.1pt;width:58.3pt;height:22.9pt;flip:x;z-index:251766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" strokecolor="black [3213]">
                <v:stroke endarrow="open"/>
              </v:shape>
            </w:pict>
          </mc:Fallback>
        </mc:AlternateContent>
      </w:r>
      <w:r>
        <w:rPr>
          <w:noProof/>
          <w:lang w:eastAsia="fr-FR"/>
        </w:rPr>
        <mc:AlternateContent>
          <mc:Choice Requires="wps">
            <w:drawing>
              <wp:anchor distT="0" distB="0" distL="114300" distR="114300" simplePos="0" relativeHeight="251765246" behindDoc="0" locked="0" layoutInCell="1" allowOverlap="1" wp14:anchorId="6686450D" wp14:editId="4813E188">
                <wp:simplePos x="0" y="0"/>
                <wp:positionH relativeFrom="column">
                  <wp:posOffset>4170334</wp:posOffset>
                </wp:positionH>
                <wp:positionV relativeFrom="paragraph">
                  <wp:posOffset>102697</wp:posOffset>
                </wp:positionV>
                <wp:extent cx="806334" cy="290945"/>
                <wp:effectExtent l="0" t="0" r="70485" b="71120"/>
                <wp:wrapNone/>
                <wp:docPr id="1706" name="Connecteur droit avec flèche 1706"/>
                <wp:cNvGraphicFramePr/>
                <a:graphic xmlns:a="http://schemas.openxmlformats.org/drawingml/2006/main">
                  <a:graphicData uri="http://schemas.microsoft.com/office/word/2010/wordprocessingShape">
                    <wps:wsp>
                      <wps:cNvCnPr/>
                      <wps:spPr>
                        <a:xfrm>
                          <a:off x="0" y="0"/>
                          <a:ext cx="806334" cy="2909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06" o:spid="_x0000_s1026" type="#_x0000_t32" style="position:absolute;margin-left:328.35pt;margin-top:8.1pt;width:63.5pt;height:22.9pt;z-index:251765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" strokecolor="black [3213]">
                <v:stroke endarrow="open"/>
              </v:shape>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60126" behindDoc="0" locked="0" layoutInCell="1" allowOverlap="1" wp14:anchorId="3DC00821" wp14:editId="0B04BF25">
                <wp:simplePos x="0" y="0"/>
                <wp:positionH relativeFrom="column">
                  <wp:posOffset>716338</wp:posOffset>
                </wp:positionH>
                <wp:positionV relativeFrom="paragraph">
                  <wp:posOffset>43815</wp:posOffset>
                </wp:positionV>
                <wp:extent cx="1545590" cy="1819910"/>
                <wp:effectExtent l="0" t="0" r="16510" b="27940"/>
                <wp:wrapNone/>
                <wp:docPr id="1701" name="Zone de texte 1701"/>
                <wp:cNvGraphicFramePr/>
                <a:graphic xmlns:a="http://schemas.openxmlformats.org/drawingml/2006/main">
                  <a:graphicData uri="http://schemas.microsoft.com/office/word/2010/wordprocessingShape">
                    <wps:wsp>
                      <wps:cNvSpPr txBox="1"/>
                      <wps:spPr>
                        <a:xfrm>
                          <a:off x="0" y="0"/>
                          <a:ext cx="1545590" cy="18199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Default="00980DC0" w:rsidP="00EC1F52">
                            <w:pPr>
                              <w:jc w:val="center"/>
                              <w:rPr>
                                <w:sz w:val="18"/>
                                <w:szCs w:val="18"/>
                              </w:rPr>
                            </w:pPr>
                            <w:r w:rsidRPr="009C62E4">
                              <w:rPr>
                                <w:b/>
                                <w:sz w:val="18"/>
                                <w:szCs w:val="18"/>
                              </w:rPr>
                              <w:t>La prévision est considérée comme périmée</w:t>
                            </w:r>
                            <w:r w:rsidRPr="009C62E4">
                              <w:rPr>
                                <w:sz w:val="18"/>
                                <w:szCs w:val="18"/>
                                <w:vertAlign w:val="superscript"/>
                              </w:rPr>
                              <w:t>(*)</w:t>
                            </w:r>
                          </w:p>
                          <w:p w:rsidR="00980DC0" w:rsidRDefault="00980DC0" w:rsidP="00EC1F52">
                            <w:pPr>
                              <w:jc w:val="center"/>
                              <w:rPr>
                                <w:sz w:val="18"/>
                                <w:szCs w:val="18"/>
                              </w:rPr>
                            </w:pPr>
                          </w:p>
                          <w:p w:rsidR="00980DC0" w:rsidRDefault="00980DC0" w:rsidP="00EC1F52">
                            <w:pPr>
                              <w:jc w:val="center"/>
                              <w:rPr>
                                <w:sz w:val="18"/>
                                <w:szCs w:val="18"/>
                              </w:rPr>
                            </w:pPr>
                            <w:r w:rsidRPr="009C62E4">
                              <w:rPr>
                                <w:sz w:val="18"/>
                                <w:szCs w:val="18"/>
                              </w:rPr>
                              <w:sym w:font="Wingdings" w:char="F0E8"/>
                            </w:r>
                            <w:r>
                              <w:rPr>
                                <w:sz w:val="18"/>
                                <w:szCs w:val="18"/>
                              </w:rPr>
                              <w:t xml:space="preserve"> Déclaration explicite de l’émetteur dans le prospectus indiquant que </w:t>
                            </w:r>
                            <w:proofErr w:type="gramStart"/>
                            <w:r>
                              <w:rPr>
                                <w:sz w:val="18"/>
                                <w:szCs w:val="18"/>
                              </w:rPr>
                              <w:t>la</w:t>
                            </w:r>
                            <w:proofErr w:type="gramEnd"/>
                            <w:r>
                              <w:rPr>
                                <w:sz w:val="18"/>
                                <w:szCs w:val="18"/>
                              </w:rPr>
                              <w:t xml:space="preserve"> </w:t>
                            </w:r>
                            <w:proofErr w:type="spellStart"/>
                            <w:r>
                              <w:rPr>
                                <w:sz w:val="18"/>
                                <w:szCs w:val="18"/>
                              </w:rPr>
                              <w:t>prévison</w:t>
                            </w:r>
                            <w:proofErr w:type="spellEnd"/>
                            <w:r>
                              <w:rPr>
                                <w:sz w:val="18"/>
                                <w:szCs w:val="18"/>
                              </w:rPr>
                              <w:t xml:space="preserve"> a été couverte par la publication d’une information financière historique</w:t>
                            </w:r>
                          </w:p>
                          <w:p w:rsidR="00980DC0" w:rsidRDefault="00980DC0" w:rsidP="00EC1F52">
                            <w:pPr>
                              <w:jc w:val="center"/>
                              <w:rPr>
                                <w:sz w:val="18"/>
                                <w:szCs w:val="18"/>
                              </w:rPr>
                            </w:pPr>
                          </w:p>
                          <w:p w:rsidR="00980DC0" w:rsidRPr="009C62E4" w:rsidRDefault="00980DC0" w:rsidP="00EC1F52">
                            <w:pPr>
                              <w:jc w:val="center"/>
                              <w:rPr>
                                <w:sz w:val="14"/>
                                <w:szCs w:val="14"/>
                              </w:rPr>
                            </w:pPr>
                            <w:r w:rsidRPr="009C62E4">
                              <w:rPr>
                                <w:sz w:val="14"/>
                                <w:szCs w:val="14"/>
                              </w:rPr>
                              <w:t xml:space="preserve">(*) </w:t>
                            </w:r>
                            <w:r>
                              <w:rPr>
                                <w:sz w:val="14"/>
                                <w:szCs w:val="14"/>
                              </w:rPr>
                              <w:t>Cf. Réponse à la question 5</w:t>
                            </w:r>
                            <w:r>
                              <w:rPr>
                                <w:sz w:val="14"/>
                                <w:szCs w:val="14"/>
                              </w:rPr>
                              <w:br/>
                            </w:r>
                            <w:r w:rsidRPr="009C62E4">
                              <w:rPr>
                                <w:sz w:val="14"/>
                                <w:szCs w:val="14"/>
                              </w:rPr>
                              <w:t>du « questions/réponses »</w:t>
                            </w:r>
                            <w:r>
                              <w:rPr>
                                <w:sz w:val="14"/>
                                <w:szCs w:val="14"/>
                              </w:rPr>
                              <w:br/>
                            </w:r>
                            <w:r w:rsidRPr="009C62E4">
                              <w:rPr>
                                <w:sz w:val="14"/>
                                <w:szCs w:val="14"/>
                              </w:rPr>
                              <w:t>publié par l’AMF le 23 octobre 2007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01" o:spid="_x0000_s1077" type="#_x0000_t202" style="position:absolute;left:0;text-align:left;margin-left:56.4pt;margin-top:3.45pt;width:121.7pt;height:143.3pt;z-index:2517601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" fillcolor="white [3201]" strokeweight=".5pt">
                <v:textbox inset="0,0,0,0">
                  <w:txbxContent>
                    <w:p w:rsidR="00EC1F52" w:rsidRDefault="00EC1F52" w:rsidP="00EC1F52">
                      <w:pPr>
                        <w:jc w:val="center"/>
                        <w:rPr>
                          <w:sz w:val="18"/>
                          <w:szCs w:val="18"/>
                        </w:rPr>
                      </w:pPr>
                      <w:r w:rsidRPr="009C62E4">
                        <w:rPr>
                          <w:b/>
                          <w:sz w:val="18"/>
                          <w:szCs w:val="18"/>
                        </w:rPr>
                        <w:t>La prévision est considérée comme périmée</w:t>
                      </w:r>
                      <w:r w:rsidRPr="009C62E4">
                        <w:rPr>
                          <w:sz w:val="18"/>
                          <w:szCs w:val="18"/>
                          <w:vertAlign w:val="superscript"/>
                        </w:rPr>
                        <w:t>(*)</w:t>
                      </w:r>
                    </w:p>
                    <w:p w:rsidR="00EC1F52" w:rsidRDefault="00EC1F52" w:rsidP="00EC1F52">
                      <w:pPr>
                        <w:jc w:val="center"/>
                        <w:rPr>
                          <w:sz w:val="18"/>
                          <w:szCs w:val="18"/>
                        </w:rPr>
                      </w:pPr>
                    </w:p>
                    <w:p w:rsidR="00EC1F52" w:rsidRDefault="00EC1F52" w:rsidP="00EC1F52">
                      <w:pPr>
                        <w:jc w:val="center"/>
                        <w:rPr>
                          <w:sz w:val="18"/>
                          <w:szCs w:val="18"/>
                        </w:rPr>
                      </w:pPr>
                      <w:r w:rsidRPr="009C62E4">
                        <w:rPr>
                          <w:sz w:val="18"/>
                          <w:szCs w:val="18"/>
                        </w:rPr>
                        <w:sym w:font="Wingdings" w:char="F0E8"/>
                      </w:r>
                      <w:r>
                        <w:rPr>
                          <w:sz w:val="18"/>
                          <w:szCs w:val="18"/>
                        </w:rPr>
                        <w:t xml:space="preserve"> Déclaration explicite de l’émetteur dans le prospectus indiquant que la prévison a été couverte par la publication d’une information financière historique</w:t>
                      </w:r>
                    </w:p>
                    <w:p w:rsidR="00EC1F52" w:rsidRDefault="00EC1F52" w:rsidP="00EC1F52">
                      <w:pPr>
                        <w:jc w:val="center"/>
                        <w:rPr>
                          <w:sz w:val="18"/>
                          <w:szCs w:val="18"/>
                        </w:rPr>
                      </w:pPr>
                    </w:p>
                    <w:p w:rsidR="00EC1F52" w:rsidRPr="009C62E4" w:rsidRDefault="00EC1F52" w:rsidP="00EC1F52">
                      <w:pPr>
                        <w:jc w:val="center"/>
                        <w:rPr>
                          <w:sz w:val="14"/>
                          <w:szCs w:val="14"/>
                        </w:rPr>
                      </w:pPr>
                      <w:r w:rsidRPr="009C62E4">
                        <w:rPr>
                          <w:sz w:val="14"/>
                          <w:szCs w:val="14"/>
                        </w:rPr>
                        <w:t xml:space="preserve">(*) </w:t>
                      </w:r>
                      <w:r>
                        <w:rPr>
                          <w:sz w:val="14"/>
                          <w:szCs w:val="14"/>
                        </w:rPr>
                        <w:t>Cf. Réponse à la question 5</w:t>
                      </w:r>
                      <w:r>
                        <w:rPr>
                          <w:sz w:val="14"/>
                          <w:szCs w:val="14"/>
                        </w:rPr>
                        <w:br/>
                      </w:r>
                      <w:r w:rsidRPr="009C62E4">
                        <w:rPr>
                          <w:sz w:val="14"/>
                          <w:szCs w:val="14"/>
                        </w:rPr>
                        <w:t>du « questions/réponses »</w:t>
                      </w:r>
                      <w:r>
                        <w:rPr>
                          <w:sz w:val="14"/>
                          <w:szCs w:val="14"/>
                        </w:rPr>
                        <w:br/>
                      </w:r>
                      <w:r w:rsidRPr="009C62E4">
                        <w:rPr>
                          <w:sz w:val="14"/>
                          <w:szCs w:val="14"/>
                        </w:rPr>
                        <w:t>publié par l’AMF le 23 octobre 2007</w:t>
                      </w:r>
                    </w:p>
                  </w:txbxContent>
                </v:textbox>
              </v:shape>
            </w:pict>
          </mc:Fallback>
        </mc:AlternateContent>
      </w:r>
      <w:r>
        <w:rPr>
          <w:noProof/>
          <w:lang w:eastAsia="fr-FR"/>
        </w:rPr>
        <mc:AlternateContent>
          <mc:Choice Requires="wps">
            <w:drawing>
              <wp:anchor distT="0" distB="0" distL="114300" distR="114300" simplePos="0" relativeHeight="251762174" behindDoc="0" locked="0" layoutInCell="1" allowOverlap="1" wp14:anchorId="5025AA29" wp14:editId="4FFDB7D1">
                <wp:simplePos x="0" y="0"/>
                <wp:positionH relativeFrom="column">
                  <wp:posOffset>4230370</wp:posOffset>
                </wp:positionH>
                <wp:positionV relativeFrom="paragraph">
                  <wp:posOffset>54610</wp:posOffset>
                </wp:positionV>
                <wp:extent cx="1545590" cy="1819910"/>
                <wp:effectExtent l="0" t="0" r="16510" b="27940"/>
                <wp:wrapNone/>
                <wp:docPr id="1703" name="Zone de texte 1703"/>
                <wp:cNvGraphicFramePr/>
                <a:graphic xmlns:a="http://schemas.openxmlformats.org/drawingml/2006/main">
                  <a:graphicData uri="http://schemas.microsoft.com/office/word/2010/wordprocessingShape">
                    <wps:wsp>
                      <wps:cNvSpPr txBox="1"/>
                      <wps:spPr>
                        <a:xfrm>
                          <a:off x="0" y="0"/>
                          <a:ext cx="1545590" cy="18199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Default="00980DC0" w:rsidP="00EC1F52">
                            <w:pPr>
                              <w:jc w:val="center"/>
                              <w:rPr>
                                <w:sz w:val="18"/>
                                <w:szCs w:val="18"/>
                              </w:rPr>
                            </w:pPr>
                            <w:r>
                              <w:rPr>
                                <w:b/>
                                <w:sz w:val="18"/>
                                <w:szCs w:val="18"/>
                              </w:rPr>
                              <w:t>L’émetteur ne maintient pas sa prévision</w:t>
                            </w:r>
                          </w:p>
                          <w:p w:rsidR="00980DC0" w:rsidRDefault="00980DC0" w:rsidP="00EC1F52">
                            <w:pPr>
                              <w:jc w:val="center"/>
                              <w:rPr>
                                <w:sz w:val="18"/>
                                <w:szCs w:val="18"/>
                              </w:rPr>
                            </w:pPr>
                          </w:p>
                          <w:p w:rsidR="00980DC0" w:rsidRPr="009C62E4" w:rsidRDefault="00980DC0" w:rsidP="00EC1F52">
                            <w:pPr>
                              <w:jc w:val="center"/>
                              <w:rPr>
                                <w:sz w:val="18"/>
                                <w:szCs w:val="18"/>
                              </w:rPr>
                            </w:pPr>
                            <w:r w:rsidRPr="009C62E4">
                              <w:rPr>
                                <w:sz w:val="18"/>
                                <w:szCs w:val="18"/>
                              </w:rPr>
                              <w:sym w:font="Wingdings" w:char="F0E8"/>
                            </w:r>
                            <w:r>
                              <w:rPr>
                                <w:sz w:val="18"/>
                                <w:szCs w:val="18"/>
                              </w:rPr>
                              <w:t xml:space="preserve"> Déclaration explicite dans le prospectus indiquant qu’il ne maintient pas sa prévision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03" o:spid="_x0000_s1078" type="#_x0000_t202" style="position:absolute;left:0;text-align:left;margin-left:333.1pt;margin-top:4.3pt;width:121.7pt;height:143.3pt;z-index:2517621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" fillcolor="white [3201]" strokeweight=".5pt">
                <v:textbox inset="0,0,0,0">
                  <w:txbxContent>
                    <w:p w:rsidR="00EC1F52" w:rsidRDefault="00EC1F52" w:rsidP="00EC1F52">
                      <w:pPr>
                        <w:jc w:val="center"/>
                        <w:rPr>
                          <w:sz w:val="18"/>
                          <w:szCs w:val="18"/>
                        </w:rPr>
                      </w:pPr>
                      <w:r>
                        <w:rPr>
                          <w:b/>
                          <w:sz w:val="18"/>
                          <w:szCs w:val="18"/>
                        </w:rPr>
                        <w:t>L’émetteur ne maintient pas sa prévision</w:t>
                      </w:r>
                    </w:p>
                    <w:p w:rsidR="00EC1F52" w:rsidRDefault="00EC1F52" w:rsidP="00EC1F52">
                      <w:pPr>
                        <w:jc w:val="center"/>
                        <w:rPr>
                          <w:sz w:val="18"/>
                          <w:szCs w:val="18"/>
                        </w:rPr>
                      </w:pPr>
                    </w:p>
                    <w:p w:rsidR="00EC1F52" w:rsidRPr="009C62E4" w:rsidRDefault="00EC1F52" w:rsidP="00EC1F52">
                      <w:pPr>
                        <w:jc w:val="center"/>
                        <w:rPr>
                          <w:sz w:val="18"/>
                          <w:szCs w:val="18"/>
                        </w:rPr>
                      </w:pPr>
                      <w:r w:rsidRPr="009C62E4">
                        <w:rPr>
                          <w:sz w:val="18"/>
                          <w:szCs w:val="18"/>
                        </w:rPr>
                        <w:sym w:font="Wingdings" w:char="F0E8"/>
                      </w:r>
                      <w:r>
                        <w:rPr>
                          <w:sz w:val="18"/>
                          <w:szCs w:val="18"/>
                        </w:rPr>
                        <w:t xml:space="preserve"> Déclaration explicite dans le prospectus indiquant qu’il ne maintient pas sa prévision</w:t>
                      </w:r>
                    </w:p>
                  </w:txbxContent>
                </v:textbox>
              </v:shape>
            </w:pict>
          </mc:Fallback>
        </mc:AlternateContent>
      </w:r>
      <w:r>
        <w:rPr>
          <w:noProof/>
          <w:lang w:eastAsia="fr-FR"/>
        </w:rPr>
        <mc:AlternateContent>
          <mc:Choice Requires="wps">
            <w:drawing>
              <wp:anchor distT="0" distB="0" distL="114300" distR="114300" simplePos="0" relativeHeight="251761150" behindDoc="0" locked="0" layoutInCell="1" allowOverlap="1" wp14:anchorId="5381AD5C" wp14:editId="30E4737F">
                <wp:simplePos x="0" y="0"/>
                <wp:positionH relativeFrom="column">
                  <wp:posOffset>2626072</wp:posOffset>
                </wp:positionH>
                <wp:positionV relativeFrom="paragraph">
                  <wp:posOffset>54610</wp:posOffset>
                </wp:positionV>
                <wp:extent cx="1546168" cy="1820487"/>
                <wp:effectExtent l="0" t="0" r="16510" b="27940"/>
                <wp:wrapNone/>
                <wp:docPr id="1702" name="Zone de texte 1702"/>
                <wp:cNvGraphicFramePr/>
                <a:graphic xmlns:a="http://schemas.openxmlformats.org/drawingml/2006/main">
                  <a:graphicData uri="http://schemas.microsoft.com/office/word/2010/wordprocessingShape">
                    <wps:wsp>
                      <wps:cNvSpPr txBox="1"/>
                      <wps:spPr>
                        <a:xfrm>
                          <a:off x="0" y="0"/>
                          <a:ext cx="1546168" cy="18204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DC0" w:rsidRDefault="00980DC0" w:rsidP="00EC1F52">
                            <w:pPr>
                              <w:jc w:val="center"/>
                              <w:rPr>
                                <w:sz w:val="18"/>
                                <w:szCs w:val="18"/>
                              </w:rPr>
                            </w:pPr>
                            <w:r>
                              <w:rPr>
                                <w:b/>
                                <w:sz w:val="18"/>
                                <w:szCs w:val="18"/>
                              </w:rPr>
                              <w:t>L’émetteur maintient sa prévision</w:t>
                            </w:r>
                          </w:p>
                          <w:p w:rsidR="00980DC0" w:rsidRDefault="00980DC0" w:rsidP="00EC1F52">
                            <w:pPr>
                              <w:jc w:val="center"/>
                              <w:rPr>
                                <w:sz w:val="18"/>
                                <w:szCs w:val="18"/>
                              </w:rPr>
                            </w:pPr>
                          </w:p>
                          <w:p w:rsidR="00980DC0" w:rsidRDefault="00980DC0" w:rsidP="00EC1F52">
                            <w:pPr>
                              <w:jc w:val="center"/>
                              <w:rPr>
                                <w:sz w:val="18"/>
                                <w:szCs w:val="18"/>
                              </w:rPr>
                            </w:pPr>
                            <w:r w:rsidRPr="009C62E4">
                              <w:rPr>
                                <w:sz w:val="18"/>
                                <w:szCs w:val="18"/>
                              </w:rPr>
                              <w:sym w:font="Wingdings" w:char="F0E8"/>
                            </w:r>
                            <w:r>
                              <w:rPr>
                                <w:sz w:val="18"/>
                                <w:szCs w:val="18"/>
                              </w:rPr>
                              <w:t xml:space="preserve"> Description des hypothèses et rapport des CAC</w:t>
                            </w:r>
                          </w:p>
                          <w:p w:rsidR="00980DC0" w:rsidRDefault="00980DC0" w:rsidP="00EC1F52">
                            <w:pPr>
                              <w:jc w:val="center"/>
                              <w:rPr>
                                <w:sz w:val="18"/>
                                <w:szCs w:val="18"/>
                              </w:rPr>
                            </w:pPr>
                          </w:p>
                          <w:p w:rsidR="00980DC0" w:rsidRDefault="00980DC0" w:rsidP="00EC1F52">
                            <w:pPr>
                              <w:jc w:val="center"/>
                              <w:rPr>
                                <w:sz w:val="18"/>
                                <w:szCs w:val="18"/>
                              </w:rPr>
                            </w:pPr>
                          </w:p>
                          <w:p w:rsidR="00980DC0" w:rsidRDefault="00980DC0" w:rsidP="00EC1F52">
                            <w:pPr>
                              <w:jc w:val="center"/>
                              <w:rPr>
                                <w:sz w:val="18"/>
                                <w:szCs w:val="18"/>
                              </w:rPr>
                            </w:pPr>
                          </w:p>
                          <w:p w:rsidR="00980DC0" w:rsidRDefault="00980DC0" w:rsidP="00EC1F52">
                            <w:pPr>
                              <w:jc w:val="center"/>
                              <w:rPr>
                                <w:sz w:val="18"/>
                                <w:szCs w:val="18"/>
                              </w:rPr>
                            </w:pPr>
                          </w:p>
                          <w:p w:rsidR="00980DC0" w:rsidRPr="009C62E4" w:rsidRDefault="00980DC0" w:rsidP="00EC1F52">
                            <w:pPr>
                              <w:jc w:val="center"/>
                              <w:rPr>
                                <w:sz w:val="14"/>
                                <w:szCs w:val="14"/>
                              </w:rPr>
                            </w:pPr>
                            <w:r>
                              <w:rPr>
                                <w:sz w:val="14"/>
                                <w:szCs w:val="14"/>
                              </w:rPr>
                              <w:t>NB : Si la prévision avait déjà donné lieu à un rapport des contrôleurs légaux et que cette prévision n’a pas été mise à jour,  il n’y a pas de nouveau rapport.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02" o:spid="_x0000_s1079" type="#_x0000_t202" style="position:absolute;left:0;text-align:left;margin-left:206.8pt;margin-top:4.3pt;width:121.75pt;height:143.35pt;z-index:2517611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" fillcolor="white [3201]" strokeweight=".5pt">
                <v:textbox inset="0,0,0,0">
                  <w:txbxContent>
                    <w:p w:rsidR="00EC1F52" w:rsidRDefault="00EC1F52" w:rsidP="00EC1F52">
                      <w:pPr>
                        <w:jc w:val="center"/>
                        <w:rPr>
                          <w:sz w:val="18"/>
                          <w:szCs w:val="18"/>
                        </w:rPr>
                      </w:pPr>
                      <w:r>
                        <w:rPr>
                          <w:b/>
                          <w:sz w:val="18"/>
                          <w:szCs w:val="18"/>
                        </w:rPr>
                        <w:t>L’émetteur maintient sa prévision</w:t>
                      </w:r>
                    </w:p>
                    <w:p w:rsidR="00EC1F52" w:rsidRDefault="00EC1F52" w:rsidP="00EC1F52">
                      <w:pPr>
                        <w:jc w:val="center"/>
                        <w:rPr>
                          <w:sz w:val="18"/>
                          <w:szCs w:val="18"/>
                        </w:rPr>
                      </w:pPr>
                    </w:p>
                    <w:p w:rsidR="00EC1F52" w:rsidRDefault="00EC1F52" w:rsidP="00EC1F52">
                      <w:pPr>
                        <w:jc w:val="center"/>
                        <w:rPr>
                          <w:sz w:val="18"/>
                          <w:szCs w:val="18"/>
                        </w:rPr>
                      </w:pPr>
                      <w:r w:rsidRPr="009C62E4">
                        <w:rPr>
                          <w:sz w:val="18"/>
                          <w:szCs w:val="18"/>
                        </w:rPr>
                        <w:sym w:font="Wingdings" w:char="F0E8"/>
                      </w:r>
                      <w:r>
                        <w:rPr>
                          <w:sz w:val="18"/>
                          <w:szCs w:val="18"/>
                        </w:rPr>
                        <w:t xml:space="preserve"> Description des hypothèses et rapport des CAC</w:t>
                      </w:r>
                    </w:p>
                    <w:p w:rsidR="00EC1F52" w:rsidRDefault="00EC1F52" w:rsidP="00EC1F52">
                      <w:pPr>
                        <w:jc w:val="center"/>
                        <w:rPr>
                          <w:sz w:val="18"/>
                          <w:szCs w:val="18"/>
                        </w:rPr>
                      </w:pPr>
                    </w:p>
                    <w:p w:rsidR="00EC1F52" w:rsidRDefault="00EC1F52" w:rsidP="00EC1F52">
                      <w:pPr>
                        <w:jc w:val="center"/>
                        <w:rPr>
                          <w:sz w:val="18"/>
                          <w:szCs w:val="18"/>
                        </w:rPr>
                      </w:pPr>
                    </w:p>
                    <w:p w:rsidR="00EC1F52" w:rsidRDefault="00EC1F52" w:rsidP="00EC1F52">
                      <w:pPr>
                        <w:jc w:val="center"/>
                        <w:rPr>
                          <w:sz w:val="18"/>
                          <w:szCs w:val="18"/>
                        </w:rPr>
                      </w:pPr>
                    </w:p>
                    <w:p w:rsidR="00EC1F52" w:rsidRDefault="00EC1F52" w:rsidP="00EC1F52">
                      <w:pPr>
                        <w:jc w:val="center"/>
                        <w:rPr>
                          <w:sz w:val="18"/>
                          <w:szCs w:val="18"/>
                        </w:rPr>
                      </w:pPr>
                    </w:p>
                    <w:p w:rsidR="00EC1F52" w:rsidRPr="009C62E4" w:rsidRDefault="00EC1F52" w:rsidP="00EC1F52">
                      <w:pPr>
                        <w:jc w:val="center"/>
                        <w:rPr>
                          <w:sz w:val="14"/>
                          <w:szCs w:val="14"/>
                        </w:rPr>
                      </w:pPr>
                      <w:r>
                        <w:rPr>
                          <w:sz w:val="14"/>
                          <w:szCs w:val="14"/>
                        </w:rPr>
                        <w:t>NB : Si la prévision avait déjà donné lieu à un rapport des contrôleurs légaux et que cette prévision n’a pas été mise à jour,  il n’y a pas de nouveau rapport.</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t>Lorsque l’émetteur est amené à établir une nouvelle prévision de bénéfice incluse dans le prospectus, celle-ci doit être accompagnée d’une description des hypothèses et d’un rapport des commissaires aux comptes.</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F96830" w:rsidP="009C71BB">
      <w:pPr>
        <w:pStyle w:val="CACTitre2"/>
        <w:numPr>
          <w:ilvl w:val="1"/>
          <w:numId w:val="158"/>
        </w:numPr>
      </w:pPr>
      <w:bookmarkStart w:id="68" w:name="_Toc452389199"/>
      <w:r>
        <w:t>PRECISIONS CONCERNANT LES CONDITIONS D’ETABLISSEMENT D’UNE ESTIMATION DE BENEFICE</w:t>
      </w:r>
      <w:bookmarkEnd w:id="68"/>
    </w:p>
    <w:p w:rsidR="00EC1F52" w:rsidRDefault="00EC1F52" w:rsidP="00EC1F52">
      <w:pPr>
        <w:pStyle w:val="CACCorps"/>
      </w:pPr>
    </w:p>
    <w:p w:rsidR="00EC1F52" w:rsidRDefault="00EC1F52" w:rsidP="00EC1F52">
      <w:pPr>
        <w:pStyle w:val="CACCorps"/>
      </w:pPr>
      <w:r>
        <w:t xml:space="preserve">Bien que le </w:t>
      </w:r>
      <w:hyperlink r:id="rId173" w:history="1">
        <w:r w:rsidRPr="00850D2C">
          <w:rPr>
            <w:rStyle w:val="Lienhypertexte"/>
          </w:rPr>
          <w:t>règlement prospectus</w:t>
        </w:r>
      </w:hyperlink>
      <w:r>
        <w:t xml:space="preserve"> la classe avec la prévision de bénéfice, l’estimation de bénéfice est en fait une information historique puisqu’elle porte sur une période close. Elle n’est donc pas sous-tendue par des hypothèses de la direction comme l’est la prévision de bénéfice.</w:t>
      </w:r>
    </w:p>
    <w:p w:rsidR="00EC1F52" w:rsidRDefault="00EC1F52" w:rsidP="00EC1F52">
      <w:pPr>
        <w:pStyle w:val="CACCorps"/>
      </w:pPr>
    </w:p>
    <w:p w:rsidR="00EC1F52" w:rsidRDefault="00EC1F52" w:rsidP="00EC1F52">
      <w:pPr>
        <w:pStyle w:val="CACCorps"/>
      </w:pPr>
      <w:r>
        <w:t>L’ESMA</w:t>
      </w:r>
      <w:r>
        <w:rPr>
          <w:rStyle w:val="Appelnotedebasdep"/>
        </w:rPr>
        <w:footnoteReference w:id="193"/>
      </w:r>
      <w:r>
        <w:t xml:space="preserve"> a précisé que contrairement aux prévisions, les estimations de résultats ne sont pas censées dépendre, dans la même mesure, des hypothèses sous-jacentes. En effet, dans ce cas, les hypothèses sont remplacées par des estimations, lesquelles font référence à des transactions économiques qui ont déjà eu lieu.</w:t>
      </w:r>
    </w:p>
    <w:p w:rsidR="00EC1F52" w:rsidRDefault="00EC1F52" w:rsidP="00EC1F52">
      <w:pPr>
        <w:pStyle w:val="CACCorps"/>
      </w:pPr>
    </w:p>
    <w:p w:rsidR="00EC1F52" w:rsidRDefault="00EC1F52" w:rsidP="00EC1F52">
      <w:pPr>
        <w:pStyle w:val="CACCorps"/>
      </w:pPr>
      <w:r>
        <w:t>En complément, l’ESMA</w:t>
      </w:r>
      <w:r>
        <w:rPr>
          <w:rStyle w:val="Appelnotedebasdep"/>
        </w:rPr>
        <w:footnoteReference w:id="194"/>
      </w:r>
      <w:r>
        <w:t xml:space="preserve"> attire l’attention des émetteurs sur la définition d’une estimation de bénéfice donnée par le </w:t>
      </w:r>
      <w:hyperlink r:id="rId174" w:history="1">
        <w:r w:rsidRPr="00850D2C">
          <w:rPr>
            <w:rStyle w:val="Lienhypertexte"/>
          </w:rPr>
          <w:t>règlement prospectus</w:t>
        </w:r>
      </w:hyperlink>
      <w:r>
        <w:t xml:space="preserve"> : « </w:t>
      </w:r>
      <w:r w:rsidRPr="00A72411">
        <w:rPr>
          <w:i/>
        </w:rPr>
        <w:t>prévision du bénéfice concernant un exercice clos et pour lequel le résultat n’a pas encore été publié</w:t>
      </w:r>
      <w:r>
        <w:t>. » L’ESMA précise que le lecteur pourra donc s’attendre à ce que, le plus souvent, les informations financières légales qui sont publiées après les estimations confirment les données qui ont été précédemment publiées sous la forme d’estimations, alors que les prévisions du bénéfice sont incertaines par nature.</w:t>
      </w:r>
    </w:p>
    <w:p w:rsidR="00EC1F52" w:rsidRDefault="00EC1F52" w:rsidP="00EC1F52">
      <w:pPr>
        <w:pStyle w:val="CACCorps"/>
      </w:pPr>
    </w:p>
    <w:p w:rsidR="00EC1F52" w:rsidRDefault="00EC1F52" w:rsidP="00EC1F52">
      <w:pPr>
        <w:pStyle w:val="CACCorps"/>
      </w:pPr>
      <w:r>
        <w:t xml:space="preserve">L’AMF, dans sa </w:t>
      </w:r>
      <w:hyperlink r:id="rId175" w:history="1">
        <w:r w:rsidRPr="0073709D">
          <w:rPr>
            <w:rStyle w:val="Lienhypertexte"/>
          </w:rPr>
          <w:t>Position - recommandation AMF n° 2004-04 sur les communications portant sur des données financières estimées</w:t>
        </w:r>
      </w:hyperlink>
      <w:r>
        <w:t xml:space="preserve"> a également précisé que « </w:t>
      </w:r>
      <w:r w:rsidRPr="00A72411">
        <w:rPr>
          <w:i/>
        </w:rPr>
        <w:t>les résultats (ou données financières) estimés publiés devaient être issus d'un processus comptable et / ou budgétaire de nature à garantir la fiabilité de l'information fournie au marché. Par ailleurs, l'émetteur est tenu de signaler qu'il n'a pas encore obtenu l'assurance que les commissaires aux comptes sont en mesure de certifier les comptes sans réserves. Il doit indiquer de façon visible que les résultats (données) estimés n'ont pas été vérifiés par les commissaires aux comptes ou qu'ils sont « en cours d'audit</w:t>
      </w:r>
      <w:r>
        <w:t xml:space="preserve"> » ».</w:t>
      </w:r>
    </w:p>
    <w:p w:rsidR="00EC1F52" w:rsidRDefault="00EC1F52" w:rsidP="00EC1F52">
      <w:pPr>
        <w:pStyle w:val="CACCorps"/>
      </w:pPr>
    </w:p>
    <w:p w:rsidR="00EC1F52" w:rsidRDefault="00EC1F52" w:rsidP="00EC1F52">
      <w:pPr>
        <w:pStyle w:val="CACCorps"/>
      </w:pPr>
      <w:r>
        <w:t xml:space="preserve">La </w:t>
      </w:r>
      <w:hyperlink r:id="rId176" w:history="1">
        <w:r w:rsidRPr="001303E6">
          <w:rPr>
            <w:rStyle w:val="Lienhypertexte"/>
          </w:rPr>
          <w:t>position AMF n°2006-17</w:t>
        </w:r>
      </w:hyperlink>
      <w:r>
        <w:rPr>
          <w:rStyle w:val="Appelnotedebasdep"/>
        </w:rPr>
        <w:footnoteReference w:id="195"/>
      </w:r>
      <w:r>
        <w:t xml:space="preserve"> mentionne par ailleurs que : « </w:t>
      </w:r>
      <w:r w:rsidRPr="00A72411">
        <w:rPr>
          <w:i/>
        </w:rPr>
        <w:t>si un émetteur décide de donner une « estimation de bénéfice », il sera tenu d’énoncer non pas les principales hypothèses mais la base sur laquelle elle a été établie, dans le respect des recommandations de l’AMF relatives aux communications portant sur des données financières estimées…</w:t>
      </w:r>
      <w:r>
        <w:t xml:space="preserve"> ».</w:t>
      </w:r>
    </w:p>
    <w:p w:rsidR="00EC1F52" w:rsidRDefault="00EC1F52" w:rsidP="00EC1F52">
      <w:pPr>
        <w:pStyle w:val="CACCorps"/>
      </w:pPr>
    </w:p>
    <w:p w:rsidR="00EC1F52" w:rsidRDefault="00F96830" w:rsidP="009C71BB">
      <w:pPr>
        <w:pStyle w:val="CACTitre2"/>
        <w:numPr>
          <w:ilvl w:val="1"/>
          <w:numId w:val="158"/>
        </w:numPr>
      </w:pPr>
      <w:bookmarkStart w:id="69" w:name="_Toc452389200"/>
      <w:r>
        <w:t>INTERVENTION DU COMMISSAIRE AUX COMPTES</w:t>
      </w:r>
      <w:bookmarkEnd w:id="69"/>
    </w:p>
    <w:p w:rsidR="00EC1F52" w:rsidRDefault="00EC1F52" w:rsidP="00EC1F52">
      <w:pPr>
        <w:pStyle w:val="CACCorps"/>
      </w:pPr>
    </w:p>
    <w:p w:rsidR="00EC1F52" w:rsidRDefault="00EC1F52" w:rsidP="009C71BB">
      <w:pPr>
        <w:pStyle w:val="CACTitre3"/>
        <w:numPr>
          <w:ilvl w:val="2"/>
          <w:numId w:val="158"/>
        </w:numPr>
      </w:pPr>
      <w:bookmarkStart w:id="70" w:name="_Toc452389201"/>
      <w:r>
        <w:t>Objectifs relatifs aux prévisions ou estimations de bénéfice</w:t>
      </w:r>
      <w:bookmarkEnd w:id="70"/>
    </w:p>
    <w:p w:rsidR="00EC1F52" w:rsidRDefault="00EC1F52" w:rsidP="00EC1F52">
      <w:pPr>
        <w:pStyle w:val="CACCorps"/>
      </w:pPr>
    </w:p>
    <w:p w:rsidR="00EC1F52" w:rsidRDefault="00EC1F52" w:rsidP="00EC1F52">
      <w:pPr>
        <w:pStyle w:val="CACCorps"/>
      </w:pPr>
      <w:r>
        <w:t>L’intervention du commissaire aux comptes concernant la prévision ou l’estimation de bénéfice a pour objet de vérifier :</w:t>
      </w:r>
    </w:p>
    <w:p w:rsidR="00EC1F52" w:rsidRDefault="00EC1F52" w:rsidP="009C71BB">
      <w:pPr>
        <w:pStyle w:val="CACCorps"/>
        <w:numPr>
          <w:ilvl w:val="0"/>
          <w:numId w:val="71"/>
        </w:numPr>
      </w:pPr>
      <w:r>
        <w:t>qu’elle a été adéquatement établie sur la base indiquée ;</w:t>
      </w:r>
    </w:p>
    <w:p w:rsidR="00EC1F52" w:rsidRDefault="00EC1F52" w:rsidP="009C71BB">
      <w:pPr>
        <w:pStyle w:val="CACCorps"/>
        <w:numPr>
          <w:ilvl w:val="0"/>
          <w:numId w:val="71"/>
        </w:numPr>
      </w:pPr>
      <w:r>
        <w:t>que la base comptable utilisée aux fins de cette prévision est conforme aux méthodes comptables appliquées par l’émetteur.</w:t>
      </w:r>
      <w:r>
        <w:rPr>
          <w:rStyle w:val="Appelnotedebasdep"/>
        </w:rPr>
        <w:footnoteReference w:id="196"/>
      </w:r>
    </w:p>
    <w:p w:rsidR="00EC1F52" w:rsidRDefault="00EC1F52" w:rsidP="00EC1F52">
      <w:pPr>
        <w:pStyle w:val="CACCorps"/>
      </w:pPr>
    </w:p>
    <w:p w:rsidR="00EC1F52" w:rsidRDefault="00EC1F52" w:rsidP="00EC1F52">
      <w:pPr>
        <w:pStyle w:val="CACCorps"/>
      </w:pPr>
      <w:r>
        <w:t>Ce qui signifie en ce qui concerne la prévision de bénéfice qu’elle traduit correctement les hypothèses décrites sur la base des méthodes comptables de l’émetteur.</w:t>
      </w:r>
    </w:p>
    <w:p w:rsidR="00EC1F52" w:rsidRDefault="00EC1F52" w:rsidP="00EC1F52">
      <w:pPr>
        <w:pStyle w:val="CACCorps"/>
      </w:pPr>
    </w:p>
    <w:p w:rsidR="00EC1F52" w:rsidRDefault="00EC1F52" w:rsidP="00EC1F52">
      <w:pPr>
        <w:pStyle w:val="CACCorps"/>
      </w:pPr>
      <w:r>
        <w:t>Cet objectif implique que le commissaire aux comptes considère le processus d’établissement de la prévision de bénéfice incluse par l’émetteur dans son prospectus au regard de trois</w:t>
      </w:r>
      <w:r>
        <w:rPr>
          <w:rStyle w:val="Appelnotedebasdep"/>
        </w:rPr>
        <w:footnoteReference w:id="197"/>
      </w:r>
      <w:r>
        <w:t xml:space="preserve"> des quatre caractéristiques données dans les recommandations de l’ESMA (fiabilité, caractère compréhensible, comparabilité – cf. § 6.2 de la section 400 de ce chapitre).</w:t>
      </w:r>
    </w:p>
    <w:p w:rsidR="00EC1F52" w:rsidRDefault="00EC1F52" w:rsidP="00EC1F52">
      <w:pPr>
        <w:pStyle w:val="CACCorps"/>
      </w:pPr>
    </w:p>
    <w:p w:rsidR="00EC1F52" w:rsidRDefault="00EC1F52" w:rsidP="00EC1F52">
      <w:pPr>
        <w:pStyle w:val="CACCorps"/>
      </w:pPr>
      <w:r>
        <w:t>Pour considérer dans quelle mesure la prévision de bénéfice répond aux caractéristiques développées dans les recommandations de l’ESMA mentionnées ci-avant, le commissaire aux comptes considère chacune de ces caractéristiques au regard des caractéristiques ci-après.</w:t>
      </w:r>
    </w:p>
    <w:p w:rsidR="00EC1F52" w:rsidRDefault="00EC1F52" w:rsidP="00EC1F52">
      <w:pPr>
        <w:pStyle w:val="CACCorps"/>
      </w:pPr>
    </w:p>
    <w:p w:rsidR="00EC1F52" w:rsidRDefault="00EC1F52" w:rsidP="009C71BB">
      <w:pPr>
        <w:pStyle w:val="CACTitre4"/>
        <w:numPr>
          <w:ilvl w:val="3"/>
          <w:numId w:val="158"/>
        </w:numPr>
      </w:pPr>
      <w:r>
        <w:t>Fiabilité</w:t>
      </w:r>
    </w:p>
    <w:p w:rsidR="00EC1F52" w:rsidRDefault="00EC1F52" w:rsidP="00EC1F52">
      <w:pPr>
        <w:pStyle w:val="CACCorps"/>
      </w:pPr>
    </w:p>
    <w:p w:rsidR="00EC1F52" w:rsidRDefault="00EC1F52" w:rsidP="00EC1F52">
      <w:pPr>
        <w:pStyle w:val="CACCorps"/>
      </w:pPr>
      <w:r>
        <w:t>La fiabilité ne se juge pas au regard de la probabilité de réalisation de la prévision de bénéfice qui est bien évidemment hypothétique, mais au regard de la qualité de son processus de préparation.</w:t>
      </w:r>
    </w:p>
    <w:p w:rsidR="00EC1F52" w:rsidRDefault="00EC1F52" w:rsidP="00EC1F52">
      <w:pPr>
        <w:pStyle w:val="CACCorps"/>
      </w:pPr>
      <w:r>
        <w:t>Ainsi, une prévision de bénéfice peut être considérée comme fiable, si :</w:t>
      </w:r>
    </w:p>
    <w:p w:rsidR="00EC1F52" w:rsidRDefault="00EC1F52" w:rsidP="009C71BB">
      <w:pPr>
        <w:pStyle w:val="CACCorps"/>
        <w:numPr>
          <w:ilvl w:val="0"/>
          <w:numId w:val="72"/>
        </w:numPr>
      </w:pPr>
      <w:r>
        <w:t>elle est neutre, i.e. elle n’est pas délibérément biaisée pour influencer une décision ou un jugement ;</w:t>
      </w:r>
    </w:p>
    <w:p w:rsidR="00EC1F52" w:rsidRDefault="00EC1F52" w:rsidP="009C71BB">
      <w:pPr>
        <w:pStyle w:val="CACCorps"/>
        <w:numPr>
          <w:ilvl w:val="0"/>
          <w:numId w:val="72"/>
        </w:numPr>
      </w:pPr>
      <w:r>
        <w:t>elle est exempte d’anomalie significative</w:t>
      </w:r>
      <w:r>
        <w:rPr>
          <w:rStyle w:val="Appelnotedebasdep"/>
        </w:rPr>
        <w:footnoteReference w:id="198"/>
      </w:r>
      <w:r>
        <w:t xml:space="preserve"> ;</w:t>
      </w:r>
    </w:p>
    <w:p w:rsidR="00EC1F52" w:rsidRDefault="00EC1F52" w:rsidP="009C71BB">
      <w:pPr>
        <w:pStyle w:val="CACCorps"/>
        <w:numPr>
          <w:ilvl w:val="0"/>
          <w:numId w:val="72"/>
        </w:numPr>
      </w:pPr>
      <w:r>
        <w:t>elle est complète dans les limites de ce qui est significatif ;</w:t>
      </w:r>
    </w:p>
    <w:p w:rsidR="00EC1F52" w:rsidRDefault="00EC1F52" w:rsidP="009C71BB">
      <w:pPr>
        <w:pStyle w:val="CACCorps"/>
        <w:numPr>
          <w:ilvl w:val="0"/>
          <w:numId w:val="72"/>
        </w:numPr>
      </w:pPr>
      <w:r>
        <w:t>elle est prudente, notamment lorsque des jugements doivent être exercés sur des incertitudes.</w:t>
      </w:r>
    </w:p>
    <w:p w:rsidR="00EC1F52" w:rsidRDefault="00EC1F52" w:rsidP="00EC1F52">
      <w:pPr>
        <w:pStyle w:val="CACCorps"/>
      </w:pPr>
    </w:p>
    <w:p w:rsidR="00EC1F52" w:rsidRDefault="00EC1F52" w:rsidP="00EC1F52">
      <w:pPr>
        <w:pStyle w:val="CACCorps"/>
      </w:pPr>
      <w:r>
        <w:t>Une prévision de bénéfice répondra plus généralement à ces caractéristiques lorsqu’elle est préparée sur la base d’une analyse approfondie des activités de l’émetteur, de ses stratégies, de ses plans, de ses risques et qu’elle reflète fidèlement cette analyse. Ainsi la fiabilité d’une prévision de bénéfice est considérée au regard de :</w:t>
      </w:r>
    </w:p>
    <w:p w:rsidR="00EC1F52" w:rsidRDefault="00EC1F52" w:rsidP="009C71BB">
      <w:pPr>
        <w:pStyle w:val="CACCorps"/>
        <w:numPr>
          <w:ilvl w:val="0"/>
          <w:numId w:val="73"/>
        </w:numPr>
      </w:pPr>
      <w:r>
        <w:t>la qualité de l’analyse sous-jacente ;</w:t>
      </w:r>
    </w:p>
    <w:p w:rsidR="00EC1F52" w:rsidRDefault="00EC1F52" w:rsidP="009C71BB">
      <w:pPr>
        <w:pStyle w:val="CACCorps"/>
        <w:numPr>
          <w:ilvl w:val="0"/>
          <w:numId w:val="73"/>
        </w:numPr>
      </w:pPr>
      <w:r>
        <w:t>la traduction de cette analyse dans la prévision.</w:t>
      </w:r>
    </w:p>
    <w:p w:rsidR="00EC1F52" w:rsidRDefault="00EC1F52" w:rsidP="00EC1F52">
      <w:pPr>
        <w:pStyle w:val="CACCorps"/>
      </w:pPr>
    </w:p>
    <w:p w:rsidR="00EC1F52" w:rsidRDefault="00EC1F52" w:rsidP="00EC1F52">
      <w:pPr>
        <w:pStyle w:val="CACCorps"/>
      </w:pPr>
      <w:r>
        <w:t>Le fait qu’une prévision de bénéfice ne se réalise pas n’implique pas qu’elle n’était pas fiable lorsqu’elle a été préparée.</w:t>
      </w:r>
    </w:p>
    <w:p w:rsidR="00EC1F52" w:rsidRDefault="00EC1F52" w:rsidP="00EC1F52">
      <w:pPr>
        <w:pStyle w:val="CACCorps"/>
      </w:pPr>
    </w:p>
    <w:p w:rsidR="00EC1F52" w:rsidRDefault="00EC1F52" w:rsidP="009C71BB">
      <w:pPr>
        <w:pStyle w:val="CACTitre4"/>
        <w:numPr>
          <w:ilvl w:val="3"/>
          <w:numId w:val="158"/>
        </w:numPr>
      </w:pPr>
      <w:r>
        <w:t>Caractère compréhensible</w:t>
      </w:r>
    </w:p>
    <w:p w:rsidR="00EC1F52" w:rsidRDefault="00EC1F52" w:rsidP="00EC1F52">
      <w:pPr>
        <w:pStyle w:val="CACCorps"/>
      </w:pPr>
    </w:p>
    <w:p w:rsidR="00EC1F52" w:rsidRDefault="00EC1F52" w:rsidP="00EC1F52">
      <w:pPr>
        <w:pStyle w:val="CACCorps"/>
      </w:pPr>
      <w:r>
        <w:t>Pour être compréhensible, une prévision de bénéfice doit présenter à l’utilisateur l’information nécessaire pour que celui-ci puisse apprécier le degré d’incertitude qui lui est attaché et comment ces incertitudes pourraient avoir un impact significatif sur cette prévision. Ceci implique que les hypothèses et les autres éléments importants pour la préparation de la prévision de bénéfice soient décrits de manière appropriée.</w:t>
      </w:r>
    </w:p>
    <w:p w:rsidR="00EC1F52" w:rsidRDefault="00EC1F52" w:rsidP="00EC1F52">
      <w:pPr>
        <w:pStyle w:val="CACCorps"/>
      </w:pPr>
    </w:p>
    <w:p w:rsidR="00EC1F52" w:rsidRDefault="00EC1F52" w:rsidP="009C71BB">
      <w:pPr>
        <w:pStyle w:val="CACTitre4"/>
        <w:numPr>
          <w:ilvl w:val="3"/>
          <w:numId w:val="158"/>
        </w:numPr>
      </w:pPr>
      <w:r>
        <w:t>Comparabilité</w:t>
      </w:r>
    </w:p>
    <w:p w:rsidR="00EC1F52" w:rsidRDefault="00EC1F52" w:rsidP="00EC1F52">
      <w:pPr>
        <w:pStyle w:val="CACCorps"/>
      </w:pPr>
    </w:p>
    <w:p w:rsidR="00EC1F52" w:rsidRDefault="00EC1F52" w:rsidP="00EC1F52">
      <w:pPr>
        <w:pStyle w:val="CACCorps"/>
      </w:pPr>
      <w:r>
        <w:t>L’utilité d’une prévision de bénéfice provient en partie de son caractère comparable à l’information historique. Pour ce faire, la prévision de bénéfice devra être préparée et présentée d’une manière cohérente avec l’information financière habituellement diffusée par l’émetteur et en utilisant des méthodes comptables conformes à celles utilisées par l’émetteur pour l’établissement de ses comptes historiques.</w:t>
      </w:r>
    </w:p>
    <w:p w:rsidR="00EC1F52" w:rsidRDefault="00EC1F52" w:rsidP="00EC1F52">
      <w:pPr>
        <w:pStyle w:val="CACCorps"/>
      </w:pPr>
    </w:p>
    <w:p w:rsidR="00EC1F52" w:rsidRDefault="00EC1F52" w:rsidP="009C71BB">
      <w:pPr>
        <w:pStyle w:val="CACTitre3"/>
        <w:numPr>
          <w:ilvl w:val="2"/>
          <w:numId w:val="158"/>
        </w:numPr>
      </w:pPr>
      <w:bookmarkStart w:id="71" w:name="_Toc452389202"/>
      <w:r>
        <w:t>Diligences du commissaire aux comptes</w:t>
      </w:r>
      <w:bookmarkEnd w:id="71"/>
    </w:p>
    <w:p w:rsidR="00EC1F52" w:rsidRDefault="00EC1F52" w:rsidP="00EC1F52">
      <w:pPr>
        <w:pStyle w:val="CACCorps"/>
      </w:pPr>
    </w:p>
    <w:p w:rsidR="00EC1F52" w:rsidRDefault="00EC1F52" w:rsidP="009C71BB">
      <w:pPr>
        <w:pStyle w:val="CACTitre4"/>
        <w:numPr>
          <w:ilvl w:val="3"/>
          <w:numId w:val="158"/>
        </w:numPr>
      </w:pPr>
      <w:r>
        <w:t>Prévisions de bénéfice</w:t>
      </w:r>
    </w:p>
    <w:p w:rsidR="00EC1F52" w:rsidRDefault="00EC1F52" w:rsidP="00EC1F52">
      <w:pPr>
        <w:pStyle w:val="CACCorps"/>
      </w:pPr>
    </w:p>
    <w:p w:rsidR="00EC1F52" w:rsidRDefault="00EC1F52" w:rsidP="00EC1F52">
      <w:pPr>
        <w:pStyle w:val="CACTitre5"/>
      </w:pPr>
      <w:r>
        <w:t>A)</w:t>
      </w:r>
      <w:r>
        <w:tab/>
        <w:t>Connaissance générale de l’émetteur et de son secteur d’activité</w:t>
      </w:r>
    </w:p>
    <w:p w:rsidR="00EC1F52" w:rsidRDefault="00EC1F52" w:rsidP="00EC1F52">
      <w:pPr>
        <w:pStyle w:val="CACCorps"/>
      </w:pPr>
    </w:p>
    <w:p w:rsidR="00EC1F52" w:rsidRDefault="00EC1F52" w:rsidP="00EC1F52">
      <w:pPr>
        <w:pStyle w:val="CACCorps"/>
      </w:pPr>
      <w:r>
        <w:t>Le commissaire aux comptes apprécie si la connaissance de l’émetteur et de son secteur d’activité, qu’il a acquise dans le cadre de son audit des comptes des exercices antérieurs, est suffisante au regard de ses objectifs de contrôle sur la prévision de bénéfice établie.</w:t>
      </w:r>
    </w:p>
    <w:p w:rsidR="00EC1F52" w:rsidRDefault="00EC1F52" w:rsidP="00EC1F52">
      <w:pPr>
        <w:pStyle w:val="CACCorps"/>
      </w:pPr>
    </w:p>
    <w:p w:rsidR="00EC1F52" w:rsidRDefault="00EC1F52" w:rsidP="00EC1F52">
      <w:pPr>
        <w:pStyle w:val="CACCorps"/>
      </w:pPr>
      <w:r>
        <w:t>Le commissaire aux comptes approfondit, le cas échéant, sa connaissance des activités de l’émetteur et du secteur d’activité dans lequel il évolue ou évoluera pour être en mesure, notamment, d’apprécier si les hypothèses significatives nécessaires à la présentation de la prévision ont bien été identifiées (nature et situation des marchés, facteurs propres au secteur, concurrence, sensibilité aux conditions économiques, environnement légal, réglementaire, déontologique, etc…).</w:t>
      </w:r>
    </w:p>
    <w:p w:rsidR="00EC1F52" w:rsidRDefault="00EC1F52" w:rsidP="00EC1F52">
      <w:pPr>
        <w:pStyle w:val="CACCorps"/>
      </w:pPr>
    </w:p>
    <w:p w:rsidR="00EC1F52" w:rsidRDefault="00EC1F52" w:rsidP="00EC1F52">
      <w:pPr>
        <w:pStyle w:val="CACTitre5"/>
      </w:pPr>
      <w:r>
        <w:t>B)</w:t>
      </w:r>
      <w:r>
        <w:tab/>
        <w:t>Examen du processus d’établissement des prévisions de bénéfice</w:t>
      </w:r>
    </w:p>
    <w:p w:rsidR="00EC1F52" w:rsidRDefault="00EC1F52" w:rsidP="00EC1F52">
      <w:pPr>
        <w:pStyle w:val="CACCorps"/>
      </w:pPr>
    </w:p>
    <w:p w:rsidR="00EC1F52" w:rsidRDefault="00EC1F52" w:rsidP="00EC1F52">
      <w:pPr>
        <w:pStyle w:val="CACCorps"/>
      </w:pPr>
      <w:r>
        <w:t>Le commissaire aux comptes prend connaissance du processus d’établissement des prévisions de bénéfice et apprécie les procédures mises en place par l’émetteur pour établir des prévisions qui répondent aux critères recommandés par l’ESMA</w:t>
      </w:r>
      <w:r>
        <w:rPr>
          <w:rStyle w:val="Appelnotedebasdep"/>
        </w:rPr>
        <w:footnoteReference w:id="199"/>
      </w:r>
      <w:r>
        <w:t xml:space="preserve"> en termes de fiabilité, de caractère compréhensible et de comparabilité avec les informations historiques.</w:t>
      </w:r>
    </w:p>
    <w:p w:rsidR="00EC1F52" w:rsidRDefault="00EC1F52" w:rsidP="00EC1F52">
      <w:pPr>
        <w:pStyle w:val="CACCorps"/>
      </w:pPr>
    </w:p>
    <w:p w:rsidR="00EC1F52" w:rsidRDefault="00EC1F52" w:rsidP="00EC1F52">
      <w:pPr>
        <w:pStyle w:val="CACCorps"/>
      </w:pPr>
      <w:r>
        <w:t>Il est notamment amené à apprécier si :</w:t>
      </w:r>
    </w:p>
    <w:p w:rsidR="00EC1F52" w:rsidRDefault="00EC1F52" w:rsidP="009C71BB">
      <w:pPr>
        <w:pStyle w:val="CACCorps"/>
        <w:numPr>
          <w:ilvl w:val="0"/>
          <w:numId w:val="74"/>
        </w:numPr>
      </w:pPr>
      <w:r>
        <w:t>les prévisions de bénéfice sont issues d’un processus d’analyse approfondi des activités, des stratégies, des plans et des risques inhérents à l’émetteur et reflètent fidèlement cette analyse. Le commissaire aux comptes vérifie notamment que la justification des hypothèses significatives par la direction n’est pas incohérente avec ce qu’il connaît de l’émetteur au regard de ses travaux d’audit sur les diverses estimations et tests de dépréciation (« </w:t>
      </w:r>
      <w:proofErr w:type="spellStart"/>
      <w:r>
        <w:t>impairment</w:t>
      </w:r>
      <w:proofErr w:type="spellEnd"/>
      <w:r>
        <w:t xml:space="preserve"> ») mis en œuvre par la direction dans le cadre de l’établissement des comptes historiques ;</w:t>
      </w:r>
    </w:p>
    <w:p w:rsidR="00EC1F52" w:rsidRDefault="00EC1F52" w:rsidP="009C71BB">
      <w:pPr>
        <w:pStyle w:val="CACCorps"/>
        <w:numPr>
          <w:ilvl w:val="0"/>
          <w:numId w:val="74"/>
        </w:numPr>
      </w:pPr>
      <w:r>
        <w:t>l’établissement de ces prévisions a été correctement documenté. Le commissaire aux comptes s’enquiert, notamment, du processus de validation suivi pour l’établissement de ces informations ;</w:t>
      </w:r>
    </w:p>
    <w:p w:rsidR="00EC1F52" w:rsidRDefault="00EC1F52" w:rsidP="009C71BB">
      <w:pPr>
        <w:pStyle w:val="CACCorps"/>
        <w:numPr>
          <w:ilvl w:val="0"/>
          <w:numId w:val="74"/>
        </w:numPr>
      </w:pPr>
      <w:r>
        <w:t>les principales hypothèses retenues par l’émetteur pour établir les prévisions sont correctement décrites dans le prospectus, permettant ainsi à l’utilisateur de l’information d’apprécier le degré d’incertitude qui lui est attaché et dans quelles mesures ces incertitudes peuvent influencer les prévisions de bénéfice. En revanche, le commissaire aux comptes n’a pas à apprécier le caractère raisonnable des hypothèses retenues ;</w:t>
      </w:r>
    </w:p>
    <w:p w:rsidR="00EC1F52" w:rsidRDefault="00EC1F52" w:rsidP="009C71BB">
      <w:pPr>
        <w:pStyle w:val="CACCorps"/>
        <w:numPr>
          <w:ilvl w:val="0"/>
          <w:numId w:val="74"/>
        </w:numPr>
      </w:pPr>
      <w:r>
        <w:t>les prévisions de bénéfice reflètent les hypothèses décrites dans le prospectus ;</w:t>
      </w:r>
    </w:p>
    <w:p w:rsidR="00EC1F52" w:rsidRDefault="00EC1F52" w:rsidP="009C71BB">
      <w:pPr>
        <w:pStyle w:val="CACCorps"/>
        <w:numPr>
          <w:ilvl w:val="0"/>
          <w:numId w:val="74"/>
        </w:numPr>
      </w:pPr>
      <w:r>
        <w:t>les calculs ont été correctement effectués sur la base des hypothèses décrites ;</w:t>
      </w:r>
    </w:p>
    <w:p w:rsidR="00EC1F52" w:rsidRDefault="00EC1F52" w:rsidP="009C71BB">
      <w:pPr>
        <w:pStyle w:val="CACCorps"/>
        <w:numPr>
          <w:ilvl w:val="0"/>
          <w:numId w:val="74"/>
        </w:numPr>
      </w:pPr>
      <w:r>
        <w:t>les méthodes comptables utilisées pour la préparation des prévisions de bénéfice sont conformes à celles suivies pour l’établissement des informations financières historiques.</w:t>
      </w:r>
    </w:p>
    <w:p w:rsidR="00EC1F52" w:rsidRDefault="00EC1F52" w:rsidP="00EC1F52">
      <w:pPr>
        <w:pStyle w:val="CACCorps"/>
      </w:pPr>
    </w:p>
    <w:p w:rsidR="00EC1F52" w:rsidRDefault="00EC1F52" w:rsidP="00EC1F52">
      <w:pPr>
        <w:pStyle w:val="CACCorps"/>
      </w:pPr>
      <w:r>
        <w:t>Le commissaire aux comptes prend connaissance des opérations ou évènements intervenus entre la date d’établissement des prévisions de bénéfice et la date de signature de son rapport. Il vérifie, notamment, que ceux-ci ne sont pas de nature à pouvoir remettre en cause les hypothèses retenues.</w:t>
      </w:r>
    </w:p>
    <w:p w:rsidR="00EC1F52" w:rsidRDefault="00EC1F52" w:rsidP="00EC1F52">
      <w:pPr>
        <w:pStyle w:val="CACCorps"/>
      </w:pPr>
    </w:p>
    <w:p w:rsidR="00EC1F52" w:rsidRDefault="00EC1F52" w:rsidP="009C71BB">
      <w:pPr>
        <w:pStyle w:val="CACTitre4"/>
        <w:numPr>
          <w:ilvl w:val="3"/>
          <w:numId w:val="158"/>
        </w:numPr>
      </w:pPr>
      <w:r>
        <w:t>Estimations de bénéfice</w:t>
      </w:r>
    </w:p>
    <w:p w:rsidR="00EC1F52" w:rsidRDefault="00EC1F52" w:rsidP="00EC1F52">
      <w:pPr>
        <w:pStyle w:val="CACCorps"/>
      </w:pPr>
    </w:p>
    <w:p w:rsidR="00EC1F52" w:rsidRDefault="00EC1F52" w:rsidP="00EC1F52">
      <w:pPr>
        <w:pStyle w:val="CACCorps"/>
      </w:pPr>
      <w:r>
        <w:t xml:space="preserve">Comme indiqué dans la </w:t>
      </w:r>
      <w:hyperlink r:id="rId177" w:history="1">
        <w:r w:rsidRPr="00F70C4D">
          <w:rPr>
            <w:rStyle w:val="Lienhypertexte"/>
          </w:rPr>
          <w:t>position AMF n°2006-17</w:t>
        </w:r>
      </w:hyperlink>
      <w:r>
        <w:t xml:space="preserve"> – Notion de prévisions de bénéfice, alors qu’une prévision de bénéfice est par nature incertaine, dans la mesure où :</w:t>
      </w:r>
    </w:p>
    <w:p w:rsidR="00EC1F52" w:rsidRDefault="00EC1F52" w:rsidP="009C71BB">
      <w:pPr>
        <w:pStyle w:val="CACCorps"/>
        <w:numPr>
          <w:ilvl w:val="0"/>
          <w:numId w:val="75"/>
        </w:numPr>
      </w:pPr>
      <w:r>
        <w:t>certains événements peuvent ne pas être anticipés du tout ou ne pas se produire tels qu’on les anticipait ou ;</w:t>
      </w:r>
    </w:p>
    <w:p w:rsidR="00EC1F52" w:rsidRDefault="00EC1F52" w:rsidP="009C71BB">
      <w:pPr>
        <w:pStyle w:val="CACCorps"/>
        <w:numPr>
          <w:ilvl w:val="0"/>
          <w:numId w:val="75"/>
        </w:numPr>
      </w:pPr>
      <w:r>
        <w:t>les actions effectives de la direction peuvent différer de ses intentions d’origine ; le degré d’incertitude attaché à une estimation de résultat est bien moindre.</w:t>
      </w:r>
    </w:p>
    <w:p w:rsidR="00EC1F52" w:rsidRDefault="00EC1F52" w:rsidP="00EC1F52">
      <w:pPr>
        <w:pStyle w:val="CACCorps"/>
      </w:pPr>
    </w:p>
    <w:p w:rsidR="00EC1F52" w:rsidRDefault="00EC1F52" w:rsidP="00EC1F52">
      <w:pPr>
        <w:pStyle w:val="CACCorps"/>
      </w:pPr>
      <w:r>
        <w:t>Les estimations de bénéfice sont en fait des informations historiques, puisqu’elles portent sur une période close, et ne sont pas stricto sensu sous-tendues par des hypothèses dont la réalisation effective conditionne le niveau de résultats comme le sont les prévisions de bénéfice. Ainsi, dans le cas d’estimations de bénéfice, l’émetteur est tenu d’énoncer non pas les principales hypothèses mais la base sur laquelle l’estimation a été établie. Il n’en demeure pas moins que la base indiquée peut comprendre des jugements réalisés par la direction et des sources d’incertitudes relatives aux estimations comptables.</w:t>
      </w:r>
    </w:p>
    <w:p w:rsidR="00EC1F52" w:rsidRDefault="00EC1F52" w:rsidP="00EC1F52">
      <w:pPr>
        <w:pStyle w:val="CACCorps"/>
      </w:pPr>
    </w:p>
    <w:p w:rsidR="00EC1F52" w:rsidRDefault="00EC1F52" w:rsidP="00EC1F52">
      <w:pPr>
        <w:pStyle w:val="CACCorps"/>
      </w:pPr>
      <w:r>
        <w:t>Les diligences du commissaire aux comptes sur une estimation de bénéfice consistent alors principalement à prendre connaissance et à apprécier les procédures mises en place par la direction pour l’établir, y compris pour les estimations comptables. Pour ce faire, le commissaire aux comptes collecte toutes les informations et explications qu’il estime nécessaire pour obtenir l’assurance que l’estimation est « adéquatement établie sur la base indiquée ». Il vérifie également la conformité des méthodes comptables utilisées avec celles qui devraient être suivies par l’émetteur pour l’établissement de ses comptes de l’exercice considéré.</w:t>
      </w:r>
    </w:p>
    <w:p w:rsidR="00EC1F52" w:rsidRDefault="00EC1F52" w:rsidP="00EC1F52">
      <w:pPr>
        <w:pStyle w:val="CACCorps"/>
      </w:pPr>
    </w:p>
    <w:p w:rsidR="00EC1F52" w:rsidRDefault="00EC1F52" w:rsidP="00EC1F52">
      <w:pPr>
        <w:pStyle w:val="CACCorps"/>
      </w:pPr>
      <w:r>
        <w:t>Le rapport du commissaire aux comptes sur une estimation de bénéfice comporte les mêmes éléments que celui sur la prévision de bénéfice, à l’exception du rappel de la responsabilité de la direction au regard des hypothèses significatives, puisque l’estimation ne comporte généralement pas d’hypothèses significatives (cf. § 7 de la section 400 de ce chapitre).</w:t>
      </w:r>
    </w:p>
    <w:p w:rsidR="00EC1F52" w:rsidRDefault="00EC1F52" w:rsidP="00EC1F52">
      <w:pPr>
        <w:pStyle w:val="CACCorps"/>
      </w:pPr>
    </w:p>
    <w:p w:rsidR="00EC1F52" w:rsidRDefault="00EC1F52" w:rsidP="009C71BB">
      <w:pPr>
        <w:pStyle w:val="CACTitre4"/>
        <w:numPr>
          <w:ilvl w:val="3"/>
          <w:numId w:val="158"/>
        </w:numPr>
      </w:pPr>
      <w:r>
        <w:t>Déclarations écrites</w:t>
      </w:r>
    </w:p>
    <w:p w:rsidR="00EC1F52" w:rsidRDefault="00EC1F52" w:rsidP="00EC1F52">
      <w:pPr>
        <w:pStyle w:val="CACCorps"/>
      </w:pPr>
    </w:p>
    <w:p w:rsidR="00EC1F52" w:rsidRDefault="00EC1F52" w:rsidP="00EC1F52">
      <w:pPr>
        <w:pStyle w:val="CACCorps"/>
      </w:pPr>
      <w:r>
        <w:t>Le commissaire aux comptes demande au représentant légal de l’émetteur des déclarations écrites sur la préparation des prévisions ou des estimations de bénéfice.</w:t>
      </w:r>
    </w:p>
    <w:p w:rsidR="00EC1F52" w:rsidRDefault="00EC1F52" w:rsidP="00EC1F52">
      <w:pPr>
        <w:pStyle w:val="CACCorps"/>
      </w:pPr>
    </w:p>
    <w:p w:rsidR="00EC1F52" w:rsidRDefault="00EC1F52" w:rsidP="009C71BB">
      <w:pPr>
        <w:pStyle w:val="CACTitre3"/>
        <w:numPr>
          <w:ilvl w:val="2"/>
          <w:numId w:val="158"/>
        </w:numPr>
      </w:pPr>
      <w:bookmarkStart w:id="72" w:name="_Toc452389203"/>
      <w:r>
        <w:t>Rapport</w:t>
      </w:r>
      <w:bookmarkEnd w:id="72"/>
    </w:p>
    <w:p w:rsidR="00EC1F52" w:rsidRDefault="00EC1F52" w:rsidP="00EC1F52">
      <w:pPr>
        <w:pStyle w:val="CACCorps"/>
      </w:pPr>
    </w:p>
    <w:p w:rsidR="00EC1F52" w:rsidRDefault="00EC1F52" w:rsidP="009C71BB">
      <w:pPr>
        <w:pStyle w:val="CACTitre4"/>
        <w:numPr>
          <w:ilvl w:val="3"/>
          <w:numId w:val="158"/>
        </w:numPr>
      </w:pPr>
      <w:r>
        <w:t>Contenu du rapport</w:t>
      </w:r>
    </w:p>
    <w:p w:rsidR="00EC1F52" w:rsidRDefault="00EC1F52" w:rsidP="00EC1F52">
      <w:pPr>
        <w:pStyle w:val="CACCorps"/>
      </w:pPr>
    </w:p>
    <w:p w:rsidR="00EC1F52" w:rsidRDefault="00EC1F52" w:rsidP="00EC1F52">
      <w:pPr>
        <w:pStyle w:val="CACCorps"/>
      </w:pPr>
      <w:r>
        <w:t xml:space="preserve">En application du </w:t>
      </w:r>
      <w:hyperlink r:id="rId178" w:history="1">
        <w:r w:rsidRPr="008F188F">
          <w:rPr>
            <w:rStyle w:val="Lienhypertexte"/>
          </w:rPr>
          <w:t>règlement (CE) n°809/2004</w:t>
        </w:r>
      </w:hyperlink>
      <w:r>
        <w:rPr>
          <w:rStyle w:val="Appelnotedebasdep"/>
        </w:rPr>
        <w:footnoteReference w:id="200"/>
      </w:r>
      <w:r>
        <w:t xml:space="preserve"> ou du </w:t>
      </w:r>
      <w:hyperlink r:id="rId179" w:history="1">
        <w:r w:rsidRPr="00BE199A">
          <w:rPr>
            <w:rStyle w:val="Lienhypertexte"/>
          </w:rPr>
          <w:t>règlement général de l’AMF</w:t>
        </w:r>
      </w:hyperlink>
      <w:r>
        <w:t>, le commissaire aux comptes établit un rapport sur les prévisions ou les estimations de bénéfice pour les prospectus établis à l’occasion d’une offre au public et/ou de l’admission de titres financiers aux négociations sur un marché règlementé :</w:t>
      </w:r>
    </w:p>
    <w:p w:rsidR="00EC1F52" w:rsidRDefault="00EC1F52" w:rsidP="009C71BB">
      <w:pPr>
        <w:pStyle w:val="CACCorps"/>
        <w:numPr>
          <w:ilvl w:val="0"/>
          <w:numId w:val="76"/>
        </w:numPr>
      </w:pPr>
      <w:r>
        <w:t>titres de capital ou ;</w:t>
      </w:r>
    </w:p>
    <w:p w:rsidR="00EC1F52" w:rsidRDefault="00EC1F52" w:rsidP="009C71BB">
      <w:pPr>
        <w:pStyle w:val="CACCorps"/>
        <w:numPr>
          <w:ilvl w:val="0"/>
          <w:numId w:val="76"/>
        </w:numPr>
      </w:pPr>
      <w:r>
        <w:t>titres de créance de valeur nominale unitaire inférieure à 100 000 euros.</w:t>
      </w:r>
    </w:p>
    <w:p w:rsidR="00EC1F52" w:rsidRDefault="00EC1F52" w:rsidP="00EC1F52">
      <w:pPr>
        <w:pStyle w:val="CACCorps"/>
      </w:pPr>
    </w:p>
    <w:p w:rsidR="00EC1F52" w:rsidRDefault="00EC1F52" w:rsidP="00EC1F52">
      <w:pPr>
        <w:pStyle w:val="CACCorps"/>
      </w:pPr>
      <w:r>
        <w:t>Ce rapport comporte :</w:t>
      </w:r>
    </w:p>
    <w:p w:rsidR="00EC1F52" w:rsidRDefault="00EC1F52" w:rsidP="009C71BB">
      <w:pPr>
        <w:pStyle w:val="CACCorps"/>
        <w:numPr>
          <w:ilvl w:val="0"/>
          <w:numId w:val="77"/>
        </w:numPr>
      </w:pPr>
      <w:r>
        <w:t>un titre indiquant qu’il s’agit du rapport du commissaire aux comptes sur des prévisions ou des estimations de bénéfice ;</w:t>
      </w:r>
    </w:p>
    <w:p w:rsidR="00EC1F52" w:rsidRDefault="00EC1F52" w:rsidP="009C71BB">
      <w:pPr>
        <w:pStyle w:val="CACCorps"/>
        <w:numPr>
          <w:ilvl w:val="0"/>
          <w:numId w:val="77"/>
        </w:numPr>
      </w:pPr>
      <w:r>
        <w:t>la mention de l’organe auquel le rapport est destiné et qui est généralement le responsable du prospectus ;</w:t>
      </w:r>
    </w:p>
    <w:p w:rsidR="00EC1F52" w:rsidRDefault="00EC1F52" w:rsidP="009C71BB">
      <w:pPr>
        <w:pStyle w:val="CACCorps"/>
        <w:numPr>
          <w:ilvl w:val="0"/>
          <w:numId w:val="77"/>
        </w:numPr>
      </w:pPr>
      <w:r>
        <w:t>un paragraphe introductif rappelant sa qualité de commissaire aux comptes et le texte réglementaire prévoyant son intervention, ainsi que l’identification de l’émetteur et des informations faisant l’objet de son intervention ;</w:t>
      </w:r>
    </w:p>
    <w:p w:rsidR="00EC1F52" w:rsidRDefault="00EC1F52" w:rsidP="009C71BB">
      <w:pPr>
        <w:pStyle w:val="CACCorps"/>
        <w:numPr>
          <w:ilvl w:val="0"/>
          <w:numId w:val="77"/>
        </w:numPr>
      </w:pPr>
      <w:r>
        <w:t>la description des rôles respectifs de l’organe compétent de l’émetteur pour établir les prévisions ou les estimations de bénéfice et du commissaire aux comptes ;</w:t>
      </w:r>
    </w:p>
    <w:p w:rsidR="00EC1F52" w:rsidRDefault="00EC1F52" w:rsidP="009C71BB">
      <w:pPr>
        <w:pStyle w:val="CACCorps"/>
        <w:numPr>
          <w:ilvl w:val="0"/>
          <w:numId w:val="77"/>
        </w:numPr>
      </w:pPr>
      <w:r>
        <w:t>la description des diligences mises en œuvre selon la doctrine professionnelle de la Compagnie nationale des commissaires aux comptes relative à cette mission ;</w:t>
      </w:r>
    </w:p>
    <w:p w:rsidR="00EC1F52" w:rsidRDefault="00EC1F52" w:rsidP="009C71BB">
      <w:pPr>
        <w:pStyle w:val="CACCorps"/>
        <w:numPr>
          <w:ilvl w:val="0"/>
          <w:numId w:val="77"/>
        </w:numPr>
      </w:pPr>
      <w:r>
        <w:t>le rappel du caractère incertain des prévisions ou des estimations de bénéfice et du fait, que le commissaire aux comptes n’exprime aucune conclusion sur la possibilité de leur réalisation ;</w:t>
      </w:r>
    </w:p>
    <w:p w:rsidR="00EC1F52" w:rsidRDefault="00EC1F52" w:rsidP="009C71BB">
      <w:pPr>
        <w:pStyle w:val="CACCorps"/>
        <w:numPr>
          <w:ilvl w:val="0"/>
          <w:numId w:val="77"/>
        </w:numPr>
      </w:pPr>
      <w:r>
        <w:t>l’expression de sa conclusion sur les modalités d’établissement des prévisions ou des estimations de bénéfice. Il indique ainsi que, à son avis :</w:t>
      </w:r>
    </w:p>
    <w:p w:rsidR="00EC1F52" w:rsidRDefault="00EC1F52" w:rsidP="009C71BB">
      <w:pPr>
        <w:pStyle w:val="CACCorps"/>
        <w:numPr>
          <w:ilvl w:val="1"/>
          <w:numId w:val="77"/>
        </w:numPr>
      </w:pPr>
      <w:r>
        <w:t>les prévisions ou estimations de bénéfice ont été adéquatement établies sur la base indiquée ;</w:t>
      </w:r>
    </w:p>
    <w:p w:rsidR="00EC1F52" w:rsidRDefault="00EC1F52" w:rsidP="009C71BB">
      <w:pPr>
        <w:pStyle w:val="CACCorps"/>
        <w:numPr>
          <w:ilvl w:val="1"/>
          <w:numId w:val="77"/>
        </w:numPr>
      </w:pPr>
      <w:r>
        <w:t>la base comptable utilisée aux fins de ces prévisions ou estimations de bénéfice est conforme aux méthodes comptables appliquées par l’émetteur pour la préparation des informations financières historiques ;</w:t>
      </w:r>
    </w:p>
    <w:p w:rsidR="00EC1F52" w:rsidRDefault="00EC1F52" w:rsidP="009C71BB">
      <w:pPr>
        <w:pStyle w:val="CACCorps"/>
        <w:numPr>
          <w:ilvl w:val="0"/>
          <w:numId w:val="77"/>
        </w:numPr>
      </w:pPr>
      <w:r>
        <w:t>la formulation, s’il y a lieu, en précisant qu’elles ne remettent pas en cause sa conclusion, de toutes observations utiles dans un paragraphe distinct inséré après l’expression de sa conclusion, dont l’objectif est d’attirer l’attention du lecteur sur une information des notes explicatives aux prévisions et aux estimations de bénéfice, contenues dans le prospectus. Dans un tel cas, le responsable du prospectus devra mentionner, dans son attestation, que le rapport du commissaire aux comptes sur les prévisions ou estimations de bénéfice contient des observations</w:t>
      </w:r>
      <w:r>
        <w:rPr>
          <w:rStyle w:val="Appelnotedebasdep"/>
        </w:rPr>
        <w:footnoteReference w:id="201"/>
      </w:r>
      <w:r>
        <w:t xml:space="preserve"> ;</w:t>
      </w:r>
    </w:p>
    <w:p w:rsidR="00EC1F52" w:rsidRDefault="00EC1F52" w:rsidP="009C71BB">
      <w:pPr>
        <w:pStyle w:val="CACCorps"/>
        <w:numPr>
          <w:ilvl w:val="0"/>
          <w:numId w:val="77"/>
        </w:numPr>
      </w:pPr>
      <w:r>
        <w:t>une mention précisant la limitation à l’utilisation du rapport (cf. § 8.3.3 de la section 400 de ce chapitre, § 4 et 5 de la section 1400 de ce chapitre) ;</w:t>
      </w:r>
    </w:p>
    <w:p w:rsidR="00EC1F52" w:rsidRDefault="00EC1F52" w:rsidP="009C71BB">
      <w:pPr>
        <w:pStyle w:val="CACCorps"/>
        <w:numPr>
          <w:ilvl w:val="0"/>
          <w:numId w:val="77"/>
        </w:numPr>
      </w:pPr>
      <w:r>
        <w:t>la date du rapport, qui est la plus proche possible de celle du visa du prospectus ;</w:t>
      </w:r>
    </w:p>
    <w:p w:rsidR="00EC1F52" w:rsidRDefault="00EC1F52" w:rsidP="009C71BB">
      <w:pPr>
        <w:pStyle w:val="CACCorps"/>
        <w:numPr>
          <w:ilvl w:val="0"/>
          <w:numId w:val="77"/>
        </w:numPr>
      </w:pPr>
      <w:r>
        <w:t>la signature du commissaire aux comptes de l’émetteur.</w:t>
      </w:r>
    </w:p>
    <w:p w:rsidR="00EC1F52" w:rsidRDefault="00EC1F52" w:rsidP="00EC1F52">
      <w:pPr>
        <w:pStyle w:val="CACCorps"/>
      </w:pPr>
    </w:p>
    <w:p w:rsidR="00EC1F52" w:rsidRDefault="00EC1F52" w:rsidP="00EC1F52">
      <w:pPr>
        <w:pStyle w:val="CACCorps"/>
      </w:pPr>
      <w:r>
        <w:t xml:space="preserve">Concernant plus particulièrement la conclusion, l’annexe I point 13.2 du </w:t>
      </w:r>
      <w:hyperlink r:id="rId180" w:history="1">
        <w:r w:rsidRPr="008F188F">
          <w:rPr>
            <w:rStyle w:val="Lienhypertexte"/>
          </w:rPr>
          <w:t>règlement (CE) n°809/2004</w:t>
        </w:r>
      </w:hyperlink>
      <w:r>
        <w:t xml:space="preserve"> prévoit explicitement l’expression d’une conclusion positive par le commissaire aux comptes au terme de son examen du processus d’établissement des prévisions ou estimations de bénéfice. Cette conclusion ne peut donc être négative, c’est-à-dire comporter une ou plusieurs réserves (pour désaccord ou du fait de limitation) ou exprimer un désaccord ou bien encore faire état d’une impossibilité de conclure. Dans ces cas, il appartient à l’émetteur d’amender le processus de préparation des prévisions ou estimations de bénéfice et d’apporter les modifications nécessaires à ces prévisions ou estimations pour permettre au commissaire aux comptes de formuler sa conclusion dans les termes prévus par le </w:t>
      </w:r>
      <w:hyperlink r:id="rId181" w:history="1">
        <w:r w:rsidRPr="00850D2C">
          <w:rPr>
            <w:rStyle w:val="Lienhypertexte"/>
          </w:rPr>
          <w:t>règlement prospectus</w:t>
        </w:r>
      </w:hyperlink>
      <w:r>
        <w:t>. En effet, l’établissement d’un rapport faisant état d’une conclusion négative conduirait l’AMF à refuser de délivrer son visa.</w:t>
      </w:r>
    </w:p>
    <w:p w:rsidR="00EC1F52" w:rsidRDefault="00EC1F52" w:rsidP="00EC1F52">
      <w:pPr>
        <w:pStyle w:val="CACCorps"/>
      </w:pPr>
    </w:p>
    <w:p w:rsidR="00EC1F52" w:rsidRDefault="00EC1F52" w:rsidP="00EC1F52">
      <w:pPr>
        <w:pStyle w:val="CACCorps"/>
      </w:pPr>
      <w:r>
        <w:t>Des exemples de rapport sur une prévision de bénéfice et sur une estimation de bénéfice sont donnés aux § 4 et 5 de la section 1400 de ce chapitre.</w:t>
      </w:r>
    </w:p>
    <w:p w:rsidR="00EC1F52" w:rsidRDefault="00EC1F52" w:rsidP="00EC1F52">
      <w:pPr>
        <w:pStyle w:val="CACCorps"/>
      </w:pPr>
    </w:p>
    <w:p w:rsidR="00EC1F52" w:rsidRDefault="00EC1F52" w:rsidP="009C71BB">
      <w:pPr>
        <w:pStyle w:val="CACTitre4"/>
        <w:numPr>
          <w:ilvl w:val="3"/>
          <w:numId w:val="158"/>
        </w:numPr>
      </w:pPr>
      <w:r>
        <w:t>Situations particulières</w:t>
      </w:r>
    </w:p>
    <w:p w:rsidR="00EC1F52" w:rsidRDefault="00EC1F52" w:rsidP="00EC1F52">
      <w:pPr>
        <w:pStyle w:val="CACCorps"/>
      </w:pPr>
    </w:p>
    <w:p w:rsidR="00EC1F52" w:rsidRDefault="00EC1F52" w:rsidP="00EC1F52">
      <w:pPr>
        <w:pStyle w:val="CACTitre5"/>
      </w:pPr>
      <w:r>
        <w:t>A)</w:t>
      </w:r>
      <w:r>
        <w:tab/>
        <w:t>Observation</w:t>
      </w:r>
    </w:p>
    <w:p w:rsidR="00EC1F52" w:rsidRDefault="00EC1F52" w:rsidP="00EC1F52">
      <w:pPr>
        <w:pStyle w:val="CACCorps"/>
      </w:pPr>
    </w:p>
    <w:p w:rsidR="00EC1F52" w:rsidRDefault="00EC1F52" w:rsidP="00EC1F52">
      <w:pPr>
        <w:pStyle w:val="CACCorps"/>
      </w:pPr>
      <w:r>
        <w:t>Le responsable du prospectus devra mentionner, dans son attestation que le rapport du commissaire aux comptes sur la prévision de bénéfice contient des observations</w:t>
      </w:r>
      <w:r>
        <w:rPr>
          <w:rStyle w:val="Appelnotedebasdep"/>
        </w:rPr>
        <w:footnoteReference w:id="202"/>
      </w:r>
      <w:r>
        <w:t>.</w:t>
      </w:r>
    </w:p>
    <w:p w:rsidR="00EC1F52" w:rsidRDefault="00EC1F52" w:rsidP="00EC1F52">
      <w:pPr>
        <w:pStyle w:val="CACCorps"/>
      </w:pPr>
    </w:p>
    <w:p w:rsidR="00EC1F52" w:rsidRDefault="00EC1F52" w:rsidP="00EC1F52">
      <w:pPr>
        <w:pStyle w:val="CACTitre5"/>
      </w:pPr>
      <w:r>
        <w:t>B)</w:t>
      </w:r>
      <w:r>
        <w:tab/>
        <w:t>Impossibilité de conclure</w:t>
      </w:r>
    </w:p>
    <w:p w:rsidR="00EC1F52" w:rsidRDefault="00EC1F52" w:rsidP="00EC1F52">
      <w:pPr>
        <w:pStyle w:val="CACCorps"/>
      </w:pPr>
    </w:p>
    <w:p w:rsidR="00EC1F52" w:rsidRDefault="00EC1F52" w:rsidP="00EC1F52">
      <w:pPr>
        <w:pStyle w:val="CACCorps"/>
      </w:pPr>
      <w:r>
        <w:t xml:space="preserve">La </w:t>
      </w:r>
      <w:hyperlink r:id="rId182" w:history="1">
        <w:r w:rsidRPr="0013706B">
          <w:rPr>
            <w:rStyle w:val="Lienhypertexte"/>
          </w:rPr>
          <w:t>position AMF n°2006-17 – Notion de prévisions de bénéfice</w:t>
        </w:r>
      </w:hyperlink>
      <w:r>
        <w:t xml:space="preserve"> prévoit qu’en cas d’absence ou d’insuffisance d’énonciation des principales hypothèses, ou encore en l’absence de processus d’élaboration structuré de la prévision de bénéfice, le commissaire aux comptes peut être amené à établir un rapport exprimant son impossibilité de conclure sur le fait que « </w:t>
      </w:r>
      <w:r w:rsidRPr="007577F5">
        <w:rPr>
          <w:i/>
        </w:rPr>
        <w:t>les prévisions ont été adéquatement établies sur la base indiquée</w:t>
      </w:r>
      <w:r>
        <w:t xml:space="preserve"> ».</w:t>
      </w:r>
    </w:p>
    <w:p w:rsidR="00EC1F52" w:rsidRDefault="00EC1F52" w:rsidP="00EC1F52">
      <w:pPr>
        <w:pStyle w:val="CACCorps"/>
      </w:pPr>
    </w:p>
    <w:p w:rsidR="00EC1F52" w:rsidRDefault="00EC1F52" w:rsidP="00EC1F52">
      <w:pPr>
        <w:pStyle w:val="CACCorps"/>
      </w:pPr>
      <w:r>
        <w:t>En pratique, l’établissement d’un tel rapport conduirait l’AMF à considérer que le prospectus n’est pas satisfaisant et, de ce fait, à refuser de délivrer son visa sur le prospectus.</w:t>
      </w:r>
    </w:p>
    <w:p w:rsidR="00EC1F52" w:rsidRDefault="00EC1F52" w:rsidP="00EC1F52">
      <w:pPr>
        <w:pStyle w:val="CACCorps"/>
      </w:pPr>
    </w:p>
    <w:p w:rsidR="00EC1F52" w:rsidRDefault="00EC1F52" w:rsidP="009C71BB">
      <w:pPr>
        <w:pStyle w:val="CACTitre4"/>
        <w:numPr>
          <w:ilvl w:val="3"/>
          <w:numId w:val="158"/>
        </w:numPr>
      </w:pPr>
      <w:r>
        <w:t>Limitation d’utilisation du rapport sur des prévisions ou estimations de bénéfice</w:t>
      </w:r>
    </w:p>
    <w:p w:rsidR="00EC1F52" w:rsidRDefault="00EC1F52" w:rsidP="00EC1F52">
      <w:pPr>
        <w:pStyle w:val="CACCorps"/>
      </w:pPr>
    </w:p>
    <w:p w:rsidR="00EC1F52" w:rsidRDefault="00EC1F52" w:rsidP="00EC1F52">
      <w:pPr>
        <w:pStyle w:val="CACCorps"/>
      </w:pPr>
      <w:r>
        <w:t>Le rapport sur des prévisions ou estimations de bénéfice n’est requis que dans les cas rappelés au § 8.3.1 de la section 400 de ce chapitre.</w:t>
      </w:r>
    </w:p>
    <w:p w:rsidR="00EC1F52" w:rsidRDefault="00EC1F52" w:rsidP="00EC1F52">
      <w:pPr>
        <w:pStyle w:val="CACCorps"/>
      </w:pPr>
    </w:p>
    <w:p w:rsidR="00EC1F52" w:rsidRDefault="00EC1F52" w:rsidP="00EC1F52">
      <w:pPr>
        <w:pStyle w:val="CACCorps"/>
      </w:pPr>
      <w:r>
        <w:t xml:space="preserve">Pour éviter qu’il soit utilisé dans des cas où son inclusion n’est pas requise par le </w:t>
      </w:r>
      <w:hyperlink r:id="rId183" w:history="1">
        <w:r w:rsidRPr="00850D2C">
          <w:rPr>
            <w:rStyle w:val="Lienhypertexte"/>
          </w:rPr>
          <w:t>règlement prospectus</w:t>
        </w:r>
      </w:hyperlink>
      <w:r>
        <w:t xml:space="preserve">, le rapport comporte un paragraphe limitant son utilisation aux situations spécifiquement prévues par le </w:t>
      </w:r>
      <w:hyperlink r:id="rId184" w:history="1">
        <w:r w:rsidRPr="00850D2C">
          <w:rPr>
            <w:rStyle w:val="Lienhypertexte"/>
          </w:rPr>
          <w:t>règlement prospectus</w:t>
        </w:r>
      </w:hyperlink>
      <w:r>
        <w:t>.</w:t>
      </w:r>
    </w:p>
    <w:p w:rsidR="00EC1F52" w:rsidRDefault="00EC1F52" w:rsidP="00EC1F52">
      <w:pPr>
        <w:pStyle w:val="CACCorps"/>
      </w:pPr>
    </w:p>
    <w:p w:rsidR="00EC1F52" w:rsidRDefault="00EC1F52" w:rsidP="00EC1F52">
      <w:pPr>
        <w:pStyle w:val="CACCorps"/>
      </w:pPr>
      <w:r>
        <w:t>Il convient en outre que ce rapport ne soit pas ultérieurement repris :</w:t>
      </w:r>
    </w:p>
    <w:p w:rsidR="00EC1F52" w:rsidRDefault="00EC1F52" w:rsidP="009C71BB">
      <w:pPr>
        <w:pStyle w:val="CACCorps"/>
        <w:numPr>
          <w:ilvl w:val="0"/>
          <w:numId w:val="78"/>
        </w:numPr>
      </w:pPr>
      <w:r>
        <w:t>dans un prospectus émis à l’occasion d’une autre opération dans lequel ce type de rapport ne serait pas requis ;</w:t>
      </w:r>
    </w:p>
    <w:p w:rsidR="00EC1F52" w:rsidRDefault="00EC1F52" w:rsidP="009C71BB">
      <w:pPr>
        <w:pStyle w:val="CACCorps"/>
        <w:numPr>
          <w:ilvl w:val="0"/>
          <w:numId w:val="78"/>
        </w:numPr>
      </w:pPr>
      <w:r>
        <w:t>ou dans un document d’offre préparé dans le cadre d’un placement privé international.</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3"/>
        <w:numPr>
          <w:ilvl w:val="2"/>
          <w:numId w:val="158"/>
        </w:numPr>
      </w:pPr>
      <w:bookmarkStart w:id="73" w:name="_Toc452389204"/>
      <w:r>
        <w:t>Cas particulier des prospectus incluant des données financières estimées</w:t>
      </w:r>
      <w:bookmarkEnd w:id="73"/>
    </w:p>
    <w:p w:rsidR="00EC1F52" w:rsidRDefault="00EC1F52" w:rsidP="00EC1F52">
      <w:pPr>
        <w:pStyle w:val="CACCorps"/>
      </w:pPr>
    </w:p>
    <w:p w:rsidR="00EC1F52" w:rsidRDefault="00EC1F52" w:rsidP="009C71BB">
      <w:pPr>
        <w:pStyle w:val="CACTitre4"/>
        <w:numPr>
          <w:ilvl w:val="3"/>
          <w:numId w:val="158"/>
        </w:numPr>
      </w:pPr>
      <w:r>
        <w:t>Contexte réglementaire</w:t>
      </w:r>
    </w:p>
    <w:p w:rsidR="00EC1F52" w:rsidRDefault="00EC1F52" w:rsidP="00EC1F52">
      <w:pPr>
        <w:pStyle w:val="CACCorps"/>
      </w:pPr>
    </w:p>
    <w:p w:rsidR="00EC1F52" w:rsidRDefault="00EC1F52" w:rsidP="00EC1F52">
      <w:pPr>
        <w:pStyle w:val="CACCorps"/>
      </w:pPr>
      <w:r>
        <w:t>L’émetteur qui fait le choix d’inclure une estimation de bénéfice</w:t>
      </w:r>
      <w:r>
        <w:rPr>
          <w:rStyle w:val="Appelnotedebasdep"/>
        </w:rPr>
        <w:footnoteReference w:id="203"/>
      </w:r>
      <w:r>
        <w:t xml:space="preserve"> dans un prospectus :</w:t>
      </w:r>
    </w:p>
    <w:p w:rsidR="00EC1F52" w:rsidRDefault="00EC1F52" w:rsidP="009C71BB">
      <w:pPr>
        <w:pStyle w:val="CACCorps"/>
        <w:numPr>
          <w:ilvl w:val="0"/>
          <w:numId w:val="79"/>
        </w:numPr>
      </w:pPr>
      <w:r>
        <w:t>doit accompagner cette estimation d’un rapport du commissaire aux comptes lorsque les données estimées ne sont pas issues de comptes arrêtés par l’organe compétent ;</w:t>
      </w:r>
    </w:p>
    <w:p w:rsidR="00EC1F52" w:rsidRDefault="00EC1F52" w:rsidP="009C71BB">
      <w:pPr>
        <w:pStyle w:val="CACCorps"/>
        <w:numPr>
          <w:ilvl w:val="0"/>
          <w:numId w:val="79"/>
        </w:numPr>
      </w:pPr>
      <w:r>
        <w:t>est dispensé de la présentation d’un tel rapport lorsque :</w:t>
      </w:r>
    </w:p>
    <w:p w:rsidR="00EC1F52" w:rsidRDefault="00EC1F52" w:rsidP="009C71BB">
      <w:pPr>
        <w:pStyle w:val="CACCorps"/>
        <w:numPr>
          <w:ilvl w:val="0"/>
          <w:numId w:val="80"/>
        </w:numPr>
      </w:pPr>
      <w:r>
        <w:t>les données estimées sont issues de comptes arrêtés par l’organe compétent et ;</w:t>
      </w:r>
    </w:p>
    <w:p w:rsidR="00EC1F52" w:rsidRDefault="00EC1F52" w:rsidP="009C71BB">
      <w:pPr>
        <w:pStyle w:val="CACCorps"/>
        <w:numPr>
          <w:ilvl w:val="0"/>
          <w:numId w:val="80"/>
        </w:numPr>
      </w:pPr>
      <w:r>
        <w:t xml:space="preserve">le prospectus contient les déclarations requises par le </w:t>
      </w:r>
      <w:hyperlink r:id="rId185" w:history="1">
        <w:r w:rsidRPr="00850D2C">
          <w:rPr>
            <w:rStyle w:val="Lienhypertexte"/>
          </w:rPr>
          <w:t>règlement prospectus</w:t>
        </w:r>
      </w:hyperlink>
      <w:r>
        <w:rPr>
          <w:rStyle w:val="Appelnotedebasdep"/>
        </w:rPr>
        <w:footnoteReference w:id="204"/>
      </w:r>
      <w:r>
        <w:t>.</w:t>
      </w:r>
    </w:p>
    <w:p w:rsidR="00EC1F52" w:rsidRDefault="00EC1F52" w:rsidP="00EC1F52">
      <w:pPr>
        <w:pStyle w:val="CACCorps"/>
      </w:pPr>
    </w:p>
    <w:p w:rsidR="00EC1F52" w:rsidRDefault="00EC1F52" w:rsidP="00EC1F52">
      <w:pPr>
        <w:pStyle w:val="CACCorps"/>
      </w:pPr>
      <w:r>
        <w:t>Pour plus d’information, se reporter au communiqué CNCC – Inclusion du communiqué de presse d’annonce des résultats annuels inclus dans un prospectus avant l’émission du rapport de certification de février 2014.</w:t>
      </w:r>
      <w:r>
        <w:rPr>
          <w:rStyle w:val="Appelnotedebasdep"/>
        </w:rPr>
        <w:footnoteReference w:id="205"/>
      </w:r>
    </w:p>
    <w:p w:rsidR="00EC1F52" w:rsidRDefault="00EC1F52" w:rsidP="00EC1F52">
      <w:pPr>
        <w:pStyle w:val="CACCorps"/>
      </w:pPr>
    </w:p>
    <w:p w:rsidR="00EC1F52" w:rsidRDefault="00EC1F52" w:rsidP="00EC1F52">
      <w:pPr>
        <w:pStyle w:val="CACCorps"/>
      </w:pPr>
      <w:r>
        <w:t>Le schéma ci-dessous et les développements ci-après résument au travers d’un exemple l’application pratique de ces dispositions sur la base d’un émetteur clôturant ses comptes au 31 décembre N et établissant un prospectus entre la date d’arrêté des comptes par le conseil d’administration</w:t>
      </w:r>
      <w:r>
        <w:rPr>
          <w:rStyle w:val="Appelnotedebasdep"/>
        </w:rPr>
        <w:footnoteReference w:id="206"/>
      </w:r>
      <w:r>
        <w:t xml:space="preserve"> et la date d’émission du rapport du commissaire aux comptes sur les comptes annuels/consolidés.</w:t>
      </w:r>
    </w:p>
    <w:p w:rsidR="00EC1F52" w:rsidRDefault="00EC1F52" w:rsidP="00EC1F52">
      <w:pPr>
        <w:pStyle w:val="CACCorps"/>
      </w:pPr>
      <w:r>
        <w:rPr>
          <w:noProof/>
          <w:lang w:eastAsia="fr-FR"/>
        </w:rPr>
        <mc:AlternateContent>
          <mc:Choice Requires="wps">
            <w:drawing>
              <wp:anchor distT="0" distB="0" distL="114300" distR="114300" simplePos="0" relativeHeight="251677182" behindDoc="0" locked="0" layoutInCell="1" allowOverlap="1" wp14:anchorId="5C066B52" wp14:editId="7D501F19">
                <wp:simplePos x="0" y="0"/>
                <wp:positionH relativeFrom="column">
                  <wp:posOffset>2246630</wp:posOffset>
                </wp:positionH>
                <wp:positionV relativeFrom="paragraph">
                  <wp:posOffset>160020</wp:posOffset>
                </wp:positionV>
                <wp:extent cx="982980" cy="320040"/>
                <wp:effectExtent l="0" t="0" r="0" b="0"/>
                <wp:wrapNone/>
                <wp:docPr id="1647" name="Rectangle à coins arrondis 1647"/>
                <wp:cNvGraphicFramePr/>
                <a:graphic xmlns:a="http://schemas.openxmlformats.org/drawingml/2006/main">
                  <a:graphicData uri="http://schemas.microsoft.com/office/word/2010/wordprocessingShape">
                    <wps:wsp>
                      <wps:cNvSpPr/>
                      <wps:spPr>
                        <a:xfrm>
                          <a:off x="0" y="0"/>
                          <a:ext cx="982980" cy="32004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7577F5" w:rsidRDefault="00980DC0" w:rsidP="00EC1F52">
                            <w:pPr>
                              <w:jc w:val="center"/>
                              <w:rPr>
                                <w:b/>
                                <w:color w:val="000000" w:themeColor="text1"/>
                                <w:sz w:val="24"/>
                              </w:rPr>
                            </w:pPr>
                            <w:r w:rsidRPr="007577F5">
                              <w:rPr>
                                <w:b/>
                                <w:color w:val="000000" w:themeColor="text1"/>
                                <w:sz w:val="24"/>
                              </w:rPr>
                              <w:t>1/03/N+1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47" o:spid="_x0000_s1080" style="position:absolute;left:0;text-align:left;margin-left:176.9pt;margin-top:12.6pt;width:77.4pt;height:25.2pt;z-index:2516771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" filled="f" stroked="f" strokeweight="2pt">
                <v:textbox>
                  <w:txbxContent>
                    <w:p w:rsidR="00EC1F52" w:rsidRPr="007577F5" w:rsidRDefault="00EC1F52" w:rsidP="00EC1F52">
                      <w:pPr>
                        <w:jc w:val="center"/>
                        <w:rPr>
                          <w:b/>
                          <w:color w:val="000000" w:themeColor="text1"/>
                          <w:sz w:val="24"/>
                        </w:rPr>
                      </w:pPr>
                      <w:r w:rsidRPr="007577F5">
                        <w:rPr>
                          <w:b/>
                          <w:color w:val="000000" w:themeColor="text1"/>
                          <w:sz w:val="24"/>
                        </w:rPr>
                        <w:t>1/03/N+1</w:t>
                      </w:r>
                    </w:p>
                  </w:txbxContent>
                </v:textbox>
              </v:roundrect>
            </w:pict>
          </mc:Fallback>
        </mc:AlternateContent>
      </w:r>
      <w:r>
        <w:rPr>
          <w:noProof/>
          <w:lang w:eastAsia="fr-FR"/>
        </w:rPr>
        <mc:AlternateContent>
          <mc:Choice Requires="wps">
            <w:drawing>
              <wp:anchor distT="0" distB="0" distL="114300" distR="114300" simplePos="0" relativeHeight="251678206" behindDoc="0" locked="0" layoutInCell="1" allowOverlap="1" wp14:anchorId="05C5FB05" wp14:editId="173BA8E3">
                <wp:simplePos x="0" y="0"/>
                <wp:positionH relativeFrom="column">
                  <wp:posOffset>311150</wp:posOffset>
                </wp:positionH>
                <wp:positionV relativeFrom="paragraph">
                  <wp:posOffset>-2540</wp:posOffset>
                </wp:positionV>
                <wp:extent cx="982980" cy="320040"/>
                <wp:effectExtent l="0" t="0" r="0" b="0"/>
                <wp:wrapNone/>
                <wp:docPr id="1648" name="Rectangle à coins arrondis 1648"/>
                <wp:cNvGraphicFramePr/>
                <a:graphic xmlns:a="http://schemas.openxmlformats.org/drawingml/2006/main">
                  <a:graphicData uri="http://schemas.microsoft.com/office/word/2010/wordprocessingShape">
                    <wps:wsp>
                      <wps:cNvSpPr/>
                      <wps:spPr>
                        <a:xfrm>
                          <a:off x="0" y="0"/>
                          <a:ext cx="982980" cy="32004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7577F5" w:rsidRDefault="00980DC0" w:rsidP="00EC1F52">
                            <w:pPr>
                              <w:jc w:val="center"/>
                              <w:rPr>
                                <w:b/>
                                <w:color w:val="000000" w:themeColor="text1"/>
                                <w:sz w:val="24"/>
                              </w:rPr>
                            </w:pPr>
                            <w:r>
                              <w:rPr>
                                <w:b/>
                                <w:color w:val="000000" w:themeColor="text1"/>
                                <w:sz w:val="24"/>
                              </w:rPr>
                              <w:t>31/12</w:t>
                            </w:r>
                            <w:r w:rsidRPr="007577F5">
                              <w:rPr>
                                <w:b/>
                                <w:color w:val="000000" w:themeColor="text1"/>
                                <w:sz w:val="24"/>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48" o:spid="_x0000_s1081" style="position:absolute;left:0;text-align:left;margin-left:24.5pt;margin-top:-.2pt;width:77.4pt;height:25.2pt;z-index:2516782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" filled="f" stroked="f" strokeweight="2pt">
                <v:textbox>
                  <w:txbxContent>
                    <w:p w:rsidR="00EC1F52" w:rsidRPr="007577F5" w:rsidRDefault="00EC1F52" w:rsidP="00EC1F52">
                      <w:pPr>
                        <w:jc w:val="center"/>
                        <w:rPr>
                          <w:b/>
                          <w:color w:val="000000" w:themeColor="text1"/>
                          <w:sz w:val="24"/>
                        </w:rPr>
                      </w:pPr>
                      <w:r>
                        <w:rPr>
                          <w:b/>
                          <w:color w:val="000000" w:themeColor="text1"/>
                          <w:sz w:val="24"/>
                        </w:rPr>
                        <w:t>31/12</w:t>
                      </w:r>
                      <w:r w:rsidRPr="007577F5">
                        <w:rPr>
                          <w:b/>
                          <w:color w:val="000000" w:themeColor="text1"/>
                          <w:sz w:val="24"/>
                        </w:rPr>
                        <w:t>/N</w:t>
                      </w:r>
                    </w:p>
                  </w:txbxContent>
                </v:textbox>
              </v:roundrect>
            </w:pict>
          </mc:Fallback>
        </mc:AlternateContent>
      </w:r>
      <w:r>
        <w:rPr>
          <w:noProof/>
          <w:lang w:eastAsia="fr-FR"/>
        </w:rPr>
        <mc:AlternateContent>
          <mc:Choice Requires="wps">
            <w:drawing>
              <wp:anchor distT="0" distB="0" distL="114300" distR="114300" simplePos="0" relativeHeight="251679230" behindDoc="0" locked="0" layoutInCell="1" allowOverlap="1" wp14:anchorId="66CADD89" wp14:editId="0FA1BF24">
                <wp:simplePos x="0" y="0"/>
                <wp:positionH relativeFrom="column">
                  <wp:posOffset>4585970</wp:posOffset>
                </wp:positionH>
                <wp:positionV relativeFrom="paragraph">
                  <wp:posOffset>-2540</wp:posOffset>
                </wp:positionV>
                <wp:extent cx="982980" cy="320040"/>
                <wp:effectExtent l="0" t="0" r="0" b="0"/>
                <wp:wrapNone/>
                <wp:docPr id="1649" name="Rectangle à coins arrondis 1649"/>
                <wp:cNvGraphicFramePr/>
                <a:graphic xmlns:a="http://schemas.openxmlformats.org/drawingml/2006/main">
                  <a:graphicData uri="http://schemas.microsoft.com/office/word/2010/wordprocessingShape">
                    <wps:wsp>
                      <wps:cNvSpPr/>
                      <wps:spPr>
                        <a:xfrm>
                          <a:off x="0" y="0"/>
                          <a:ext cx="982980" cy="32004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7577F5" w:rsidRDefault="00980DC0" w:rsidP="00EC1F52">
                            <w:pPr>
                              <w:jc w:val="center"/>
                              <w:rPr>
                                <w:b/>
                                <w:color w:val="000000" w:themeColor="text1"/>
                                <w:sz w:val="24"/>
                              </w:rPr>
                            </w:pPr>
                            <w:r>
                              <w:rPr>
                                <w:b/>
                                <w:color w:val="000000" w:themeColor="text1"/>
                                <w:sz w:val="24"/>
                              </w:rPr>
                              <w:t>30/04</w:t>
                            </w:r>
                            <w:r w:rsidRPr="007577F5">
                              <w:rPr>
                                <w:b/>
                                <w:color w:val="000000" w:themeColor="text1"/>
                                <w:sz w:val="24"/>
                              </w:rPr>
                              <w:t>/N+1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49" o:spid="_x0000_s1082" style="position:absolute;left:0;text-align:left;margin-left:361.1pt;margin-top:-.2pt;width:77.4pt;height:25.2pt;z-index:251679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" filled="f" stroked="f" strokeweight="2pt">
                <v:textbox>
                  <w:txbxContent>
                    <w:p w:rsidR="00EC1F52" w:rsidRPr="007577F5" w:rsidRDefault="00EC1F52" w:rsidP="00EC1F52">
                      <w:pPr>
                        <w:jc w:val="center"/>
                        <w:rPr>
                          <w:b/>
                          <w:color w:val="000000" w:themeColor="text1"/>
                          <w:sz w:val="24"/>
                        </w:rPr>
                      </w:pPr>
                      <w:r>
                        <w:rPr>
                          <w:b/>
                          <w:color w:val="000000" w:themeColor="text1"/>
                          <w:sz w:val="24"/>
                        </w:rPr>
                        <w:t>30/04</w:t>
                      </w:r>
                      <w:r w:rsidRPr="007577F5">
                        <w:rPr>
                          <w:b/>
                          <w:color w:val="000000" w:themeColor="text1"/>
                          <w:sz w:val="24"/>
                        </w:rPr>
                        <w:t>/N+1</w:t>
                      </w:r>
                    </w:p>
                  </w:txbxContent>
                </v:textbox>
              </v:roundrect>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82302" behindDoc="0" locked="0" layoutInCell="1" allowOverlap="1" wp14:anchorId="4B2E90E8" wp14:editId="547A0366">
                <wp:simplePos x="0" y="0"/>
                <wp:positionH relativeFrom="column">
                  <wp:posOffset>791210</wp:posOffset>
                </wp:positionH>
                <wp:positionV relativeFrom="paragraph">
                  <wp:posOffset>146685</wp:posOffset>
                </wp:positionV>
                <wp:extent cx="0" cy="335280"/>
                <wp:effectExtent l="19050" t="0" r="19050" b="7620"/>
                <wp:wrapNone/>
                <wp:docPr id="1653" name="Connecteur droit 1653"/>
                <wp:cNvGraphicFramePr/>
                <a:graphic xmlns:a="http://schemas.openxmlformats.org/drawingml/2006/main">
                  <a:graphicData uri="http://schemas.microsoft.com/office/word/2010/wordprocessingShape">
                    <wps:wsp>
                      <wps:cNvCnPr/>
                      <wps:spPr>
                        <a:xfrm>
                          <a:off x="0" y="0"/>
                          <a:ext cx="0" cy="33528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653" o:spid="_x0000_s1026" style="position:absolute;z-index:251682302;visibility:visible;mso-wrap-style:square;mso-wrap-distance-left:9pt;mso-wrap-distance-top:0;mso-wrap-distance-right:9pt;mso-wrap-distance-bottom:0;mso-position-horizontal:absolute;mso-position-horizontal-relative:text;mso-position-vertical:absolute;mso-position-vertical-relative:text" from="62.3pt,11.55pt" to="62.3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" strokecolor="black [3213]" strokeweight="3pt"/>
            </w:pict>
          </mc:Fallback>
        </mc:AlternateContent>
      </w:r>
      <w:r>
        <w:rPr>
          <w:noProof/>
          <w:lang w:eastAsia="fr-FR"/>
        </w:rPr>
        <mc:AlternateContent>
          <mc:Choice Requires="wps">
            <w:drawing>
              <wp:anchor distT="0" distB="0" distL="114300" distR="114300" simplePos="0" relativeHeight="251681278" behindDoc="0" locked="0" layoutInCell="1" allowOverlap="1" wp14:anchorId="67E14834" wp14:editId="489BDF29">
                <wp:simplePos x="0" y="0"/>
                <wp:positionH relativeFrom="column">
                  <wp:posOffset>5126990</wp:posOffset>
                </wp:positionH>
                <wp:positionV relativeFrom="paragraph">
                  <wp:posOffset>139065</wp:posOffset>
                </wp:positionV>
                <wp:extent cx="0" cy="335280"/>
                <wp:effectExtent l="19050" t="0" r="19050" b="7620"/>
                <wp:wrapNone/>
                <wp:docPr id="1652" name="Connecteur droit 1652"/>
                <wp:cNvGraphicFramePr/>
                <a:graphic xmlns:a="http://schemas.openxmlformats.org/drawingml/2006/main">
                  <a:graphicData uri="http://schemas.microsoft.com/office/word/2010/wordprocessingShape">
                    <wps:wsp>
                      <wps:cNvCnPr/>
                      <wps:spPr>
                        <a:xfrm>
                          <a:off x="0" y="0"/>
                          <a:ext cx="0" cy="33528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652" o:spid="_x0000_s1026" style="position:absolute;z-index:251681278;visibility:visible;mso-wrap-style:square;mso-wrap-distance-left:9pt;mso-wrap-distance-top:0;mso-wrap-distance-right:9pt;mso-wrap-distance-bottom:0;mso-position-horizontal:absolute;mso-position-horizontal-relative:text;mso-position-vertical:absolute;mso-position-vertical-relative:text" from="403.7pt,10.95pt" to="403.7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" strokecolor="black [3213]" strokeweight="3pt"/>
            </w:pict>
          </mc:Fallback>
        </mc:AlternateContent>
      </w:r>
      <w:r>
        <w:rPr>
          <w:noProof/>
          <w:lang w:eastAsia="fr-FR"/>
        </w:rPr>
        <mc:AlternateContent>
          <mc:Choice Requires="wps">
            <w:drawing>
              <wp:anchor distT="0" distB="0" distL="114300" distR="114300" simplePos="0" relativeHeight="251680254" behindDoc="0" locked="0" layoutInCell="1" allowOverlap="1" wp14:anchorId="1ECD13CB" wp14:editId="3C7D1BCD">
                <wp:simplePos x="0" y="0"/>
                <wp:positionH relativeFrom="column">
                  <wp:posOffset>2780030</wp:posOffset>
                </wp:positionH>
                <wp:positionV relativeFrom="paragraph">
                  <wp:posOffset>139065</wp:posOffset>
                </wp:positionV>
                <wp:extent cx="0" cy="335280"/>
                <wp:effectExtent l="19050" t="0" r="19050" b="7620"/>
                <wp:wrapNone/>
                <wp:docPr id="1650" name="Connecteur droit 1650"/>
                <wp:cNvGraphicFramePr/>
                <a:graphic xmlns:a="http://schemas.openxmlformats.org/drawingml/2006/main">
                  <a:graphicData uri="http://schemas.microsoft.com/office/word/2010/wordprocessingShape">
                    <wps:wsp>
                      <wps:cNvCnPr/>
                      <wps:spPr>
                        <a:xfrm>
                          <a:off x="0" y="0"/>
                          <a:ext cx="0" cy="33528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650" o:spid="_x0000_s1026" style="position:absolute;z-index:251680254;visibility:visible;mso-wrap-style:square;mso-wrap-distance-left:9pt;mso-wrap-distance-top:0;mso-wrap-distance-right:9pt;mso-wrap-distance-bottom:0;mso-position-horizontal:absolute;mso-position-horizontal-relative:text;mso-position-vertical:absolute;mso-position-vertical-relative:text" from="218.9pt,10.95pt" to="218.9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" strokecolor="black [3213]" strokeweight="3pt"/>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75134" behindDoc="0" locked="0" layoutInCell="1" allowOverlap="1" wp14:anchorId="26A06523" wp14:editId="7254A523">
                <wp:simplePos x="0" y="0"/>
                <wp:positionH relativeFrom="column">
                  <wp:posOffset>135890</wp:posOffset>
                </wp:positionH>
                <wp:positionV relativeFrom="paragraph">
                  <wp:posOffset>131445</wp:posOffset>
                </wp:positionV>
                <wp:extent cx="5692140" cy="7620"/>
                <wp:effectExtent l="0" t="114300" r="0" b="125730"/>
                <wp:wrapNone/>
                <wp:docPr id="1645" name="Connecteur droit avec flèche 1645"/>
                <wp:cNvGraphicFramePr/>
                <a:graphic xmlns:a="http://schemas.openxmlformats.org/drawingml/2006/main">
                  <a:graphicData uri="http://schemas.microsoft.com/office/word/2010/wordprocessingShape">
                    <wps:wsp>
                      <wps:cNvCnPr/>
                      <wps:spPr>
                        <a:xfrm>
                          <a:off x="0" y="0"/>
                          <a:ext cx="5692140" cy="762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645" o:spid="_x0000_s1026" type="#_x0000_t32" style="position:absolute;margin-left:10.7pt;margin-top:10.35pt;width:448.2pt;height:.6pt;z-index:25167513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" strokecolor="black [3213]" strokeweight="3pt">
                <v:stroke endarrow="open"/>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76158" behindDoc="0" locked="0" layoutInCell="1" allowOverlap="1" wp14:anchorId="34501D1C" wp14:editId="00799C82">
                <wp:simplePos x="0" y="0"/>
                <wp:positionH relativeFrom="column">
                  <wp:posOffset>138430</wp:posOffset>
                </wp:positionH>
                <wp:positionV relativeFrom="paragraph">
                  <wp:posOffset>140970</wp:posOffset>
                </wp:positionV>
                <wp:extent cx="1303020" cy="282575"/>
                <wp:effectExtent l="0" t="0" r="0" b="3175"/>
                <wp:wrapNone/>
                <wp:docPr id="1646" name="Rectangle à coins arrondis 1646"/>
                <wp:cNvGraphicFramePr/>
                <a:graphic xmlns:a="http://schemas.openxmlformats.org/drawingml/2006/main">
                  <a:graphicData uri="http://schemas.microsoft.com/office/word/2010/wordprocessingShape">
                    <wps:wsp>
                      <wps:cNvSpPr/>
                      <wps:spPr>
                        <a:xfrm>
                          <a:off x="0" y="0"/>
                          <a:ext cx="1303020" cy="28257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7577F5" w:rsidRDefault="00980DC0" w:rsidP="00EC1F52">
                            <w:pPr>
                              <w:jc w:val="center"/>
                              <w:rPr>
                                <w:color w:val="000000" w:themeColor="text1"/>
                              </w:rPr>
                            </w:pPr>
                            <w:r>
                              <w:rPr>
                                <w:color w:val="000000" w:themeColor="text1"/>
                              </w:rPr>
                              <w:t>Clôture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46" o:spid="_x0000_s1083" style="position:absolute;left:0;text-align:left;margin-left:10.9pt;margin-top:11.1pt;width:102.6pt;height:22.25pt;z-index:2516761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" filled="f" stroked="f" strokeweight="2pt">
                <v:textbox inset="0,0,0,0">
                  <w:txbxContent>
                    <w:p w:rsidR="00EC1F52" w:rsidRPr="007577F5" w:rsidRDefault="00EC1F52" w:rsidP="00EC1F52">
                      <w:pPr>
                        <w:jc w:val="center"/>
                        <w:rPr>
                          <w:color w:val="000000" w:themeColor="text1"/>
                        </w:rPr>
                      </w:pPr>
                      <w:r>
                        <w:rPr>
                          <w:color w:val="000000" w:themeColor="text1"/>
                        </w:rPr>
                        <w:t>Clôture</w:t>
                      </w:r>
                    </w:p>
                  </w:txbxContent>
                </v:textbox>
              </v:roundrect>
            </w:pict>
          </mc:Fallback>
        </mc:AlternateContent>
      </w:r>
      <w:r>
        <w:rPr>
          <w:noProof/>
          <w:lang w:eastAsia="fr-FR"/>
        </w:rPr>
        <mc:AlternateContent>
          <mc:Choice Requires="wps">
            <w:drawing>
              <wp:anchor distT="0" distB="0" distL="114300" distR="114300" simplePos="0" relativeHeight="251685374" behindDoc="0" locked="0" layoutInCell="1" allowOverlap="1" wp14:anchorId="5475D8D4" wp14:editId="480C204C">
                <wp:simplePos x="0" y="0"/>
                <wp:positionH relativeFrom="column">
                  <wp:posOffset>4178300</wp:posOffset>
                </wp:positionH>
                <wp:positionV relativeFrom="paragraph">
                  <wp:posOffset>140970</wp:posOffset>
                </wp:positionV>
                <wp:extent cx="1905000" cy="640080"/>
                <wp:effectExtent l="0" t="0" r="0" b="7620"/>
                <wp:wrapNone/>
                <wp:docPr id="1656" name="Rectangle à coins arrondis 1656"/>
                <wp:cNvGraphicFramePr/>
                <a:graphic xmlns:a="http://schemas.openxmlformats.org/drawingml/2006/main">
                  <a:graphicData uri="http://schemas.microsoft.com/office/word/2010/wordprocessingShape">
                    <wps:wsp>
                      <wps:cNvSpPr/>
                      <wps:spPr>
                        <a:xfrm>
                          <a:off x="0" y="0"/>
                          <a:ext cx="1905000" cy="64008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EB2972" w:rsidRDefault="00980DC0" w:rsidP="00EC1F52">
                            <w:pPr>
                              <w:jc w:val="left"/>
                              <w:rPr>
                                <w:color w:val="000000" w:themeColor="text1"/>
                              </w:rPr>
                            </w:pPr>
                            <w:r>
                              <w:rPr>
                                <w:color w:val="000000" w:themeColor="text1"/>
                              </w:rPr>
                              <w:t xml:space="preserve">Publication des comptes </w:t>
                            </w:r>
                            <w:r w:rsidRPr="00EB2972">
                              <w:rPr>
                                <w:color w:val="000000" w:themeColor="text1"/>
                              </w:rPr>
                              <w:t>et</w:t>
                            </w:r>
                          </w:p>
                          <w:p w:rsidR="00980DC0" w:rsidRPr="007577F5" w:rsidRDefault="00980DC0" w:rsidP="00EC1F52">
                            <w:pPr>
                              <w:jc w:val="left"/>
                              <w:rPr>
                                <w:color w:val="000000" w:themeColor="text1"/>
                              </w:rPr>
                            </w:pPr>
                            <w:r w:rsidRPr="00EB2972">
                              <w:rPr>
                                <w:color w:val="000000" w:themeColor="text1"/>
                              </w:rPr>
                              <w:t>Emission du rapport d’audit</w:t>
                            </w:r>
                            <w:r>
                              <w:rPr>
                                <w:color w:val="000000" w:themeColor="text1"/>
                              </w:rPr>
                              <w:t xml:space="preserve"> de bénéfice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56" o:spid="_x0000_s1084" style="position:absolute;left:0;text-align:left;margin-left:329pt;margin-top:11.1pt;width:150pt;height:50.4pt;z-index:2516853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" filled="f" stroked="f" strokeweight="2pt">
                <v:textbox inset="0,0,0,0">
                  <w:txbxContent>
                    <w:p w:rsidR="00EC1F52" w:rsidRPr="00EB2972" w:rsidRDefault="00EC1F52" w:rsidP="00EC1F52">
                      <w:pPr>
                        <w:jc w:val="left"/>
                        <w:rPr>
                          <w:color w:val="000000" w:themeColor="text1"/>
                        </w:rPr>
                      </w:pPr>
                      <w:r>
                        <w:rPr>
                          <w:color w:val="000000" w:themeColor="text1"/>
                        </w:rPr>
                        <w:t xml:space="preserve">Publication des comptes </w:t>
                      </w:r>
                      <w:r w:rsidRPr="00EB2972">
                        <w:rPr>
                          <w:color w:val="000000" w:themeColor="text1"/>
                        </w:rPr>
                        <w:t>et</w:t>
                      </w:r>
                    </w:p>
                    <w:p w:rsidR="00EC1F52" w:rsidRPr="007577F5" w:rsidRDefault="00EC1F52" w:rsidP="00EC1F52">
                      <w:pPr>
                        <w:jc w:val="left"/>
                        <w:rPr>
                          <w:color w:val="000000" w:themeColor="text1"/>
                        </w:rPr>
                      </w:pPr>
                      <w:r w:rsidRPr="00EB2972">
                        <w:rPr>
                          <w:color w:val="000000" w:themeColor="text1"/>
                        </w:rPr>
                        <w:t>Emission du rapport d’audit</w:t>
                      </w:r>
                      <w:r>
                        <w:rPr>
                          <w:color w:val="000000" w:themeColor="text1"/>
                        </w:rPr>
                        <w:t xml:space="preserve"> de bénéfice</w:t>
                      </w:r>
                    </w:p>
                  </w:txbxContent>
                </v:textbox>
              </v:roundrect>
            </w:pict>
          </mc:Fallback>
        </mc:AlternateContent>
      </w:r>
      <w:r>
        <w:rPr>
          <w:noProof/>
          <w:lang w:eastAsia="fr-FR"/>
        </w:rPr>
        <mc:AlternateContent>
          <mc:Choice Requires="wps">
            <w:drawing>
              <wp:anchor distT="0" distB="0" distL="114300" distR="114300" simplePos="0" relativeHeight="251684350" behindDoc="0" locked="0" layoutInCell="1" allowOverlap="1" wp14:anchorId="143FDC67" wp14:editId="70F71842">
                <wp:simplePos x="0" y="0"/>
                <wp:positionH relativeFrom="column">
                  <wp:posOffset>1498658</wp:posOffset>
                </wp:positionH>
                <wp:positionV relativeFrom="paragraph">
                  <wp:posOffset>140970</wp:posOffset>
                </wp:positionV>
                <wp:extent cx="2553970" cy="640080"/>
                <wp:effectExtent l="0" t="0" r="0" b="7620"/>
                <wp:wrapNone/>
                <wp:docPr id="1655" name="Rectangle à coins arrondis 1655"/>
                <wp:cNvGraphicFramePr/>
                <a:graphic xmlns:a="http://schemas.openxmlformats.org/drawingml/2006/main">
                  <a:graphicData uri="http://schemas.microsoft.com/office/word/2010/wordprocessingShape">
                    <wps:wsp>
                      <wps:cNvSpPr/>
                      <wps:spPr>
                        <a:xfrm>
                          <a:off x="0" y="0"/>
                          <a:ext cx="2553970" cy="64008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EB2972" w:rsidRDefault="00980DC0" w:rsidP="00EC1F52">
                            <w:pPr>
                              <w:jc w:val="left"/>
                              <w:rPr>
                                <w:color w:val="000000" w:themeColor="text1"/>
                              </w:rPr>
                            </w:pPr>
                            <w:r>
                              <w:rPr>
                                <w:color w:val="000000" w:themeColor="text1"/>
                              </w:rPr>
                              <w:t xml:space="preserve">- </w:t>
                            </w:r>
                            <w:r w:rsidRPr="00EB2972">
                              <w:rPr>
                                <w:color w:val="000000" w:themeColor="text1"/>
                              </w:rPr>
                              <w:t>CA d’arrêté des comptes</w:t>
                            </w:r>
                          </w:p>
                          <w:p w:rsidR="00980DC0" w:rsidRPr="007577F5" w:rsidRDefault="00980DC0" w:rsidP="00EC1F52">
                            <w:pPr>
                              <w:jc w:val="left"/>
                              <w:rPr>
                                <w:color w:val="000000" w:themeColor="text1"/>
                              </w:rPr>
                            </w:pPr>
                            <w:r w:rsidRPr="00EB2972">
                              <w:rPr>
                                <w:color w:val="000000" w:themeColor="text1"/>
                              </w:rPr>
                              <w:t>-</w:t>
                            </w:r>
                            <w:r>
                              <w:rPr>
                                <w:color w:val="000000" w:themeColor="text1"/>
                              </w:rPr>
                              <w:t xml:space="preserve"> </w:t>
                            </w:r>
                            <w:r w:rsidRPr="00EB2972">
                              <w:rPr>
                                <w:color w:val="000000" w:themeColor="text1"/>
                              </w:rPr>
                              <w:t>Communiqué de presse d’annonce des résultats annuels inséré dans le prospectus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55" o:spid="_x0000_s1085" style="position:absolute;left:0;text-align:left;margin-left:118pt;margin-top:11.1pt;width:201.1pt;height:50.4pt;z-index:2516843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" filled="f" stroked="f" strokeweight="2pt">
                <v:textbox inset="0,0,0,0">
                  <w:txbxContent>
                    <w:p w:rsidR="00EC1F52" w:rsidRPr="00EB2972" w:rsidRDefault="00EC1F52" w:rsidP="00EC1F52">
                      <w:pPr>
                        <w:jc w:val="left"/>
                        <w:rPr>
                          <w:color w:val="000000" w:themeColor="text1"/>
                        </w:rPr>
                      </w:pPr>
                      <w:r>
                        <w:rPr>
                          <w:color w:val="000000" w:themeColor="text1"/>
                        </w:rPr>
                        <w:t xml:space="preserve">- </w:t>
                      </w:r>
                      <w:r w:rsidRPr="00EB2972">
                        <w:rPr>
                          <w:color w:val="000000" w:themeColor="text1"/>
                        </w:rPr>
                        <w:t>CA d’arrêté des comptes</w:t>
                      </w:r>
                    </w:p>
                    <w:p w:rsidR="00EC1F52" w:rsidRPr="007577F5" w:rsidRDefault="00EC1F52" w:rsidP="00EC1F52">
                      <w:pPr>
                        <w:jc w:val="left"/>
                        <w:rPr>
                          <w:color w:val="000000" w:themeColor="text1"/>
                        </w:rPr>
                      </w:pPr>
                      <w:r w:rsidRPr="00EB2972">
                        <w:rPr>
                          <w:color w:val="000000" w:themeColor="text1"/>
                        </w:rPr>
                        <w:t>-</w:t>
                      </w:r>
                      <w:r>
                        <w:rPr>
                          <w:color w:val="000000" w:themeColor="text1"/>
                        </w:rPr>
                        <w:t xml:space="preserve"> </w:t>
                      </w:r>
                      <w:r w:rsidRPr="00EB2972">
                        <w:rPr>
                          <w:color w:val="000000" w:themeColor="text1"/>
                        </w:rPr>
                        <w:t>Communiqué de presse d’annonce des résultats annuels inséré dans le prospectus</w:t>
                      </w:r>
                    </w:p>
                  </w:txbxContent>
                </v:textbox>
              </v:roundrect>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88446" behindDoc="0" locked="0" layoutInCell="1" allowOverlap="1" wp14:anchorId="526A88B2" wp14:editId="5C0B0415">
                <wp:simplePos x="0" y="0"/>
                <wp:positionH relativeFrom="column">
                  <wp:posOffset>2856230</wp:posOffset>
                </wp:positionH>
                <wp:positionV relativeFrom="paragraph">
                  <wp:posOffset>114358</wp:posOffset>
                </wp:positionV>
                <wp:extent cx="2758440" cy="266700"/>
                <wp:effectExtent l="0" t="0" r="3810" b="0"/>
                <wp:wrapNone/>
                <wp:docPr id="1659" name="Rectangle à coins arrondis 1659"/>
                <wp:cNvGraphicFramePr/>
                <a:graphic xmlns:a="http://schemas.openxmlformats.org/drawingml/2006/main">
                  <a:graphicData uri="http://schemas.microsoft.com/office/word/2010/wordprocessingShape">
                    <wps:wsp>
                      <wps:cNvSpPr/>
                      <wps:spPr>
                        <a:xfrm>
                          <a:off x="0" y="0"/>
                          <a:ext cx="2758440" cy="26670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7577F5" w:rsidRDefault="00980DC0" w:rsidP="00EC1F52">
                            <w:pPr>
                              <w:jc w:val="center"/>
                              <w:rPr>
                                <w:color w:val="000000" w:themeColor="text1"/>
                              </w:rPr>
                            </w:pPr>
                            <w:r>
                              <w:rPr>
                                <w:color w:val="000000" w:themeColor="text1"/>
                              </w:rPr>
                              <w:t>Opération financière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59" o:spid="_x0000_s1086" style="position:absolute;left:0;text-align:left;margin-left:224.9pt;margin-top:9pt;width:217.2pt;height:21pt;z-index:2516884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" filled="f" stroked="f" strokeweight="2pt">
                <v:textbox inset="0,0,0,0">
                  <w:txbxContent>
                    <w:p w:rsidR="00EC1F52" w:rsidRPr="007577F5" w:rsidRDefault="00EC1F52" w:rsidP="00EC1F52">
                      <w:pPr>
                        <w:jc w:val="center"/>
                        <w:rPr>
                          <w:color w:val="000000" w:themeColor="text1"/>
                        </w:rPr>
                      </w:pPr>
                      <w:r>
                        <w:rPr>
                          <w:color w:val="000000" w:themeColor="text1"/>
                        </w:rPr>
                        <w:t>Opération financière</w:t>
                      </w:r>
                    </w:p>
                  </w:txbxContent>
                </v:textbox>
              </v:round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86398" behindDoc="0" locked="0" layoutInCell="1" allowOverlap="1" wp14:anchorId="2DA8774A" wp14:editId="32F52DAC">
                <wp:simplePos x="0" y="0"/>
                <wp:positionH relativeFrom="column">
                  <wp:posOffset>59690</wp:posOffset>
                </wp:positionH>
                <wp:positionV relativeFrom="paragraph">
                  <wp:posOffset>100965</wp:posOffset>
                </wp:positionV>
                <wp:extent cx="2644140" cy="0"/>
                <wp:effectExtent l="0" t="95250" r="0" b="95250"/>
                <wp:wrapNone/>
                <wp:docPr id="1657" name="Connecteur droit avec flèche 1657"/>
                <wp:cNvGraphicFramePr/>
                <a:graphic xmlns:a="http://schemas.openxmlformats.org/drawingml/2006/main">
                  <a:graphicData uri="http://schemas.microsoft.com/office/word/2010/wordprocessingShape">
                    <wps:wsp>
                      <wps:cNvCnPr/>
                      <wps:spPr>
                        <a:xfrm>
                          <a:off x="0" y="0"/>
                          <a:ext cx="2644140" cy="0"/>
                        </a:xfrm>
                        <a:prstGeom prst="straightConnector1">
                          <a:avLst/>
                        </a:prstGeom>
                        <a:ln w="38100">
                          <a:solidFill>
                            <a:schemeClr val="tx1"/>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657" o:spid="_x0000_s1026" type="#_x0000_t32" style="position:absolute;margin-left:4.7pt;margin-top:7.95pt;width:208.2pt;height:0;z-index:2516863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" strokecolor="black [3213]" strokeweight="3pt">
                <v:stroke dashstyle="3 1" startarrow="block" endarrow="block"/>
              </v:shape>
            </w:pict>
          </mc:Fallback>
        </mc:AlternateContent>
      </w:r>
      <w:r>
        <w:rPr>
          <w:noProof/>
          <w:lang w:eastAsia="fr-FR"/>
        </w:rPr>
        <mc:AlternateContent>
          <mc:Choice Requires="wps">
            <w:drawing>
              <wp:anchor distT="0" distB="0" distL="114300" distR="114300" simplePos="0" relativeHeight="251687422" behindDoc="0" locked="0" layoutInCell="1" allowOverlap="1" wp14:anchorId="02E5E685" wp14:editId="48C93749">
                <wp:simplePos x="0" y="0"/>
                <wp:positionH relativeFrom="column">
                  <wp:posOffset>2703830</wp:posOffset>
                </wp:positionH>
                <wp:positionV relativeFrom="paragraph">
                  <wp:posOffset>117417</wp:posOffset>
                </wp:positionV>
                <wp:extent cx="3048000" cy="0"/>
                <wp:effectExtent l="0" t="95250" r="0" b="95250"/>
                <wp:wrapNone/>
                <wp:docPr id="1658" name="Connecteur droit avec flèche 1658"/>
                <wp:cNvGraphicFramePr/>
                <a:graphic xmlns:a="http://schemas.openxmlformats.org/drawingml/2006/main">
                  <a:graphicData uri="http://schemas.microsoft.com/office/word/2010/wordprocessingShape">
                    <wps:wsp>
                      <wps:cNvCnPr/>
                      <wps:spPr>
                        <a:xfrm>
                          <a:off x="0" y="0"/>
                          <a:ext cx="3048000" cy="0"/>
                        </a:xfrm>
                        <a:prstGeom prst="straightConnector1">
                          <a:avLst/>
                        </a:prstGeom>
                        <a:ln w="38100">
                          <a:solidFill>
                            <a:schemeClr val="tx1"/>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658" o:spid="_x0000_s1026" type="#_x0000_t32" style="position:absolute;margin-left:212.9pt;margin-top:9.25pt;width:240pt;height:0;z-index:2516874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" strokecolor="black [3213]" strokeweight="3pt">
                <v:stroke dashstyle="3 1" startarrow="block" endarrow="block"/>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89470" behindDoc="0" locked="0" layoutInCell="1" allowOverlap="1" wp14:anchorId="6A5AC37C" wp14:editId="370A6655">
                <wp:simplePos x="0" y="0"/>
                <wp:positionH relativeFrom="column">
                  <wp:posOffset>2856923</wp:posOffset>
                </wp:positionH>
                <wp:positionV relativeFrom="paragraph">
                  <wp:posOffset>111356</wp:posOffset>
                </wp:positionV>
                <wp:extent cx="2892829" cy="798022"/>
                <wp:effectExtent l="0" t="0" r="3175" b="2540"/>
                <wp:wrapNone/>
                <wp:docPr id="1660" name="Rectangle à coins arrondis 1660"/>
                <wp:cNvGraphicFramePr/>
                <a:graphic xmlns:a="http://schemas.openxmlformats.org/drawingml/2006/main">
                  <a:graphicData uri="http://schemas.microsoft.com/office/word/2010/wordprocessingShape">
                    <wps:wsp>
                      <wps:cNvSpPr/>
                      <wps:spPr>
                        <a:xfrm>
                          <a:off x="0" y="0"/>
                          <a:ext cx="2892829" cy="798022"/>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EB2972" w:rsidRDefault="00980DC0" w:rsidP="00EC1F52">
                            <w:pPr>
                              <w:jc w:val="left"/>
                              <w:rPr>
                                <w:b/>
                                <w:color w:val="000000" w:themeColor="text1"/>
                              </w:rPr>
                            </w:pPr>
                            <w:r w:rsidRPr="00EB2972">
                              <w:rPr>
                                <w:b/>
                                <w:color w:val="000000" w:themeColor="text1"/>
                              </w:rPr>
                              <w:t>Déclaration de l’émetteur indiquant que l’information est substantiellement conforme aux chiffres définitifs qui seront publiés dans les prochains états financiers vérifiés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60" o:spid="_x0000_s1087" style="position:absolute;left:0;text-align:left;margin-left:224.95pt;margin-top:8.75pt;width:227.8pt;height:62.85pt;z-index:2516894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" filled="f" stroked="f" strokeweight="2pt">
                <v:textbox inset="0,0,0,0">
                  <w:txbxContent>
                    <w:p w:rsidR="00EC1F52" w:rsidRPr="00EB2972" w:rsidRDefault="00EC1F52" w:rsidP="00EC1F52">
                      <w:pPr>
                        <w:jc w:val="left"/>
                        <w:rPr>
                          <w:b/>
                          <w:color w:val="000000" w:themeColor="text1"/>
                        </w:rPr>
                      </w:pPr>
                      <w:r w:rsidRPr="00EB2972">
                        <w:rPr>
                          <w:b/>
                          <w:color w:val="000000" w:themeColor="text1"/>
                        </w:rPr>
                        <w:t>Déclaration de l’émetteur indiquant que l’information est substantiellement conforme aux chiffres définitifs qui seront publiés dans les prochains états financiers vérifiés</w:t>
                      </w:r>
                    </w:p>
                  </w:txbxContent>
                </v:textbox>
              </v:roundrect>
            </w:pict>
          </mc:Fallback>
        </mc:AlternateContent>
      </w:r>
      <w:r>
        <w:rPr>
          <w:noProof/>
          <w:lang w:eastAsia="fr-FR"/>
        </w:rPr>
        <mc:AlternateContent>
          <mc:Choice Requires="wps">
            <w:drawing>
              <wp:anchor distT="0" distB="0" distL="114300" distR="114300" simplePos="0" relativeHeight="251683326" behindDoc="0" locked="0" layoutInCell="1" allowOverlap="1" wp14:anchorId="25048F24" wp14:editId="3AF41DC3">
                <wp:simplePos x="0" y="0"/>
                <wp:positionH relativeFrom="column">
                  <wp:posOffset>212090</wp:posOffset>
                </wp:positionH>
                <wp:positionV relativeFrom="paragraph">
                  <wp:posOffset>100330</wp:posOffset>
                </wp:positionV>
                <wp:extent cx="2331720" cy="525780"/>
                <wp:effectExtent l="0" t="0" r="0" b="7620"/>
                <wp:wrapNone/>
                <wp:docPr id="1654" name="Rectangle à coins arrondis 1654"/>
                <wp:cNvGraphicFramePr/>
                <a:graphic xmlns:a="http://schemas.openxmlformats.org/drawingml/2006/main">
                  <a:graphicData uri="http://schemas.microsoft.com/office/word/2010/wordprocessingShape">
                    <wps:wsp>
                      <wps:cNvSpPr/>
                      <wps:spPr>
                        <a:xfrm>
                          <a:off x="0" y="0"/>
                          <a:ext cx="2331720" cy="52578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EB2972" w:rsidRDefault="00980DC0" w:rsidP="00EC1F52">
                            <w:pPr>
                              <w:jc w:val="center"/>
                              <w:rPr>
                                <w:b/>
                                <w:color w:val="000000" w:themeColor="text1"/>
                              </w:rPr>
                            </w:pPr>
                            <w:r w:rsidRPr="00EB2972">
                              <w:rPr>
                                <w:b/>
                                <w:color w:val="000000" w:themeColor="text1"/>
                              </w:rPr>
                              <w:t>Rapport du CAC sur</w:t>
                            </w:r>
                            <w:r w:rsidRPr="00EB2972">
                              <w:rPr>
                                <w:b/>
                                <w:color w:val="000000" w:themeColor="text1"/>
                              </w:rPr>
                              <w:br/>
                              <w:t>l’estimation de bénéfice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54" o:spid="_x0000_s1088" style="position:absolute;left:0;text-align:left;margin-left:16.7pt;margin-top:7.9pt;width:183.6pt;height:41.4pt;z-index:251683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" filled="f" stroked="f" strokeweight="2pt">
                <v:textbox inset="0,0,0,0">
                  <w:txbxContent>
                    <w:p w:rsidR="00EC1F52" w:rsidRPr="00EB2972" w:rsidRDefault="00EC1F52" w:rsidP="00EC1F52">
                      <w:pPr>
                        <w:jc w:val="center"/>
                        <w:rPr>
                          <w:b/>
                          <w:color w:val="000000" w:themeColor="text1"/>
                        </w:rPr>
                      </w:pPr>
                      <w:r w:rsidRPr="00EB2972">
                        <w:rPr>
                          <w:b/>
                          <w:color w:val="000000" w:themeColor="text1"/>
                        </w:rPr>
                        <w:t>Rapport du CAC sur</w:t>
                      </w:r>
                      <w:r w:rsidRPr="00EB2972">
                        <w:rPr>
                          <w:b/>
                          <w:color w:val="000000" w:themeColor="text1"/>
                        </w:rPr>
                        <w:br/>
                        <w:t>l’estimation de bénéfice</w:t>
                      </w:r>
                    </w:p>
                  </w:txbxContent>
                </v:textbox>
              </v:roundrect>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Titre5"/>
      </w:pPr>
      <w:r>
        <w:t>A)</w:t>
      </w:r>
      <w:r>
        <w:tab/>
        <w:t>Prospectus établi avant la date d’arrêté des comptes par le conseil d’administration (directoire)</w:t>
      </w:r>
    </w:p>
    <w:p w:rsidR="00EC1F52" w:rsidRDefault="00EC1F52" w:rsidP="00EC1F52">
      <w:pPr>
        <w:pStyle w:val="CACCorps"/>
      </w:pPr>
    </w:p>
    <w:p w:rsidR="00EC1F52" w:rsidRDefault="00EC1F52" w:rsidP="00EC1F52">
      <w:pPr>
        <w:pStyle w:val="CACCorps"/>
      </w:pPr>
      <w:r>
        <w:t xml:space="preserve">L’AMF, dans sa </w:t>
      </w:r>
      <w:hyperlink r:id="rId186" w:history="1">
        <w:r w:rsidRPr="00BA5903">
          <w:rPr>
            <w:rStyle w:val="Lienhypertexte"/>
          </w:rPr>
          <w:t>position-recommandation n°2004-04</w:t>
        </w:r>
      </w:hyperlink>
      <w:r>
        <w:rPr>
          <w:rStyle w:val="Appelnotedebasdep"/>
        </w:rPr>
        <w:footnoteReference w:id="207"/>
      </w:r>
      <w:r>
        <w:t>, et la CNCC considèrent que, jusqu’à la date d’arrêté des comptes par l’organe compétent, une estimation de bénéfice n’a pas un caractère suffisamment stabilisé pour pouvoir être assimilée à des chiffres quasiment définitifs. Dans ce cas-là, l’AMF recommande aux émetteurs de faire établir un rapport sur l’estimation de bénéfice par le commissaire aux comptes.</w:t>
      </w:r>
    </w:p>
    <w:p w:rsidR="00EC1F52" w:rsidRDefault="00EC1F52" w:rsidP="00EC1F52">
      <w:pPr>
        <w:pStyle w:val="CACCorps"/>
      </w:pPr>
    </w:p>
    <w:p w:rsidR="00EC1F52" w:rsidRDefault="00EC1F52" w:rsidP="00EC1F52">
      <w:pPr>
        <w:pStyle w:val="CACTitre5"/>
      </w:pPr>
      <w:r>
        <w:t>B)</w:t>
      </w:r>
      <w:r>
        <w:tab/>
        <w:t>Prospectus établi après la date d’arrêté des comptes par le conseil d’administration (directoire) mais avant l’établissement du rapport de certification</w:t>
      </w:r>
    </w:p>
    <w:p w:rsidR="00EC1F52" w:rsidRDefault="00EC1F52" w:rsidP="00EC1F52">
      <w:pPr>
        <w:pStyle w:val="CACCorps"/>
      </w:pPr>
    </w:p>
    <w:p w:rsidR="00EC1F52" w:rsidRDefault="00EC1F52" w:rsidP="00EC1F52">
      <w:pPr>
        <w:pStyle w:val="CACCorps"/>
      </w:pPr>
      <w:r>
        <w:t xml:space="preserve">Dans une telle situation, l’émetteur a déjà fait un communiqué d’annonce de ses résultats annuels, conformément à la </w:t>
      </w:r>
      <w:hyperlink r:id="rId187" w:history="1">
        <w:r w:rsidRPr="00DB5FCF">
          <w:rPr>
            <w:rStyle w:val="Lienhypertexte"/>
          </w:rPr>
          <w:t>recommandation AMF n°2015-11</w:t>
        </w:r>
        <w:r w:rsidRPr="00DB5FCF">
          <w:rPr>
            <w:rStyle w:val="Lienhypertexte"/>
            <w:vertAlign w:val="superscript"/>
          </w:rPr>
          <w:footnoteReference w:id="208"/>
        </w:r>
        <w:r w:rsidRPr="00DB5FCF">
          <w:rPr>
            <w:rStyle w:val="Lienhypertexte"/>
          </w:rPr>
          <w:t xml:space="preserve"> sur la communication financière des sociétés cotées sur un marché réglementé ou un MTF à l’occasion de la publication de leurs résultats</w:t>
        </w:r>
      </w:hyperlink>
      <w:r>
        <w:t>. Le communiqué d’annonce des résultats</w:t>
      </w:r>
      <w:r>
        <w:rPr>
          <w:rStyle w:val="Appelnotedebasdep"/>
        </w:rPr>
        <w:footnoteReference w:id="209"/>
      </w:r>
      <w:r>
        <w:t xml:space="preserve"> est alors intégré dans le prospectus, sans que les chiffres du dernier exercice qui y sont mentionnés soient couverts par un rapport des commissaires aux comptes.</w:t>
      </w:r>
    </w:p>
    <w:p w:rsidR="00EC1F52" w:rsidRDefault="00EC1F52" w:rsidP="00EC1F52">
      <w:pPr>
        <w:pStyle w:val="CACCorps"/>
      </w:pPr>
    </w:p>
    <w:p w:rsidR="00EC1F52" w:rsidRDefault="00EC1F52" w:rsidP="00EC1F52">
      <w:pPr>
        <w:pStyle w:val="CACCorps"/>
      </w:pPr>
      <w:r>
        <w:t xml:space="preserve">L’AMF, dans sa </w:t>
      </w:r>
      <w:hyperlink r:id="rId188" w:history="1">
        <w:r w:rsidRPr="00DB5FCF">
          <w:rPr>
            <w:rStyle w:val="Lienhypertexte"/>
          </w:rPr>
          <w:t>position-recommandation n°2004-04</w:t>
        </w:r>
      </w:hyperlink>
      <w:r>
        <w:t xml:space="preserve"> précitée, recommande aux émetteurs de faire les déclarations prévues par le </w:t>
      </w:r>
      <w:hyperlink r:id="rId189" w:history="1">
        <w:r w:rsidRPr="00DC6B21">
          <w:rPr>
            <w:rStyle w:val="Lienhypertexte"/>
          </w:rPr>
          <w:t>règlement délégué (UE) n°862/2012</w:t>
        </w:r>
      </w:hyperlink>
      <w:r>
        <w:t xml:space="preserve"> au 13.2 b), en obtenant une déclaration écrite de leurs commissaires aux comptes, non incluse dans le prospectus, convenant que les données financières estimées sont substantiellement conformes aux chiffres définitifs qui, selon la direction de l’émetteur, seront publiés dans les prochains états financiers annuels vérifiés.</w:t>
      </w:r>
    </w:p>
    <w:p w:rsidR="00EC1F52" w:rsidRDefault="00EC1F52" w:rsidP="00EC1F52">
      <w:pPr>
        <w:pStyle w:val="CACCorps"/>
      </w:pPr>
    </w:p>
    <w:p w:rsidR="00EC1F52" w:rsidRDefault="00EC1F52" w:rsidP="00EC1F52">
      <w:pPr>
        <w:pStyle w:val="CACCorps"/>
      </w:pPr>
      <w:r>
        <w:t>En pratique, la déclaration du commissaire aux comptes est traduite soit dans un paragraphe spécifique de la lettre de fin de travaux, soit dans un courrier adressé par ceux-ci à l’émetteur, selon les modalités présentées au § 8.4.3 de la section 400 de ce chapitre.</w:t>
      </w:r>
    </w:p>
    <w:p w:rsidR="00EC1F52" w:rsidRDefault="00EC1F52" w:rsidP="00EC1F52">
      <w:pPr>
        <w:pStyle w:val="CACCorps"/>
      </w:pPr>
    </w:p>
    <w:p w:rsidR="00EC1F52" w:rsidRDefault="00EC1F52" w:rsidP="009C71BB">
      <w:pPr>
        <w:pStyle w:val="CACTitre4"/>
        <w:numPr>
          <w:ilvl w:val="3"/>
          <w:numId w:val="158"/>
        </w:numPr>
      </w:pPr>
      <w:r>
        <w:t>Conditions à remplir et diligences du commissaire aux comptes</w:t>
      </w:r>
    </w:p>
    <w:p w:rsidR="00EC1F52" w:rsidRDefault="00EC1F52" w:rsidP="00EC1F52">
      <w:pPr>
        <w:pStyle w:val="CACCorps"/>
      </w:pPr>
    </w:p>
    <w:p w:rsidR="00EC1F52" w:rsidRDefault="00EC1F52" w:rsidP="00EC1F52">
      <w:pPr>
        <w:pStyle w:val="CACCorps"/>
      </w:pPr>
      <w:r>
        <w:t xml:space="preserve">L’inclusion dans le prospectus de chiffres relatifs au dernier exercice dans les conditions requises pour la dispense prévue par le </w:t>
      </w:r>
      <w:hyperlink r:id="rId190" w:history="1">
        <w:r w:rsidRPr="00850D2C">
          <w:rPr>
            <w:rStyle w:val="Lienhypertexte"/>
          </w:rPr>
          <w:t>règlement prospectus</w:t>
        </w:r>
      </w:hyperlink>
      <w:r>
        <w:t xml:space="preserve"> suppose que les conditions suivantes soient respectées.</w:t>
      </w:r>
    </w:p>
    <w:p w:rsidR="00EC1F52" w:rsidRDefault="00EC1F52" w:rsidP="00EC1F52">
      <w:pPr>
        <w:pStyle w:val="CACCorps"/>
      </w:pPr>
    </w:p>
    <w:p w:rsidR="00EC1F52" w:rsidRDefault="00EC1F52" w:rsidP="00EC1F52">
      <w:pPr>
        <w:pStyle w:val="CACTitre5"/>
      </w:pPr>
      <w:r>
        <w:t>A)</w:t>
      </w:r>
      <w:r>
        <w:tab/>
        <w:t>Conditions à remplir</w:t>
      </w:r>
    </w:p>
    <w:p w:rsidR="00EC1F52" w:rsidRDefault="00EC1F52" w:rsidP="00EC1F52">
      <w:pPr>
        <w:pStyle w:val="CACCorps"/>
      </w:pPr>
    </w:p>
    <w:p w:rsidR="00EC1F52" w:rsidRPr="000F665F" w:rsidRDefault="00EC1F52" w:rsidP="00EC1F52">
      <w:pPr>
        <w:pStyle w:val="CACCorps"/>
        <w:rPr>
          <w:b/>
        </w:rPr>
      </w:pPr>
      <w:r w:rsidRPr="000F665F">
        <w:rPr>
          <w:b/>
        </w:rPr>
        <w:t>a)</w:t>
      </w:r>
      <w:r w:rsidRPr="000F665F">
        <w:rPr>
          <w:b/>
        </w:rPr>
        <w:tab/>
        <w:t>Conditions relatives aux travaux du commissaire aux comptes</w:t>
      </w:r>
    </w:p>
    <w:p w:rsidR="00EC1F52" w:rsidRDefault="00EC1F52" w:rsidP="00EC1F52">
      <w:pPr>
        <w:pStyle w:val="CACCorps"/>
      </w:pPr>
    </w:p>
    <w:p w:rsidR="00EC1F52" w:rsidRDefault="00EC1F52" w:rsidP="00EC1F52">
      <w:pPr>
        <w:pStyle w:val="CACCorps"/>
      </w:pPr>
      <w:r>
        <w:t>Les conditions relatives aux travaux du commissaire aux comptes sont les suivantes :</w:t>
      </w:r>
    </w:p>
    <w:p w:rsidR="00EC1F52" w:rsidRDefault="00EC1F52" w:rsidP="009C71BB">
      <w:pPr>
        <w:pStyle w:val="CACCorps"/>
        <w:numPr>
          <w:ilvl w:val="0"/>
          <w:numId w:val="81"/>
        </w:numPr>
      </w:pPr>
      <w:r>
        <w:t>les travaux d’audit des comptes ont été effectués et les travaux restant à effectuer pour pouvoir établir le rapport de certification ne sont pas de nature, sauf évènement imprévu, à remettre en cause, à la date à laquelle est établie la lettre de fin de travaux sur le prospectus, l’opinion que le commissaire aux comptes envisage de formuler. Il reste ainsi, par exemple, à finaliser la documentation des travaux, mettre en forme le dossier, vérifier le rapport de gestion, terminer la vérification de l’annexe, …. ;</w:t>
      </w:r>
    </w:p>
    <w:p w:rsidR="00EC1F52" w:rsidRDefault="00EC1F52" w:rsidP="009C71BB">
      <w:pPr>
        <w:pStyle w:val="CACCorps"/>
        <w:numPr>
          <w:ilvl w:val="0"/>
          <w:numId w:val="81"/>
        </w:numPr>
      </w:pPr>
      <w:r>
        <w:t>les points qui restent à résoudre ne sont pas susceptibles d’affecter les comptes de manière significative ;</w:t>
      </w:r>
    </w:p>
    <w:p w:rsidR="00EC1F52" w:rsidRDefault="00EC1F52" w:rsidP="009C71BB">
      <w:pPr>
        <w:pStyle w:val="CACCorps"/>
        <w:numPr>
          <w:ilvl w:val="0"/>
          <w:numId w:val="81"/>
        </w:numPr>
      </w:pPr>
      <w:r>
        <w:t>les informations relatives à la mention de l’état d’avancement des travaux d’audit indiquées dans la lettre de fin de travaux sont cohérentes avec celles figurant dans le communiqué de presse d’annonce des résultats annuels ;</w:t>
      </w:r>
    </w:p>
    <w:p w:rsidR="00EC1F52" w:rsidRDefault="00EC1F52" w:rsidP="009C71BB">
      <w:pPr>
        <w:pStyle w:val="CACCorps"/>
        <w:numPr>
          <w:ilvl w:val="0"/>
          <w:numId w:val="81"/>
        </w:numPr>
      </w:pPr>
      <w:r>
        <w:t>les déclarations écrites spécifiques que le commissaire aux comptes juge nécessaire  d’obtenir  pour pouvoir établir le rapport de certification ont déjà été discutées avec la direction et le comité d’audit et leur inclusion dans la lettre d’affirmation restant à obtenir est acquise ;</w:t>
      </w:r>
    </w:p>
    <w:p w:rsidR="00EC1F52" w:rsidRDefault="00EC1F52" w:rsidP="009C71BB">
      <w:pPr>
        <w:pStyle w:val="CACCorps"/>
        <w:numPr>
          <w:ilvl w:val="0"/>
          <w:numId w:val="81"/>
        </w:numPr>
      </w:pPr>
      <w:r>
        <w:t>la revue des événements postérieurs a été effectuée jusqu’à la date de la lettre de fin de travaux mais est poursuivie jusqu’à la date d’établissement du rapport de certification.</w:t>
      </w:r>
    </w:p>
    <w:p w:rsidR="00EC1F52" w:rsidRDefault="00EC1F52" w:rsidP="00EC1F52">
      <w:pPr>
        <w:pStyle w:val="CACCorps"/>
      </w:pPr>
      <w:r>
        <w:t>Le commissaire aux comptes obtient par ailleurs, dans la lettre d’affirmation relative au prospectus, une déclaration écrite de la direction sur le fait que les chiffres publiés dans le prospectus sont substantiellement conformes aux chiffres définitifs qui seront publiés par l‘émetteur dans le prochain rapport financier annuel / document de référence</w:t>
      </w:r>
      <w:r>
        <w:rPr>
          <w:rStyle w:val="Appelnotedebasdep"/>
        </w:rPr>
        <w:footnoteReference w:id="210"/>
      </w:r>
      <w:r>
        <w:t>.</w:t>
      </w:r>
    </w:p>
    <w:p w:rsidR="00EC1F52" w:rsidRDefault="00EC1F52" w:rsidP="00EC1F52">
      <w:pPr>
        <w:pStyle w:val="CACCorps"/>
      </w:pPr>
    </w:p>
    <w:p w:rsidR="00EC1F52" w:rsidRDefault="00EC1F52" w:rsidP="00EC1F52">
      <w:pPr>
        <w:pStyle w:val="CACTitre5"/>
      </w:pPr>
      <w:r>
        <w:t>b)</w:t>
      </w:r>
      <w:r>
        <w:tab/>
        <w:t>Conditions relatives aux informations communiquées par l’émetteur</w:t>
      </w:r>
    </w:p>
    <w:p w:rsidR="00EC1F52" w:rsidRDefault="00EC1F52" w:rsidP="00EC1F52">
      <w:pPr>
        <w:pStyle w:val="CACCorps"/>
      </w:pPr>
    </w:p>
    <w:p w:rsidR="00EC1F52" w:rsidRDefault="00EC1F52" w:rsidP="00EC1F52">
      <w:pPr>
        <w:pStyle w:val="CACCorps"/>
      </w:pPr>
      <w:r>
        <w:t>Les conditions relatives aux informations communiquées par l’émetteur sont les suivantes :</w:t>
      </w:r>
    </w:p>
    <w:p w:rsidR="00EC1F52" w:rsidRDefault="00EC1F52" w:rsidP="009C71BB">
      <w:pPr>
        <w:pStyle w:val="CACCorps"/>
        <w:numPr>
          <w:ilvl w:val="0"/>
          <w:numId w:val="82"/>
        </w:numPr>
      </w:pPr>
      <w:r>
        <w:t>les chiffres relatifs au dernier exercice publiés dans le prospectus sont extraits de comptes arrêtés par l’organe compétent ;</w:t>
      </w:r>
    </w:p>
    <w:p w:rsidR="00EC1F52" w:rsidRDefault="00EC1F52" w:rsidP="009C71BB">
      <w:pPr>
        <w:pStyle w:val="CACCorps"/>
        <w:numPr>
          <w:ilvl w:val="0"/>
          <w:numId w:val="82"/>
        </w:numPr>
      </w:pPr>
      <w:r>
        <w:t xml:space="preserve">les indicateurs financiers fournis dans le communiqué de presse d’annonce des résultats et repris dans le prospectus respectent la </w:t>
      </w:r>
      <w:hyperlink r:id="rId191" w:history="1">
        <w:r w:rsidRPr="001303E6">
          <w:rPr>
            <w:rStyle w:val="Lienhypertexte"/>
          </w:rPr>
          <w:t>position-recommandation n°2010-11 de l’AMF</w:t>
        </w:r>
      </w:hyperlink>
      <w:r>
        <w:rPr>
          <w:rStyle w:val="Appelnotedebasdep"/>
        </w:rPr>
        <w:footnoteReference w:id="211"/>
      </w:r>
      <w:r>
        <w:t xml:space="preserve">, notamment dans le cas où ils ne sont pas définis par les normes IFRS ou le référentiel comptable français (EBITDA, EBIT, free </w:t>
      </w:r>
      <w:proofErr w:type="spellStart"/>
      <w:r>
        <w:t>cash flow</w:t>
      </w:r>
      <w:proofErr w:type="spellEnd"/>
      <w:r>
        <w:t>, ...) ;</w:t>
      </w:r>
    </w:p>
    <w:p w:rsidR="00EC1F52" w:rsidRDefault="00EC1F52" w:rsidP="009C71BB">
      <w:pPr>
        <w:pStyle w:val="CACCorps"/>
        <w:numPr>
          <w:ilvl w:val="0"/>
          <w:numId w:val="82"/>
        </w:numPr>
      </w:pPr>
      <w:r>
        <w:t>les chiffres publiés sont accompagnés des notes explicatives nécessaires à l’analyse de ces chiffres ;</w:t>
      </w:r>
    </w:p>
    <w:p w:rsidR="00EC1F52" w:rsidRDefault="00EC1F52" w:rsidP="009C71BB">
      <w:pPr>
        <w:pStyle w:val="CACCorps"/>
        <w:numPr>
          <w:ilvl w:val="0"/>
          <w:numId w:val="82"/>
        </w:numPr>
      </w:pPr>
      <w:r>
        <w:t>sauf événement imprévu, les comptes dont sont extraits les chiffres mentionnés dans le prospectus donneront lieu à une certification sans réserve. Si le commissaire aux comptes envisage de formuler une observation, réserve ou un refus de certifier, la déclaration de la personne responsable du prospectus, visée au 13.2 a) du règlement délégué ci-dessus, le précise. Il est rappelé que le commissaire aux comptes informe l’AMF de son intention de refuser de certifier les comptes ou de formuler une opinion assortie d’une ou plusieurs réserves</w:t>
      </w:r>
      <w:r>
        <w:rPr>
          <w:rStyle w:val="Appelnotedebasdep"/>
        </w:rPr>
        <w:footnoteReference w:id="212"/>
      </w:r>
      <w:r>
        <w:t xml:space="preserve"> ;</w:t>
      </w:r>
    </w:p>
    <w:p w:rsidR="00EC1F52" w:rsidRDefault="00EC1F52" w:rsidP="009C71BB">
      <w:pPr>
        <w:pStyle w:val="CACCorps"/>
        <w:numPr>
          <w:ilvl w:val="0"/>
          <w:numId w:val="82"/>
        </w:numPr>
      </w:pPr>
      <w:r>
        <w:t>en présence d’une incertitude pesant sur la continuité d’exploitation, l’information donnée dans le prospectus est cohérente avec celle figurant dans l’annexe et le rapport de gestion arrêtés par l’organe compétent.</w:t>
      </w:r>
      <w:r>
        <w:rPr>
          <w:rStyle w:val="Appelnotedebasdep"/>
        </w:rPr>
        <w:footnoteReference w:id="213"/>
      </w:r>
      <w:r>
        <w:t xml:space="preserve"> En particulier, le prospectus donne une information suffisante sur les difficultés rencontrées ainsi que sur l’évolution du niveau d’endettement et de trésorerie disponible.</w:t>
      </w:r>
    </w:p>
    <w:p w:rsidR="00EC1F52" w:rsidRDefault="00EC1F52" w:rsidP="00EC1F52">
      <w:pPr>
        <w:pStyle w:val="CACCorps"/>
      </w:pPr>
    </w:p>
    <w:p w:rsidR="00EC1F52" w:rsidRDefault="00EC1F52" w:rsidP="00EC1F52">
      <w:pPr>
        <w:pStyle w:val="CACTitre5"/>
      </w:pPr>
      <w:r>
        <w:t>B)</w:t>
      </w:r>
      <w:r>
        <w:tab/>
        <w:t>Diligences du commissaire aux comptes</w:t>
      </w:r>
    </w:p>
    <w:p w:rsidR="00EC1F52" w:rsidRDefault="00EC1F52" w:rsidP="00EC1F52">
      <w:pPr>
        <w:pStyle w:val="CACCorps"/>
      </w:pPr>
    </w:p>
    <w:p w:rsidR="00EC1F52" w:rsidRDefault="00EC1F52" w:rsidP="00EC1F52">
      <w:pPr>
        <w:pStyle w:val="CACCorps"/>
      </w:pPr>
      <w:r>
        <w:t>Le commissaire aux comptes vérifie que les informations financières relatives au dernier exercice présenté dans le prospectus, alors que le rapport de certification n’est pas encore établi, concordent avec les comptes arrêtés par le conseil d’administration</w:t>
      </w:r>
      <w:r>
        <w:rPr>
          <w:rStyle w:val="Appelnotedebasdep"/>
        </w:rPr>
        <w:footnoteReference w:id="214"/>
      </w:r>
      <w:r>
        <w:t>.</w:t>
      </w:r>
    </w:p>
    <w:p w:rsidR="00EC1F52" w:rsidRDefault="00EC1F52" w:rsidP="00EC1F52">
      <w:pPr>
        <w:pStyle w:val="CACCorps"/>
      </w:pPr>
    </w:p>
    <w:p w:rsidR="00EC1F52" w:rsidRDefault="00EC1F52" w:rsidP="009C71BB">
      <w:pPr>
        <w:pStyle w:val="CACTitre4"/>
        <w:numPr>
          <w:ilvl w:val="3"/>
          <w:numId w:val="158"/>
        </w:numPr>
      </w:pPr>
      <w:r>
        <w:t>Communication de l’émetteur</w:t>
      </w:r>
    </w:p>
    <w:p w:rsidR="00EC1F52" w:rsidRDefault="00EC1F52" w:rsidP="00EC1F52">
      <w:pPr>
        <w:pStyle w:val="CACCorps"/>
      </w:pPr>
    </w:p>
    <w:p w:rsidR="00EC1F52" w:rsidRDefault="00EC1F52" w:rsidP="00EC1F52">
      <w:pPr>
        <w:pStyle w:val="CACCorps"/>
      </w:pPr>
      <w:r>
        <w:t xml:space="preserve">Comme indiqué dans la </w:t>
      </w:r>
      <w:hyperlink r:id="rId192" w:history="1">
        <w:r w:rsidRPr="00BA5903">
          <w:rPr>
            <w:rStyle w:val="Lienhypertexte"/>
          </w:rPr>
          <w:t>position-recommandation AMF n°2004-04</w:t>
        </w:r>
      </w:hyperlink>
      <w:r>
        <w:rPr>
          <w:rStyle w:val="Appelnotedebasdep"/>
        </w:rPr>
        <w:footnoteReference w:id="215"/>
      </w:r>
      <w:r>
        <w:t>, la déclaration prévue par le règlement délégué selon laquelle « les comptables ou contrôleurs légaux indépendants sont convenus que cette information est substantiellement conforme aux chiffres définitifs qui seront publiés dans les prochains états financiers annuels vérifiés » émane de la personne responsable du prospectus. En effet, la publication des états financiers annuels vérifiés par le commissaire aux comptes incombe à l’émetteur.</w:t>
      </w:r>
    </w:p>
    <w:p w:rsidR="00EC1F52" w:rsidRDefault="00EC1F52" w:rsidP="00EC1F52">
      <w:pPr>
        <w:pStyle w:val="CACCorps"/>
      </w:pPr>
    </w:p>
    <w:p w:rsidR="00EC1F52" w:rsidRDefault="00EC1F52" w:rsidP="00EC1F52">
      <w:pPr>
        <w:pStyle w:val="CACCorps"/>
      </w:pPr>
      <w:r>
        <w:t>La déclaration de l’émetteur dans le prospectus s’appuie sur une déclaration écrite du commissaire aux comptes adressée au responsable du prospectus et non incluse dans le prospectus.</w:t>
      </w:r>
    </w:p>
    <w:p w:rsidR="00EC1F52" w:rsidRDefault="00EC1F52" w:rsidP="00EC1F52">
      <w:pPr>
        <w:pStyle w:val="CACCorps"/>
      </w:pPr>
    </w:p>
    <w:p w:rsidR="00EC1F52" w:rsidRDefault="00EC1F52" w:rsidP="00EC1F52">
      <w:pPr>
        <w:pStyle w:val="CACTitre5"/>
      </w:pPr>
      <w:r>
        <w:t>A)</w:t>
      </w:r>
      <w:r>
        <w:tab/>
        <w:t>Offre au public ou admission sur un marché réglementé de titres de capital</w:t>
      </w:r>
    </w:p>
    <w:p w:rsidR="00EC1F52" w:rsidRDefault="00EC1F52" w:rsidP="00EC1F52">
      <w:pPr>
        <w:pStyle w:val="CACCorps"/>
      </w:pPr>
    </w:p>
    <w:p w:rsidR="00EC1F52" w:rsidRDefault="00EC1F52" w:rsidP="00EC1F52">
      <w:pPr>
        <w:pStyle w:val="CACCorps"/>
      </w:pPr>
      <w:r>
        <w:t>Dans l’hypothèse où le prospectus concerne une offre au public ou une admission aux négociations sur un marché réglementé de titres de capital, la déclaration précitée faite par l’émetteur dans le prospectus s’appuie sur la lettre de fin de travaux reçue du commissaire aux comptes, dans laquelle ce dernier indique qu’il a :</w:t>
      </w:r>
    </w:p>
    <w:p w:rsidR="00EC1F52" w:rsidRDefault="00EC1F52" w:rsidP="009C71BB">
      <w:pPr>
        <w:pStyle w:val="CACCorps"/>
        <w:numPr>
          <w:ilvl w:val="0"/>
          <w:numId w:val="83"/>
        </w:numPr>
      </w:pPr>
      <w:r>
        <w:t>vérifié que l’information financière se rapportant à l’exercice N concorde avec les comptes annuels/consolidés N qui ont été arrêtés par l’organe compétent lors de sa réunion du [•] et qui, selon la direction de l’émetteur, sont substantiellement conformes aux chiffres définitifs qui seront publiés, dans le prochain rapport financier annuel / document de référence ;</w:t>
      </w:r>
    </w:p>
    <w:p w:rsidR="00EC1F52" w:rsidRDefault="00EC1F52" w:rsidP="009C71BB">
      <w:pPr>
        <w:pStyle w:val="CACCorps"/>
        <w:numPr>
          <w:ilvl w:val="0"/>
          <w:numId w:val="83"/>
        </w:numPr>
      </w:pPr>
      <w:r>
        <w:t>effectué des procédures d’audit sur ces comptes annuels/consolidés et soit le rapport de certification est en cours d’établissement, soit il sera établi après finalisation d’un certain nombre de travaux, décrits dans la lettre.</w:t>
      </w:r>
    </w:p>
    <w:p w:rsidR="00EC1F52" w:rsidRDefault="00EC1F52" w:rsidP="00EC1F52">
      <w:pPr>
        <w:pStyle w:val="CACCorps"/>
      </w:pPr>
    </w:p>
    <w:p w:rsidR="00EC1F52" w:rsidRDefault="00EC1F52" w:rsidP="00EC1F52">
      <w:pPr>
        <w:pStyle w:val="CACCorps"/>
      </w:pPr>
      <w:r>
        <w:t>Le cas échéant, la lettre de fin de travaux mentionne les observations, réserves ou refus qu’il envisage d’exprimer.</w:t>
      </w:r>
    </w:p>
    <w:p w:rsidR="00EC1F52" w:rsidRDefault="00EC1F52" w:rsidP="00EC1F52">
      <w:pPr>
        <w:pStyle w:val="CACCorps"/>
      </w:pPr>
    </w:p>
    <w:p w:rsidR="00EC1F52" w:rsidRDefault="00EC1F52" w:rsidP="00EC1F52">
      <w:pPr>
        <w:pStyle w:val="CACCorps"/>
      </w:pPr>
      <w:r>
        <w:t>Le § 9 de la section 1500 de ce chapitre présente un exemple de paragraphes à insérer dans la lettre de fin de travaux sur le prospectus.</w:t>
      </w:r>
    </w:p>
    <w:p w:rsidR="00EC1F52" w:rsidRDefault="00EC1F52" w:rsidP="00EC1F52">
      <w:pPr>
        <w:pStyle w:val="CACCorps"/>
      </w:pPr>
    </w:p>
    <w:p w:rsidR="00EC1F52" w:rsidRDefault="00EC1F52" w:rsidP="00EC1F52">
      <w:pPr>
        <w:pStyle w:val="CACTitre5"/>
      </w:pPr>
      <w:r>
        <w:t>B)</w:t>
      </w:r>
      <w:r>
        <w:tab/>
        <w:t>Offre au public ou admission sur un marché réglementé de titres de créances ne donnant pas accès au capital</w:t>
      </w:r>
    </w:p>
    <w:p w:rsidR="00EC1F52" w:rsidRDefault="00EC1F52" w:rsidP="00EC1F52">
      <w:pPr>
        <w:pStyle w:val="CACCorps"/>
      </w:pPr>
    </w:p>
    <w:p w:rsidR="00EC1F52" w:rsidRDefault="00EC1F52" w:rsidP="00EC1F52">
      <w:pPr>
        <w:pStyle w:val="CACCorps"/>
      </w:pPr>
      <w:r>
        <w:t xml:space="preserve">Dans l’hypothèse où le prospectus concerne une offre au public ou une admission sur un marché réglementé de titres de créances ne donnant pas accès au capital, le </w:t>
      </w:r>
      <w:hyperlink r:id="rId193" w:history="1">
        <w:r w:rsidRPr="00BE199A">
          <w:rPr>
            <w:rStyle w:val="Lienhypertexte"/>
          </w:rPr>
          <w:t>règlement général de l’AMF</w:t>
        </w:r>
      </w:hyperlink>
      <w:r>
        <w:rPr>
          <w:rStyle w:val="Appelnotedebasdep"/>
        </w:rPr>
        <w:footnoteReference w:id="216"/>
      </w:r>
      <w:r>
        <w:t xml:space="preserve"> ne prévoit pas l’établissement d’une lettre de fin de travaux. Dans ce cas, la déclaration précitée faite par l’émetteur dans le prospectus s’appuie sur un courrier reçu du commissaire aux comptes portant sur le point spécifique visé par le présent communiqué.</w:t>
      </w:r>
    </w:p>
    <w:p w:rsidR="00EC1F52" w:rsidRDefault="00EC1F52" w:rsidP="00EC1F52">
      <w:pPr>
        <w:pStyle w:val="CACCorps"/>
      </w:pPr>
      <w:r>
        <w:t>Le § 10 de la section 1500 de ce chapitre présente un exemple de courrier applicable à cette dernière situation.</w:t>
      </w:r>
    </w:p>
    <w:p w:rsidR="00EC1F52" w:rsidRDefault="00EC1F52" w:rsidP="00EC1F52">
      <w:pPr>
        <w:pStyle w:val="CACCorps"/>
      </w:pPr>
    </w:p>
    <w:p w:rsidR="00EC1F52" w:rsidRDefault="00EC1F52" w:rsidP="009C71BB">
      <w:pPr>
        <w:pStyle w:val="CACTitre4"/>
        <w:numPr>
          <w:ilvl w:val="3"/>
          <w:numId w:val="158"/>
        </w:numPr>
      </w:pPr>
      <w:r>
        <w:t>Incidences sur l’attestation du responsable</w:t>
      </w:r>
    </w:p>
    <w:p w:rsidR="00EC1F52" w:rsidRDefault="00EC1F52" w:rsidP="00EC1F52">
      <w:pPr>
        <w:pStyle w:val="CACCorps"/>
      </w:pPr>
    </w:p>
    <w:p w:rsidR="00EC1F52" w:rsidRDefault="00EC1F52" w:rsidP="00EC1F52">
      <w:pPr>
        <w:pStyle w:val="CACCorps"/>
      </w:pPr>
      <w:r>
        <w:t>Pour refléter la lecture du règlement délégué selon laquelle la déclaration prévue au 13.2 b) émane du responsable du prospectus, l’AMF recommande</w:t>
      </w:r>
      <w:r>
        <w:rPr>
          <w:rStyle w:val="Appelnotedebasdep"/>
        </w:rPr>
        <w:footnoteReference w:id="217"/>
      </w:r>
      <w:r>
        <w:t xml:space="preserve"> que les déclarations prévues par le </w:t>
      </w:r>
      <w:hyperlink r:id="rId194" w:history="1">
        <w:r w:rsidRPr="00850D2C">
          <w:rPr>
            <w:rStyle w:val="Lienhypertexte"/>
          </w:rPr>
          <w:t>règlement prospectus</w:t>
        </w:r>
      </w:hyperlink>
      <w:r>
        <w:t xml:space="preserve"> soient insérées dans l’attestation de la personne responsable.</w:t>
      </w:r>
    </w:p>
    <w:p w:rsidR="00EC1F52" w:rsidRDefault="00EC1F52" w:rsidP="00EC1F52">
      <w:pPr>
        <w:pStyle w:val="CACCorps"/>
      </w:pPr>
    </w:p>
    <w:p w:rsidR="00EC1F52" w:rsidRDefault="00EC1F52" w:rsidP="009C71BB">
      <w:pPr>
        <w:pStyle w:val="CACTitre1"/>
        <w:numPr>
          <w:ilvl w:val="0"/>
          <w:numId w:val="84"/>
        </w:numPr>
      </w:pPr>
      <w:bookmarkStart w:id="74" w:name="_Toc452389205"/>
      <w:r>
        <w:t>INFORMATIONS FINANCIERES PRO FORMA</w:t>
      </w:r>
      <w:bookmarkEnd w:id="74"/>
    </w:p>
    <w:p w:rsidR="00EC1F52" w:rsidRDefault="00EC1F52" w:rsidP="00EC1F52">
      <w:pPr>
        <w:pStyle w:val="CACCorps"/>
      </w:pPr>
    </w:p>
    <w:p w:rsidR="00EC1F52" w:rsidRDefault="00EC1F52" w:rsidP="00EC1F52">
      <w:pPr>
        <w:pStyle w:val="CACCorps"/>
      </w:pPr>
      <w:r>
        <w:t xml:space="preserve">Le </w:t>
      </w:r>
      <w:hyperlink r:id="rId195" w:history="1">
        <w:r w:rsidRPr="008F188F">
          <w:rPr>
            <w:rStyle w:val="Lienhypertexte"/>
          </w:rPr>
          <w:t>règlement (CE) n°809/2004</w:t>
        </w:r>
      </w:hyperlink>
      <w:r>
        <w:t xml:space="preserve"> requiert de présenter dans le prospectus des informations financières pro forma en cas de changement significatif de la situation d’un émetteur à la suite d’une transaction déterminée.</w:t>
      </w:r>
    </w:p>
    <w:p w:rsidR="00EC1F52" w:rsidRDefault="00EC1F52" w:rsidP="00EC1F52">
      <w:pPr>
        <w:pStyle w:val="CACCorps"/>
      </w:pPr>
    </w:p>
    <w:p w:rsidR="00EC1F52" w:rsidRDefault="00EC1F52" w:rsidP="00EC1F52">
      <w:pPr>
        <w:pStyle w:val="CACCorps"/>
      </w:pPr>
      <w:r>
        <w:t>Le présent chapitre :</w:t>
      </w:r>
    </w:p>
    <w:p w:rsidR="00EC1F52" w:rsidRDefault="00EC1F52" w:rsidP="009C71BB">
      <w:pPr>
        <w:pStyle w:val="CACCorps"/>
        <w:numPr>
          <w:ilvl w:val="0"/>
          <w:numId w:val="85"/>
        </w:numPr>
      </w:pPr>
      <w:r>
        <w:t>précise l’objectif des informations pro forma (cf. § 1 de la section 500 de ce chapitre) ;</w:t>
      </w:r>
    </w:p>
    <w:p w:rsidR="00EC1F52" w:rsidRDefault="00EC1F52" w:rsidP="009C71BB">
      <w:pPr>
        <w:pStyle w:val="CACCorps"/>
        <w:numPr>
          <w:ilvl w:val="0"/>
          <w:numId w:val="85"/>
        </w:numPr>
      </w:pPr>
      <w:r>
        <w:t>rappelle le cadre réglementaire des informations financières pro forma (</w:t>
      </w:r>
      <w:proofErr w:type="spellStart"/>
      <w:r>
        <w:t>cf</w:t>
      </w:r>
      <w:proofErr w:type="spellEnd"/>
      <w:r>
        <w:t xml:space="preserve"> § 2 de la section 500 de ce chapitre) ;</w:t>
      </w:r>
    </w:p>
    <w:p w:rsidR="00EC1F52" w:rsidRDefault="00EC1F52" w:rsidP="009C71BB">
      <w:pPr>
        <w:pStyle w:val="CACCorps"/>
        <w:numPr>
          <w:ilvl w:val="0"/>
          <w:numId w:val="85"/>
        </w:numPr>
      </w:pPr>
      <w:r>
        <w:t>traite de la présentation des informations pro forma (cf. § 3 de la section 500 de ce chapitre) ;</w:t>
      </w:r>
    </w:p>
    <w:p w:rsidR="00EC1F52" w:rsidRDefault="00EC1F52" w:rsidP="009C71BB">
      <w:pPr>
        <w:pStyle w:val="CACCorps"/>
        <w:numPr>
          <w:ilvl w:val="0"/>
          <w:numId w:val="85"/>
        </w:numPr>
      </w:pPr>
      <w:r>
        <w:t>présente l’intervention du commissaire aux comptes en matière d’informations pro forma (cf. § 4 de la section 500 de ce chapitre).</w:t>
      </w:r>
    </w:p>
    <w:p w:rsidR="00EC1F52" w:rsidRDefault="00EC1F52" w:rsidP="00EC1F52">
      <w:pPr>
        <w:pStyle w:val="CACCorps"/>
      </w:pPr>
    </w:p>
    <w:p w:rsidR="00EC1F52" w:rsidRDefault="00F96830" w:rsidP="009C71BB">
      <w:pPr>
        <w:pStyle w:val="CACTitre2"/>
        <w:numPr>
          <w:ilvl w:val="1"/>
          <w:numId w:val="164"/>
        </w:numPr>
      </w:pPr>
      <w:bookmarkStart w:id="75" w:name="_Toc452389206"/>
      <w:r>
        <w:t>OBJECTIF DES INFORMATIONS FINANCIERES PRO FORMA</w:t>
      </w:r>
      <w:bookmarkEnd w:id="75"/>
    </w:p>
    <w:p w:rsidR="00EC1F52" w:rsidRDefault="00EC1F52" w:rsidP="00EC1F52">
      <w:pPr>
        <w:pStyle w:val="CACCorps"/>
      </w:pPr>
    </w:p>
    <w:p w:rsidR="00EC1F52" w:rsidRDefault="00EC1F52" w:rsidP="00EC1F52">
      <w:pPr>
        <w:pStyle w:val="CACCorps"/>
      </w:pPr>
      <w:r>
        <w:t>Les informations financières pro forma ont vocation à traduire l’effet sur des informations financières historiques de la réalisation, à une date antérieure à sa survenance réelle ou raisonnablement envisagée, d’une transaction donnée</w:t>
      </w:r>
      <w:r>
        <w:rPr>
          <w:rStyle w:val="Appelnotedebasdep"/>
        </w:rPr>
        <w:footnoteReference w:id="218"/>
      </w:r>
      <w:r>
        <w:t>. Elles sont donc établies, à partir des comptes historiques, sur la base de conventions traduisant l’effet sur les comptes historiques de cette transaction comme si, dans le cadre du référentiel comptable utilisé par l’émetteur, cette transaction était effectivement intervenue antérieurement à sa date réelle ou projetée.</w:t>
      </w:r>
    </w:p>
    <w:p w:rsidR="00EC1F52" w:rsidRDefault="00EC1F52" w:rsidP="00EC1F52">
      <w:pPr>
        <w:pStyle w:val="CACCorps"/>
      </w:pPr>
    </w:p>
    <w:p w:rsidR="00EC1F52" w:rsidRDefault="00EC1F52" w:rsidP="00EC1F52">
      <w:pPr>
        <w:pStyle w:val="CACCorps"/>
      </w:pPr>
      <w:r>
        <w:t>La transaction concernée est déjà intervenue ou a fait l’objet d’un engagement financier important</w:t>
      </w:r>
      <w:r>
        <w:rPr>
          <w:rStyle w:val="Appelnotedebasdep"/>
        </w:rPr>
        <w:footnoteReference w:id="219"/>
      </w:r>
      <w:r>
        <w:t xml:space="preserve"> résultant d’un accord contraignant qui prévoit l’acquisition ou la cession d’une entité ou d’une activité importante, c’est-à-dire un engagement étayé par des faits et documenté.</w:t>
      </w:r>
    </w:p>
    <w:p w:rsidR="00EC1F52" w:rsidRDefault="00EC1F52" w:rsidP="00EC1F52">
      <w:pPr>
        <w:pStyle w:val="CACCorps"/>
      </w:pPr>
    </w:p>
    <w:p w:rsidR="00EC1F52" w:rsidRDefault="00EC1F52" w:rsidP="00EC1F52">
      <w:pPr>
        <w:pStyle w:val="CACCorps"/>
      </w:pPr>
      <w:r>
        <w:t>Ainsi, les informations financières pro forma se distinguent :</w:t>
      </w:r>
    </w:p>
    <w:p w:rsidR="00EC1F52" w:rsidRDefault="00EC1F52" w:rsidP="009C71BB">
      <w:pPr>
        <w:pStyle w:val="CACCorps"/>
        <w:numPr>
          <w:ilvl w:val="0"/>
          <w:numId w:val="86"/>
        </w:numPr>
      </w:pPr>
      <w:r>
        <w:t xml:space="preserve">des informations financières historiques dans la mesure où elles traduisent </w:t>
      </w:r>
      <w:proofErr w:type="spellStart"/>
      <w:r>
        <w:t>comptablement</w:t>
      </w:r>
      <w:proofErr w:type="spellEnd"/>
      <w:r>
        <w:t>, à une date antérieure à celle de sa survenance réelle ou projetée, une transaction étayée par des faits ;</w:t>
      </w:r>
    </w:p>
    <w:p w:rsidR="00EC1F52" w:rsidRDefault="00EC1F52" w:rsidP="009C71BB">
      <w:pPr>
        <w:pStyle w:val="CACCorps"/>
        <w:numPr>
          <w:ilvl w:val="0"/>
          <w:numId w:val="86"/>
        </w:numPr>
      </w:pPr>
      <w:r>
        <w:t xml:space="preserve">des indicateurs financiers ajustés (« non-GAAP </w:t>
      </w:r>
      <w:proofErr w:type="spellStart"/>
      <w:r>
        <w:t>measures</w:t>
      </w:r>
      <w:proofErr w:type="spellEnd"/>
      <w:r>
        <w:t xml:space="preserve"> »). En effet, elles sont établies sur la base des comptes historiques, dans le cadre du référentiel comptable de l’émetteur, en se limitant à opérer des ajustements qui se rapportent directement à la transaction et peuvent être étayés par des faits</w:t>
      </w:r>
      <w:r>
        <w:rPr>
          <w:rStyle w:val="Appelnotedebasdep"/>
        </w:rPr>
        <w:footnoteReference w:id="220"/>
      </w:r>
      <w:r>
        <w:t xml:space="preserve"> pour en refléter les conséquences sur les comptes historiques comme si cette transaction était intervenue antérieurement.</w:t>
      </w:r>
    </w:p>
    <w:p w:rsidR="00EC1F52" w:rsidRDefault="00EC1F52" w:rsidP="009C71BB">
      <w:pPr>
        <w:pStyle w:val="CACCorps"/>
        <w:numPr>
          <w:ilvl w:val="0"/>
          <w:numId w:val="86"/>
        </w:numPr>
      </w:pPr>
      <w:r>
        <w:t>de l’information prévisionnelle</w:t>
      </w:r>
      <w:r>
        <w:rPr>
          <w:rStyle w:val="Appelnotedebasdep"/>
        </w:rPr>
        <w:footnoteReference w:id="221"/>
      </w:r>
      <w:r>
        <w:t>.</w:t>
      </w:r>
    </w:p>
    <w:p w:rsidR="00EC1F52" w:rsidRDefault="00EC1F52" w:rsidP="00EC1F52">
      <w:pPr>
        <w:pStyle w:val="CACCorps"/>
      </w:pPr>
    </w:p>
    <w:p w:rsidR="00EC1F52" w:rsidRDefault="00EC1F52" w:rsidP="00EC1F52">
      <w:pPr>
        <w:pStyle w:val="CACCorps"/>
      </w:pPr>
      <w:r>
        <w:t>Les opérations ou événements qui constituent une transaction justifiant en pratique la présentation d’informations financières pro forma sont développées au § 2.3 de la section 500 de ce chapitre.</w:t>
      </w:r>
    </w:p>
    <w:p w:rsidR="00EC1F52" w:rsidRDefault="00EC1F52" w:rsidP="00EC1F52">
      <w:pPr>
        <w:pStyle w:val="CACCorps"/>
      </w:pPr>
    </w:p>
    <w:p w:rsidR="00EC1F52" w:rsidRDefault="00F96830" w:rsidP="009C71BB">
      <w:pPr>
        <w:pStyle w:val="CACTitre2"/>
        <w:numPr>
          <w:ilvl w:val="1"/>
          <w:numId w:val="158"/>
        </w:numPr>
      </w:pPr>
      <w:bookmarkStart w:id="76" w:name="_Toc452389207"/>
      <w:r>
        <w:t>RAPPEL DU CADRE REGLEMENTAIRE</w:t>
      </w:r>
      <w:bookmarkEnd w:id="76"/>
    </w:p>
    <w:p w:rsidR="00EC1F52" w:rsidRDefault="00EC1F52" w:rsidP="00EC1F52">
      <w:pPr>
        <w:pStyle w:val="CACCorps"/>
      </w:pPr>
    </w:p>
    <w:p w:rsidR="00EC1F52" w:rsidRDefault="00EC1F52" w:rsidP="009C71BB">
      <w:pPr>
        <w:pStyle w:val="CACTitre3"/>
        <w:numPr>
          <w:ilvl w:val="2"/>
          <w:numId w:val="158"/>
        </w:numPr>
      </w:pPr>
      <w:bookmarkStart w:id="77" w:name="_Toc452389208"/>
      <w:r>
        <w:t>Les textes applicables en matière d’informations financières pro forma</w:t>
      </w:r>
      <w:bookmarkEnd w:id="77"/>
    </w:p>
    <w:p w:rsidR="00EC1F52" w:rsidRDefault="00EC1F52" w:rsidP="00EC1F52">
      <w:pPr>
        <w:pStyle w:val="CACCorps"/>
      </w:pPr>
    </w:p>
    <w:p w:rsidR="00EC1F52" w:rsidRDefault="00EC1F52" w:rsidP="00EC1F52">
      <w:pPr>
        <w:pStyle w:val="CACCorps"/>
      </w:pPr>
      <w:r>
        <w:t xml:space="preserve">Bien que l’objectif poursuivi dans le présent chapitre soit de traiter des informations financières pro forma communiquées dans un prospectus en application des dispositions du </w:t>
      </w:r>
      <w:hyperlink r:id="rId196" w:history="1">
        <w:r w:rsidRPr="008F188F">
          <w:rPr>
            <w:rStyle w:val="Lienhypertexte"/>
          </w:rPr>
          <w:t>règlement (CE) n°809/2004</w:t>
        </w:r>
      </w:hyperlink>
      <w:r>
        <w:t>, il convient au préalable de rappeler brièvement :</w:t>
      </w:r>
    </w:p>
    <w:p w:rsidR="00EC1F52" w:rsidRDefault="00EC1F52" w:rsidP="009C71BB">
      <w:pPr>
        <w:pStyle w:val="CACCorps"/>
        <w:numPr>
          <w:ilvl w:val="0"/>
          <w:numId w:val="87"/>
        </w:numPr>
      </w:pPr>
      <w:r>
        <w:t>les différents textes et recommandations applicables en matière d’informations financières pro forma ;</w:t>
      </w:r>
    </w:p>
    <w:p w:rsidR="00EC1F52" w:rsidRDefault="00EC1F52" w:rsidP="009C71BB">
      <w:pPr>
        <w:pStyle w:val="CACCorps"/>
        <w:numPr>
          <w:ilvl w:val="0"/>
          <w:numId w:val="87"/>
        </w:numPr>
      </w:pPr>
      <w:r>
        <w:t>les documents dans lesquels ces informations sont susceptibles de figurer, (notamment prospectus, document de référence, rapport financier annuel ou semestriel) ; et</w:t>
      </w:r>
    </w:p>
    <w:p w:rsidR="00EC1F52" w:rsidRDefault="00EC1F52" w:rsidP="009C71BB">
      <w:pPr>
        <w:pStyle w:val="CACCorps"/>
        <w:numPr>
          <w:ilvl w:val="0"/>
          <w:numId w:val="87"/>
        </w:numPr>
      </w:pPr>
      <w:r>
        <w:t>les liens entre ces documents.</w:t>
      </w:r>
    </w:p>
    <w:p w:rsidR="00EC1F52" w:rsidRDefault="00EC1F52" w:rsidP="00EC1F52">
      <w:pPr>
        <w:pStyle w:val="CACCorps"/>
      </w:pPr>
    </w:p>
    <w:p w:rsidR="00EC1F52" w:rsidRDefault="00EC1F52" w:rsidP="00EC1F52">
      <w:pPr>
        <w:pStyle w:val="CACCorps"/>
      </w:pPr>
      <w:r>
        <w:t>Ces rappels sont synthétisés comme suit pour les situations rencontrées dans la pratique :</w:t>
      </w:r>
    </w:p>
    <w:p w:rsidR="00EC1F52" w:rsidRDefault="00EC1F52" w:rsidP="00EC1F52">
      <w:pPr>
        <w:pStyle w:val="CACCorps"/>
      </w:pPr>
    </w:p>
    <w:tbl>
      <w:tblPr>
        <w:tblStyle w:val="TableNormal"/>
        <w:tblW w:w="0" w:type="auto"/>
        <w:tblInd w:w="104" w:type="dxa"/>
        <w:tblLayout w:type="fixed"/>
        <w:tblLook w:val="01E0" w:firstRow="1" w:lastRow="1" w:firstColumn="1" w:lastColumn="1" w:noHBand="0" w:noVBand="0"/>
      </w:tblPr>
      <w:tblGrid>
        <w:gridCol w:w="1143"/>
        <w:gridCol w:w="1983"/>
        <w:gridCol w:w="3404"/>
        <w:gridCol w:w="1772"/>
        <w:gridCol w:w="1632"/>
      </w:tblGrid>
      <w:tr w:rsidR="00EC1F52" w:rsidRPr="00AD7015" w:rsidTr="00EC1F52">
        <w:trPr>
          <w:trHeight w:hRule="exact" w:val="768"/>
        </w:trPr>
        <w:tc>
          <w:tcPr>
            <w:tcW w:w="1143"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rPr>
                <w:rFonts w:asciiTheme="minorHAnsi" w:hAnsiTheme="minorHAnsi" w:cstheme="minorHAnsi"/>
                <w:lang w:val="fr-FR"/>
              </w:rPr>
            </w:pPr>
          </w:p>
        </w:tc>
        <w:tc>
          <w:tcPr>
            <w:tcW w:w="1983"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6"/>
              <w:rPr>
                <w:rFonts w:eastAsia="Times New Roman" w:cstheme="minorHAnsi"/>
                <w:lang w:val="fr-FR"/>
              </w:rPr>
            </w:pPr>
          </w:p>
          <w:p w:rsidR="00EC1F52" w:rsidRPr="00AD7015" w:rsidRDefault="00EC1F52" w:rsidP="00EC1F52">
            <w:pPr>
              <w:pStyle w:val="TableParagraph"/>
              <w:ind w:left="354"/>
              <w:rPr>
                <w:rFonts w:eastAsia="Times New Roman" w:cstheme="minorHAnsi"/>
                <w:sz w:val="20"/>
                <w:szCs w:val="20"/>
              </w:rPr>
            </w:pPr>
            <w:r w:rsidRPr="00AD7015">
              <w:rPr>
                <w:rFonts w:cstheme="minorHAnsi"/>
                <w:b/>
                <w:sz w:val="20"/>
              </w:rPr>
              <w:t>Prospectus</w:t>
            </w:r>
          </w:p>
        </w:tc>
        <w:tc>
          <w:tcPr>
            <w:tcW w:w="3404"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4"/>
              <w:rPr>
                <w:rFonts w:eastAsia="Times New Roman" w:cstheme="minorHAnsi"/>
                <w:sz w:val="20"/>
                <w:szCs w:val="20"/>
              </w:rPr>
            </w:pPr>
          </w:p>
          <w:p w:rsidR="00EC1F52" w:rsidRPr="00AD7015" w:rsidRDefault="00EC1F52" w:rsidP="00EC1F52">
            <w:pPr>
              <w:pStyle w:val="TableParagraph"/>
              <w:ind w:left="611"/>
              <w:rPr>
                <w:rFonts w:eastAsia="Times New Roman" w:cstheme="minorHAnsi"/>
                <w:sz w:val="13"/>
                <w:szCs w:val="13"/>
              </w:rPr>
            </w:pPr>
            <w:r w:rsidRPr="00AD7015">
              <w:rPr>
                <w:rFonts w:cstheme="minorHAnsi"/>
                <w:b/>
                <w:sz w:val="20"/>
              </w:rPr>
              <w:t>Document</w:t>
            </w:r>
            <w:r w:rsidRPr="00AD7015">
              <w:rPr>
                <w:rFonts w:cstheme="minorHAnsi"/>
                <w:b/>
                <w:spacing w:val="-11"/>
                <w:sz w:val="20"/>
              </w:rPr>
              <w:t xml:space="preserve"> </w:t>
            </w:r>
            <w:r w:rsidRPr="00AD7015">
              <w:rPr>
                <w:rFonts w:cstheme="minorHAnsi"/>
                <w:b/>
                <w:sz w:val="20"/>
              </w:rPr>
              <w:t>de</w:t>
            </w:r>
            <w:r w:rsidRPr="00AD7015">
              <w:rPr>
                <w:rFonts w:cstheme="minorHAnsi"/>
                <w:b/>
                <w:spacing w:val="-10"/>
                <w:sz w:val="20"/>
              </w:rPr>
              <w:t xml:space="preserve"> </w:t>
            </w:r>
            <w:proofErr w:type="spellStart"/>
            <w:r w:rsidRPr="00AD7015">
              <w:rPr>
                <w:rFonts w:cstheme="minorHAnsi"/>
                <w:b/>
                <w:sz w:val="20"/>
              </w:rPr>
              <w:t>référ</w:t>
            </w:r>
            <w:bookmarkStart w:id="78" w:name="_bookmark25"/>
            <w:bookmarkEnd w:id="78"/>
            <w:r w:rsidRPr="00AD7015">
              <w:rPr>
                <w:rFonts w:cstheme="minorHAnsi"/>
                <w:b/>
                <w:sz w:val="20"/>
              </w:rPr>
              <w:t>ence</w:t>
            </w:r>
            <w:proofErr w:type="spellEnd"/>
            <w:r>
              <w:rPr>
                <w:rStyle w:val="Appelnotedebasdep"/>
                <w:rFonts w:cstheme="minorHAnsi"/>
                <w:b/>
                <w:sz w:val="20"/>
              </w:rPr>
              <w:footnoteReference w:id="222"/>
            </w:r>
          </w:p>
        </w:tc>
        <w:tc>
          <w:tcPr>
            <w:tcW w:w="1772"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146" w:line="230" w:lineRule="exact"/>
              <w:ind w:left="491" w:right="109" w:hanging="382"/>
              <w:rPr>
                <w:rFonts w:eastAsia="Times New Roman" w:cstheme="minorHAnsi"/>
                <w:sz w:val="13"/>
                <w:szCs w:val="13"/>
              </w:rPr>
            </w:pPr>
            <w:r w:rsidRPr="00AD7015">
              <w:rPr>
                <w:rFonts w:cstheme="minorHAnsi"/>
                <w:b/>
                <w:sz w:val="20"/>
              </w:rPr>
              <w:t>Rapport</w:t>
            </w:r>
            <w:r w:rsidRPr="00AD7015">
              <w:rPr>
                <w:rFonts w:cstheme="minorHAnsi"/>
                <w:b/>
                <w:spacing w:val="-14"/>
                <w:sz w:val="20"/>
              </w:rPr>
              <w:t xml:space="preserve"> </w:t>
            </w:r>
            <w:r w:rsidRPr="00AD7015">
              <w:rPr>
                <w:rFonts w:cstheme="minorHAnsi"/>
                <w:b/>
                <w:sz w:val="20"/>
              </w:rPr>
              <w:t>financier</w:t>
            </w:r>
            <w:r w:rsidRPr="00AD7015">
              <w:rPr>
                <w:rFonts w:cstheme="minorHAnsi"/>
                <w:b/>
                <w:spacing w:val="21"/>
                <w:w w:val="99"/>
                <w:sz w:val="20"/>
              </w:rPr>
              <w:t xml:space="preserve"> </w:t>
            </w:r>
            <w:proofErr w:type="spellStart"/>
            <w:r>
              <w:rPr>
                <w:rFonts w:cstheme="minorHAnsi"/>
                <w:b/>
                <w:sz w:val="20"/>
              </w:rPr>
              <w:t>annuel</w:t>
            </w:r>
            <w:proofErr w:type="spellEnd"/>
            <w:r>
              <w:rPr>
                <w:rStyle w:val="Appelnotedebasdep"/>
                <w:rFonts w:cstheme="minorHAnsi"/>
                <w:b/>
                <w:sz w:val="20"/>
              </w:rPr>
              <w:footnoteReference w:id="223"/>
            </w:r>
          </w:p>
        </w:tc>
        <w:tc>
          <w:tcPr>
            <w:tcW w:w="1632"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146" w:line="230" w:lineRule="exact"/>
              <w:ind w:left="284" w:right="37" w:hanging="243"/>
              <w:rPr>
                <w:rFonts w:eastAsia="Times New Roman" w:cstheme="minorHAnsi"/>
                <w:sz w:val="13"/>
                <w:szCs w:val="13"/>
              </w:rPr>
            </w:pPr>
            <w:r w:rsidRPr="00AD7015">
              <w:rPr>
                <w:rFonts w:cstheme="minorHAnsi"/>
                <w:b/>
                <w:sz w:val="20"/>
              </w:rPr>
              <w:t>Rapport</w:t>
            </w:r>
            <w:r w:rsidRPr="00AD7015">
              <w:rPr>
                <w:rFonts w:cstheme="minorHAnsi"/>
                <w:b/>
                <w:spacing w:val="-14"/>
                <w:sz w:val="20"/>
              </w:rPr>
              <w:t xml:space="preserve"> </w:t>
            </w:r>
            <w:r w:rsidRPr="00AD7015">
              <w:rPr>
                <w:rFonts w:cstheme="minorHAnsi"/>
                <w:b/>
                <w:sz w:val="20"/>
              </w:rPr>
              <w:t>financier</w:t>
            </w:r>
            <w:r w:rsidRPr="00AD7015">
              <w:rPr>
                <w:rFonts w:cstheme="minorHAnsi"/>
                <w:b/>
                <w:spacing w:val="21"/>
                <w:w w:val="99"/>
                <w:sz w:val="20"/>
              </w:rPr>
              <w:t xml:space="preserve"> </w:t>
            </w:r>
            <w:proofErr w:type="spellStart"/>
            <w:r w:rsidRPr="00AD7015">
              <w:rPr>
                <w:rFonts w:cstheme="minorHAnsi"/>
                <w:b/>
                <w:sz w:val="20"/>
              </w:rPr>
              <w:t>semestriel</w:t>
            </w:r>
            <w:proofErr w:type="spellEnd"/>
            <w:r>
              <w:rPr>
                <w:rStyle w:val="Appelnotedebasdep"/>
                <w:rFonts w:cstheme="minorHAnsi"/>
                <w:b/>
                <w:sz w:val="20"/>
              </w:rPr>
              <w:footnoteReference w:id="224"/>
            </w:r>
          </w:p>
        </w:tc>
      </w:tr>
      <w:tr w:rsidR="00EC1F52" w:rsidRPr="00AD7015" w:rsidTr="00EC1F52">
        <w:trPr>
          <w:trHeight w:hRule="exact" w:val="1105"/>
        </w:trPr>
        <w:tc>
          <w:tcPr>
            <w:tcW w:w="1143"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4"/>
              <w:rPr>
                <w:rFonts w:eastAsia="Times New Roman" w:cstheme="minorHAnsi"/>
                <w:sz w:val="27"/>
                <w:szCs w:val="27"/>
              </w:rPr>
            </w:pPr>
          </w:p>
          <w:p w:rsidR="00EC1F52" w:rsidRPr="00AD7015" w:rsidRDefault="00EC1F52" w:rsidP="00EC1F52">
            <w:pPr>
              <w:pStyle w:val="TableParagraph"/>
              <w:ind w:left="165" w:right="160" w:hanging="3"/>
              <w:rPr>
                <w:rFonts w:eastAsia="Times New Roman" w:cstheme="minorHAnsi"/>
                <w:sz w:val="20"/>
                <w:szCs w:val="20"/>
              </w:rPr>
            </w:pPr>
            <w:proofErr w:type="spellStart"/>
            <w:r w:rsidRPr="00AD7015">
              <w:rPr>
                <w:rFonts w:cstheme="minorHAnsi"/>
                <w:b/>
                <w:spacing w:val="-1"/>
                <w:sz w:val="20"/>
              </w:rPr>
              <w:t>Textes</w:t>
            </w:r>
            <w:proofErr w:type="spellEnd"/>
            <w:r w:rsidRPr="00AD7015">
              <w:rPr>
                <w:rFonts w:cstheme="minorHAnsi"/>
                <w:b/>
                <w:spacing w:val="-6"/>
                <w:sz w:val="20"/>
              </w:rPr>
              <w:t xml:space="preserve"> </w:t>
            </w:r>
            <w:r w:rsidRPr="00AD7015">
              <w:rPr>
                <w:rFonts w:cstheme="minorHAnsi"/>
                <w:b/>
                <w:sz w:val="20"/>
              </w:rPr>
              <w:t>de</w:t>
            </w:r>
            <w:r w:rsidRPr="00AD7015">
              <w:rPr>
                <w:rFonts w:cstheme="minorHAnsi"/>
                <w:b/>
                <w:spacing w:val="24"/>
                <w:w w:val="99"/>
                <w:sz w:val="20"/>
              </w:rPr>
              <w:t xml:space="preserve"> </w:t>
            </w:r>
            <w:proofErr w:type="spellStart"/>
            <w:r w:rsidRPr="00AD7015">
              <w:rPr>
                <w:rFonts w:cstheme="minorHAnsi"/>
                <w:b/>
                <w:w w:val="95"/>
                <w:sz w:val="20"/>
              </w:rPr>
              <w:t>référence</w:t>
            </w:r>
            <w:proofErr w:type="spellEnd"/>
          </w:p>
        </w:tc>
        <w:tc>
          <w:tcPr>
            <w:tcW w:w="5387" w:type="dxa"/>
            <w:gridSpan w:val="2"/>
            <w:tcBorders>
              <w:top w:val="single" w:sz="6" w:space="0" w:color="000000"/>
              <w:left w:val="single" w:sz="6" w:space="0" w:color="000000"/>
              <w:bottom w:val="single" w:sz="6" w:space="0" w:color="000000"/>
              <w:right w:val="single" w:sz="6" w:space="0" w:color="000000"/>
            </w:tcBorders>
          </w:tcPr>
          <w:p w:rsidR="00EC1F52" w:rsidRPr="00AD7015" w:rsidRDefault="00980DC0" w:rsidP="009C71BB">
            <w:pPr>
              <w:pStyle w:val="Paragraphedeliste"/>
              <w:numPr>
                <w:ilvl w:val="0"/>
                <w:numId w:val="92"/>
              </w:numPr>
              <w:tabs>
                <w:tab w:val="left" w:pos="763"/>
              </w:tabs>
              <w:spacing w:before="113" w:line="233" w:lineRule="exact"/>
              <w:ind w:hanging="355"/>
              <w:contextualSpacing w:val="0"/>
              <w:jc w:val="left"/>
              <w:rPr>
                <w:rFonts w:asciiTheme="minorHAnsi" w:eastAsia="Times New Roman" w:hAnsiTheme="minorHAnsi" w:cstheme="minorHAnsi"/>
                <w:sz w:val="20"/>
                <w:szCs w:val="20"/>
              </w:rPr>
            </w:pPr>
            <w:hyperlink r:id="rId197" w:history="1">
              <w:proofErr w:type="spellStart"/>
              <w:r w:rsidR="00EC1F52" w:rsidRPr="008F188F">
                <w:rPr>
                  <w:rStyle w:val="Lienhypertexte"/>
                  <w:rFonts w:asciiTheme="minorHAnsi" w:eastAsia="Times New Roman" w:hAnsiTheme="minorHAnsi" w:cstheme="minorHAnsi"/>
                  <w:spacing w:val="-1"/>
                  <w:sz w:val="20"/>
                  <w:szCs w:val="20"/>
                </w:rPr>
                <w:t>Règlement</w:t>
              </w:r>
              <w:proofErr w:type="spellEnd"/>
              <w:r w:rsidR="00EC1F52" w:rsidRPr="008F188F">
                <w:rPr>
                  <w:rStyle w:val="Lienhypertexte"/>
                  <w:rFonts w:asciiTheme="minorHAnsi" w:eastAsia="Times New Roman" w:hAnsiTheme="minorHAnsi" w:cstheme="minorHAnsi"/>
                  <w:spacing w:val="-12"/>
                  <w:sz w:val="20"/>
                  <w:szCs w:val="20"/>
                </w:rPr>
                <w:t xml:space="preserve"> </w:t>
              </w:r>
              <w:r w:rsidR="00EC1F52" w:rsidRPr="008F188F">
                <w:rPr>
                  <w:rStyle w:val="Lienhypertexte"/>
                  <w:rFonts w:asciiTheme="minorHAnsi" w:eastAsia="Times New Roman" w:hAnsiTheme="minorHAnsi" w:cstheme="minorHAnsi"/>
                  <w:sz w:val="20"/>
                  <w:szCs w:val="20"/>
                </w:rPr>
                <w:t>(CE)</w:t>
              </w:r>
              <w:r w:rsidR="00EC1F52" w:rsidRPr="008F188F">
                <w:rPr>
                  <w:rStyle w:val="Lienhypertexte"/>
                  <w:rFonts w:asciiTheme="minorHAnsi" w:eastAsia="Times New Roman" w:hAnsiTheme="minorHAnsi" w:cstheme="minorHAnsi"/>
                  <w:spacing w:val="-11"/>
                  <w:sz w:val="20"/>
                  <w:szCs w:val="20"/>
                </w:rPr>
                <w:t xml:space="preserve"> </w:t>
              </w:r>
              <w:r w:rsidR="00EC1F52" w:rsidRPr="008F188F">
                <w:rPr>
                  <w:rStyle w:val="Lienhypertexte"/>
                  <w:rFonts w:asciiTheme="minorHAnsi" w:eastAsia="Times New Roman" w:hAnsiTheme="minorHAnsi" w:cstheme="minorHAnsi"/>
                  <w:sz w:val="20"/>
                  <w:szCs w:val="20"/>
                </w:rPr>
                <w:t>n°809/2004</w:t>
              </w:r>
            </w:hyperlink>
          </w:p>
          <w:p w:rsidR="00EC1F52" w:rsidRPr="00AD7015" w:rsidRDefault="00EC1F52" w:rsidP="00EC1F52">
            <w:pPr>
              <w:pStyle w:val="TableParagraph"/>
              <w:spacing w:before="16" w:line="228" w:lineRule="exact"/>
              <w:ind w:left="277" w:right="117"/>
              <w:rPr>
                <w:rFonts w:eastAsia="Times New Roman" w:cstheme="minorHAnsi"/>
                <w:sz w:val="20"/>
                <w:szCs w:val="20"/>
                <w:lang w:val="fr-FR"/>
              </w:rPr>
            </w:pPr>
            <w:r w:rsidRPr="00AD7015">
              <w:rPr>
                <w:rFonts w:cstheme="minorHAnsi"/>
                <w:spacing w:val="-1"/>
                <w:sz w:val="20"/>
                <w:lang w:val="fr-FR"/>
              </w:rPr>
              <w:t>(Annexe</w:t>
            </w:r>
            <w:r w:rsidRPr="00AD7015">
              <w:rPr>
                <w:rFonts w:cstheme="minorHAnsi"/>
                <w:spacing w:val="-5"/>
                <w:sz w:val="20"/>
                <w:lang w:val="fr-FR"/>
              </w:rPr>
              <w:t xml:space="preserve"> </w:t>
            </w:r>
            <w:r w:rsidRPr="00AD7015">
              <w:rPr>
                <w:rFonts w:cstheme="minorHAnsi"/>
                <w:sz w:val="20"/>
                <w:lang w:val="fr-FR"/>
              </w:rPr>
              <w:t>I</w:t>
            </w:r>
            <w:r w:rsidRPr="00AD7015">
              <w:rPr>
                <w:rFonts w:cstheme="minorHAnsi"/>
                <w:spacing w:val="-4"/>
                <w:sz w:val="20"/>
                <w:lang w:val="fr-FR"/>
              </w:rPr>
              <w:t xml:space="preserve"> </w:t>
            </w:r>
            <w:r w:rsidRPr="00AD7015">
              <w:rPr>
                <w:rFonts w:cstheme="minorHAnsi"/>
                <w:sz w:val="20"/>
                <w:lang w:val="fr-FR"/>
              </w:rPr>
              <w:t>point</w:t>
            </w:r>
            <w:r w:rsidRPr="00AD7015">
              <w:rPr>
                <w:rFonts w:cstheme="minorHAnsi"/>
                <w:spacing w:val="-6"/>
                <w:sz w:val="20"/>
                <w:lang w:val="fr-FR"/>
              </w:rPr>
              <w:t xml:space="preserve"> </w:t>
            </w:r>
            <w:r w:rsidRPr="00AD7015">
              <w:rPr>
                <w:rFonts w:cstheme="minorHAnsi"/>
                <w:sz w:val="20"/>
                <w:lang w:val="fr-FR"/>
              </w:rPr>
              <w:t>20.2,</w:t>
            </w:r>
            <w:r w:rsidRPr="00AD7015">
              <w:rPr>
                <w:rFonts w:cstheme="minorHAnsi"/>
                <w:spacing w:val="-4"/>
                <w:sz w:val="20"/>
                <w:lang w:val="fr-FR"/>
              </w:rPr>
              <w:t xml:space="preserve"> </w:t>
            </w:r>
            <w:r w:rsidRPr="00AD7015">
              <w:rPr>
                <w:rFonts w:cstheme="minorHAnsi"/>
                <w:spacing w:val="-1"/>
                <w:sz w:val="20"/>
                <w:lang w:val="fr-FR"/>
              </w:rPr>
              <w:t>annexe</w:t>
            </w:r>
            <w:r w:rsidRPr="00AD7015">
              <w:rPr>
                <w:rFonts w:cstheme="minorHAnsi"/>
                <w:spacing w:val="-5"/>
                <w:sz w:val="20"/>
                <w:lang w:val="fr-FR"/>
              </w:rPr>
              <w:t xml:space="preserve"> </w:t>
            </w:r>
            <w:r w:rsidRPr="00AD7015">
              <w:rPr>
                <w:rFonts w:cstheme="minorHAnsi"/>
                <w:spacing w:val="2"/>
                <w:sz w:val="20"/>
                <w:lang w:val="fr-FR"/>
              </w:rPr>
              <w:t>II,</w:t>
            </w:r>
            <w:r w:rsidRPr="00AD7015">
              <w:rPr>
                <w:rFonts w:cstheme="minorHAnsi"/>
                <w:spacing w:val="-4"/>
                <w:sz w:val="20"/>
                <w:lang w:val="fr-FR"/>
              </w:rPr>
              <w:t xml:space="preserve"> </w:t>
            </w:r>
            <w:r w:rsidRPr="00AD7015">
              <w:rPr>
                <w:rFonts w:cstheme="minorHAnsi"/>
                <w:spacing w:val="-1"/>
                <w:sz w:val="20"/>
                <w:lang w:val="fr-FR"/>
              </w:rPr>
              <w:t>annexe</w:t>
            </w:r>
            <w:r w:rsidRPr="00AD7015">
              <w:rPr>
                <w:rFonts w:cstheme="minorHAnsi"/>
                <w:spacing w:val="-5"/>
                <w:sz w:val="20"/>
                <w:lang w:val="fr-FR"/>
              </w:rPr>
              <w:t xml:space="preserve"> </w:t>
            </w:r>
            <w:r w:rsidRPr="00AD7015">
              <w:rPr>
                <w:rFonts w:cstheme="minorHAnsi"/>
                <w:sz w:val="20"/>
                <w:lang w:val="fr-FR"/>
              </w:rPr>
              <w:t>XXIII</w:t>
            </w:r>
            <w:r>
              <w:rPr>
                <w:rStyle w:val="Appelnotedebasdep"/>
                <w:rFonts w:cstheme="minorHAnsi"/>
                <w:sz w:val="20"/>
                <w:lang w:val="fr-FR"/>
              </w:rPr>
              <w:footnoteReference w:id="225"/>
            </w:r>
            <w:r w:rsidRPr="00AD7015">
              <w:rPr>
                <w:rFonts w:cstheme="minorHAnsi"/>
                <w:spacing w:val="13"/>
                <w:position w:val="9"/>
                <w:sz w:val="13"/>
                <w:lang w:val="fr-FR"/>
              </w:rPr>
              <w:t xml:space="preserve"> </w:t>
            </w:r>
            <w:r w:rsidRPr="00AD7015">
              <w:rPr>
                <w:rFonts w:cstheme="minorHAnsi"/>
                <w:sz w:val="20"/>
                <w:lang w:val="fr-FR"/>
              </w:rPr>
              <w:t>point</w:t>
            </w:r>
            <w:r w:rsidRPr="00AD7015">
              <w:rPr>
                <w:rFonts w:cstheme="minorHAnsi"/>
                <w:spacing w:val="-5"/>
                <w:sz w:val="20"/>
                <w:lang w:val="fr-FR"/>
              </w:rPr>
              <w:t xml:space="preserve"> </w:t>
            </w:r>
            <w:r w:rsidRPr="00AD7015">
              <w:rPr>
                <w:rFonts w:cstheme="minorHAnsi"/>
                <w:sz w:val="20"/>
                <w:lang w:val="fr-FR"/>
              </w:rPr>
              <w:t>15.2</w:t>
            </w:r>
            <w:r w:rsidRPr="00AD7015">
              <w:rPr>
                <w:rFonts w:cstheme="minorHAnsi"/>
                <w:spacing w:val="-3"/>
                <w:sz w:val="20"/>
                <w:lang w:val="fr-FR"/>
              </w:rPr>
              <w:t xml:space="preserve"> </w:t>
            </w:r>
            <w:r w:rsidRPr="00AD7015">
              <w:rPr>
                <w:rFonts w:cstheme="minorHAnsi"/>
                <w:sz w:val="20"/>
                <w:lang w:val="fr-FR"/>
              </w:rPr>
              <w:t>et</w:t>
            </w:r>
            <w:r w:rsidRPr="00AD7015">
              <w:rPr>
                <w:rFonts w:cstheme="minorHAnsi"/>
                <w:spacing w:val="36"/>
                <w:w w:val="99"/>
                <w:sz w:val="20"/>
                <w:lang w:val="fr-FR"/>
              </w:rPr>
              <w:t xml:space="preserve"> </w:t>
            </w:r>
            <w:r w:rsidRPr="00AD7015">
              <w:rPr>
                <w:rFonts w:cstheme="minorHAnsi"/>
                <w:spacing w:val="-1"/>
                <w:sz w:val="20"/>
                <w:lang w:val="fr-FR"/>
              </w:rPr>
              <w:t>annexe</w:t>
            </w:r>
            <w:r w:rsidRPr="00AD7015">
              <w:rPr>
                <w:rFonts w:cstheme="minorHAnsi"/>
                <w:spacing w:val="-8"/>
                <w:sz w:val="20"/>
                <w:lang w:val="fr-FR"/>
              </w:rPr>
              <w:t xml:space="preserve"> </w:t>
            </w:r>
            <w:r w:rsidRPr="00AD7015">
              <w:rPr>
                <w:rFonts w:cstheme="minorHAnsi"/>
                <w:sz w:val="20"/>
                <w:lang w:val="fr-FR"/>
              </w:rPr>
              <w:t>XXV</w:t>
            </w:r>
            <w:r>
              <w:rPr>
                <w:rStyle w:val="Appelnotedebasdep"/>
                <w:rFonts w:cstheme="minorHAnsi"/>
                <w:sz w:val="20"/>
                <w:lang w:val="fr-FR"/>
              </w:rPr>
              <w:footnoteReference w:id="226"/>
            </w:r>
            <w:r>
              <w:rPr>
                <w:rFonts w:cstheme="minorHAnsi"/>
                <w:sz w:val="20"/>
                <w:lang w:val="fr-FR"/>
              </w:rPr>
              <w:t xml:space="preserve"> </w:t>
            </w:r>
            <w:r w:rsidRPr="00AD7015">
              <w:rPr>
                <w:rFonts w:cstheme="minorHAnsi"/>
                <w:spacing w:val="-4"/>
                <w:position w:val="9"/>
                <w:sz w:val="13"/>
                <w:lang w:val="fr-FR"/>
              </w:rPr>
              <w:t xml:space="preserve"> </w:t>
            </w:r>
            <w:r w:rsidRPr="00AD7015">
              <w:rPr>
                <w:rFonts w:cstheme="minorHAnsi"/>
                <w:sz w:val="20"/>
                <w:lang w:val="fr-FR"/>
              </w:rPr>
              <w:t>point</w:t>
            </w:r>
            <w:r w:rsidRPr="00AD7015">
              <w:rPr>
                <w:rFonts w:cstheme="minorHAnsi"/>
                <w:spacing w:val="-9"/>
                <w:sz w:val="20"/>
                <w:lang w:val="fr-FR"/>
              </w:rPr>
              <w:t xml:space="preserve"> </w:t>
            </w:r>
            <w:r w:rsidRPr="00AD7015">
              <w:rPr>
                <w:rFonts w:cstheme="minorHAnsi"/>
                <w:sz w:val="20"/>
                <w:lang w:val="fr-FR"/>
              </w:rPr>
              <w:t>20.2)</w:t>
            </w:r>
          </w:p>
          <w:p w:rsidR="00EC1F52" w:rsidRPr="00AD7015" w:rsidRDefault="00980DC0" w:rsidP="009C71BB">
            <w:pPr>
              <w:pStyle w:val="Paragraphedeliste"/>
              <w:numPr>
                <w:ilvl w:val="0"/>
                <w:numId w:val="91"/>
              </w:numPr>
              <w:tabs>
                <w:tab w:val="left" w:pos="763"/>
              </w:tabs>
              <w:spacing w:line="267" w:lineRule="exact"/>
              <w:ind w:hanging="355"/>
              <w:contextualSpacing w:val="0"/>
              <w:jc w:val="left"/>
              <w:rPr>
                <w:rFonts w:asciiTheme="minorHAnsi" w:eastAsia="Times New Roman" w:hAnsiTheme="minorHAnsi" w:cstheme="minorHAnsi"/>
                <w:sz w:val="20"/>
                <w:szCs w:val="20"/>
              </w:rPr>
            </w:pPr>
            <w:hyperlink r:id="rId198" w:history="1">
              <w:r w:rsidR="00EC1F52" w:rsidRPr="009614B1">
                <w:rPr>
                  <w:rStyle w:val="Lienhypertexte"/>
                  <w:rFonts w:asciiTheme="minorHAnsi" w:eastAsia="Times New Roman" w:hAnsiTheme="minorHAnsi" w:cstheme="minorHAnsi"/>
                  <w:spacing w:val="-1"/>
                  <w:sz w:val="20"/>
                  <w:szCs w:val="20"/>
                </w:rPr>
                <w:t>Instruction</w:t>
              </w:r>
              <w:r w:rsidR="00EC1F52" w:rsidRPr="009614B1">
                <w:rPr>
                  <w:rStyle w:val="Lienhypertexte"/>
                  <w:rFonts w:asciiTheme="minorHAnsi" w:eastAsia="Times New Roman" w:hAnsiTheme="minorHAnsi" w:cstheme="minorHAnsi"/>
                  <w:spacing w:val="-7"/>
                  <w:sz w:val="20"/>
                  <w:szCs w:val="20"/>
                </w:rPr>
                <w:t xml:space="preserve"> </w:t>
              </w:r>
              <w:r w:rsidR="00EC1F52" w:rsidRPr="009614B1">
                <w:rPr>
                  <w:rStyle w:val="Lienhypertexte"/>
                  <w:rFonts w:asciiTheme="minorHAnsi" w:eastAsia="Times New Roman" w:hAnsiTheme="minorHAnsi" w:cstheme="minorHAnsi"/>
                  <w:spacing w:val="-1"/>
                  <w:sz w:val="20"/>
                  <w:szCs w:val="20"/>
                </w:rPr>
                <w:t>AMF</w:t>
              </w:r>
              <w:r w:rsidR="00EC1F52" w:rsidRPr="009614B1">
                <w:rPr>
                  <w:rStyle w:val="Lienhypertexte"/>
                  <w:rFonts w:asciiTheme="minorHAnsi" w:eastAsia="Times New Roman" w:hAnsiTheme="minorHAnsi" w:cstheme="minorHAnsi"/>
                  <w:spacing w:val="-9"/>
                  <w:sz w:val="20"/>
                  <w:szCs w:val="20"/>
                </w:rPr>
                <w:t xml:space="preserve"> </w:t>
              </w:r>
              <w:r w:rsidR="00EC1F52" w:rsidRPr="009614B1">
                <w:rPr>
                  <w:rStyle w:val="Lienhypertexte"/>
                  <w:rFonts w:asciiTheme="minorHAnsi" w:eastAsia="Times New Roman" w:hAnsiTheme="minorHAnsi" w:cstheme="minorHAnsi"/>
                  <w:sz w:val="20"/>
                  <w:szCs w:val="20"/>
                </w:rPr>
                <w:t>n°2005-11</w:t>
              </w:r>
            </w:hyperlink>
            <w:r w:rsidR="00EC1F52">
              <w:rPr>
                <w:rStyle w:val="Appelnotedebasdep"/>
                <w:rFonts w:asciiTheme="minorHAnsi" w:eastAsia="Times New Roman" w:hAnsiTheme="minorHAnsi" w:cstheme="minorHAnsi"/>
                <w:sz w:val="20"/>
                <w:szCs w:val="20"/>
              </w:rPr>
              <w:footnoteReference w:id="227"/>
            </w:r>
            <w:r w:rsidR="00EC1F52" w:rsidRPr="00AD7015">
              <w:rPr>
                <w:rFonts w:asciiTheme="minorHAnsi" w:eastAsia="Times New Roman" w:hAnsiTheme="minorHAnsi" w:cstheme="minorHAnsi"/>
                <w:spacing w:val="7"/>
                <w:position w:val="10"/>
                <w:sz w:val="14"/>
                <w:szCs w:val="14"/>
              </w:rPr>
              <w:t xml:space="preserve"> </w:t>
            </w:r>
            <w:r w:rsidR="00EC1F52" w:rsidRPr="00AD7015">
              <w:rPr>
                <w:rFonts w:asciiTheme="minorHAnsi" w:eastAsia="Times New Roman" w:hAnsiTheme="minorHAnsi" w:cstheme="minorHAnsi"/>
                <w:sz w:val="20"/>
                <w:szCs w:val="20"/>
              </w:rPr>
              <w:t>(article</w:t>
            </w:r>
            <w:r w:rsidR="00EC1F52" w:rsidRPr="00AD7015">
              <w:rPr>
                <w:rFonts w:asciiTheme="minorHAnsi" w:eastAsia="Times New Roman" w:hAnsiTheme="minorHAnsi" w:cstheme="minorHAnsi"/>
                <w:spacing w:val="-7"/>
                <w:sz w:val="20"/>
                <w:szCs w:val="20"/>
              </w:rPr>
              <w:t xml:space="preserve"> </w:t>
            </w:r>
            <w:r w:rsidR="00EC1F52" w:rsidRPr="00AD7015">
              <w:rPr>
                <w:rFonts w:asciiTheme="minorHAnsi" w:eastAsia="Times New Roman" w:hAnsiTheme="minorHAnsi" w:cstheme="minorHAnsi"/>
                <w:sz w:val="20"/>
                <w:szCs w:val="20"/>
              </w:rPr>
              <w:t>9)</w:t>
            </w:r>
          </w:p>
        </w:tc>
        <w:tc>
          <w:tcPr>
            <w:tcW w:w="3404" w:type="dxa"/>
            <w:gridSpan w:val="2"/>
            <w:tcBorders>
              <w:top w:val="single" w:sz="6" w:space="0" w:color="000000"/>
              <w:left w:val="single" w:sz="6" w:space="0" w:color="000000"/>
              <w:bottom w:val="single" w:sz="6" w:space="0" w:color="000000"/>
              <w:right w:val="single" w:sz="6" w:space="0" w:color="000000"/>
            </w:tcBorders>
          </w:tcPr>
          <w:p w:rsidR="00EC1F52" w:rsidRPr="00AD7015" w:rsidRDefault="00980DC0" w:rsidP="009C71BB">
            <w:pPr>
              <w:pStyle w:val="Paragraphedeliste"/>
              <w:numPr>
                <w:ilvl w:val="0"/>
                <w:numId w:val="90"/>
              </w:numPr>
              <w:tabs>
                <w:tab w:val="left" w:pos="408"/>
              </w:tabs>
              <w:spacing w:before="158"/>
              <w:ind w:right="83" w:hanging="358"/>
              <w:contextualSpacing w:val="0"/>
              <w:jc w:val="left"/>
              <w:rPr>
                <w:rFonts w:asciiTheme="minorHAnsi" w:eastAsia="Times New Roman" w:hAnsiTheme="minorHAnsi" w:cstheme="minorHAnsi"/>
                <w:sz w:val="20"/>
                <w:szCs w:val="20"/>
                <w:lang w:val="fr-FR"/>
              </w:rPr>
            </w:pPr>
            <w:hyperlink r:id="rId199" w:history="1">
              <w:r w:rsidR="00EC1F52" w:rsidRPr="00901CE8">
                <w:rPr>
                  <w:rStyle w:val="Lienhypertexte"/>
                  <w:rFonts w:asciiTheme="minorHAnsi" w:eastAsia="Times New Roman" w:hAnsiTheme="minorHAnsi" w:cstheme="minorHAnsi"/>
                  <w:spacing w:val="-1"/>
                  <w:sz w:val="20"/>
                  <w:szCs w:val="20"/>
                  <w:lang w:val="fr-FR"/>
                </w:rPr>
                <w:t>Règlement</w:t>
              </w:r>
              <w:r w:rsidR="00EC1F52" w:rsidRPr="00901CE8">
                <w:rPr>
                  <w:rStyle w:val="Lienhypertexte"/>
                  <w:rFonts w:asciiTheme="minorHAnsi" w:eastAsia="Times New Roman" w:hAnsiTheme="minorHAnsi" w:cstheme="minorHAnsi"/>
                  <w:spacing w:val="-5"/>
                  <w:sz w:val="20"/>
                  <w:szCs w:val="20"/>
                  <w:lang w:val="fr-FR"/>
                </w:rPr>
                <w:t xml:space="preserve"> </w:t>
              </w:r>
              <w:r w:rsidR="00EC1F52" w:rsidRPr="00901CE8">
                <w:rPr>
                  <w:rStyle w:val="Lienhypertexte"/>
                  <w:rFonts w:asciiTheme="minorHAnsi" w:eastAsia="Times New Roman" w:hAnsiTheme="minorHAnsi" w:cstheme="minorHAnsi"/>
                  <w:spacing w:val="-1"/>
                  <w:sz w:val="20"/>
                  <w:szCs w:val="20"/>
                  <w:lang w:val="fr-FR"/>
                </w:rPr>
                <w:t>général</w:t>
              </w:r>
              <w:r w:rsidR="00EC1F52" w:rsidRPr="00901CE8">
                <w:rPr>
                  <w:rStyle w:val="Lienhypertexte"/>
                  <w:rFonts w:asciiTheme="minorHAnsi" w:eastAsia="Times New Roman" w:hAnsiTheme="minorHAnsi" w:cstheme="minorHAnsi"/>
                  <w:spacing w:val="-7"/>
                  <w:sz w:val="20"/>
                  <w:szCs w:val="20"/>
                  <w:lang w:val="fr-FR"/>
                </w:rPr>
                <w:t xml:space="preserve"> </w:t>
              </w:r>
              <w:r w:rsidR="00EC1F52" w:rsidRPr="00901CE8">
                <w:rPr>
                  <w:rStyle w:val="Lienhypertexte"/>
                  <w:rFonts w:asciiTheme="minorHAnsi" w:eastAsia="Times New Roman" w:hAnsiTheme="minorHAnsi" w:cstheme="minorHAnsi"/>
                  <w:sz w:val="20"/>
                  <w:szCs w:val="20"/>
                  <w:lang w:val="fr-FR"/>
                </w:rPr>
                <w:t>de</w:t>
              </w:r>
              <w:r w:rsidR="00EC1F52" w:rsidRPr="00901CE8">
                <w:rPr>
                  <w:rStyle w:val="Lienhypertexte"/>
                  <w:rFonts w:asciiTheme="minorHAnsi" w:eastAsia="Times New Roman" w:hAnsiTheme="minorHAnsi" w:cstheme="minorHAnsi"/>
                  <w:spacing w:val="-7"/>
                  <w:sz w:val="20"/>
                  <w:szCs w:val="20"/>
                  <w:lang w:val="fr-FR"/>
                </w:rPr>
                <w:t xml:space="preserve"> </w:t>
              </w:r>
              <w:r w:rsidR="00EC1F52" w:rsidRPr="00901CE8">
                <w:rPr>
                  <w:rStyle w:val="Lienhypertexte"/>
                  <w:rFonts w:asciiTheme="minorHAnsi" w:eastAsia="Times New Roman" w:hAnsiTheme="minorHAnsi" w:cstheme="minorHAnsi"/>
                  <w:sz w:val="20"/>
                  <w:szCs w:val="20"/>
                  <w:lang w:val="fr-FR"/>
                </w:rPr>
                <w:t>l’AMF</w:t>
              </w:r>
              <w:r w:rsidR="00EC1F52" w:rsidRPr="00901CE8">
                <w:rPr>
                  <w:rStyle w:val="Lienhypertexte"/>
                  <w:rFonts w:asciiTheme="minorHAnsi" w:eastAsia="Times New Roman" w:hAnsiTheme="minorHAnsi" w:cstheme="minorHAnsi"/>
                  <w:spacing w:val="-4"/>
                  <w:sz w:val="20"/>
                  <w:szCs w:val="20"/>
                  <w:lang w:val="fr-FR"/>
                </w:rPr>
                <w:t xml:space="preserve"> </w:t>
              </w:r>
              <w:r w:rsidR="00EC1F52" w:rsidRPr="00901CE8">
                <w:rPr>
                  <w:rStyle w:val="Lienhypertexte"/>
                  <w:rFonts w:asciiTheme="minorHAnsi" w:eastAsia="Times New Roman" w:hAnsiTheme="minorHAnsi" w:cstheme="minorHAnsi"/>
                  <w:sz w:val="20"/>
                  <w:szCs w:val="20"/>
                  <w:lang w:val="fr-FR"/>
                </w:rPr>
                <w:t>article</w:t>
              </w:r>
              <w:r w:rsidR="00EC1F52" w:rsidRPr="00901CE8">
                <w:rPr>
                  <w:rStyle w:val="Lienhypertexte"/>
                  <w:rFonts w:asciiTheme="minorHAnsi" w:eastAsia="Times New Roman" w:hAnsiTheme="minorHAnsi" w:cstheme="minorHAnsi"/>
                  <w:spacing w:val="28"/>
                  <w:w w:val="99"/>
                  <w:sz w:val="20"/>
                  <w:szCs w:val="20"/>
                  <w:lang w:val="fr-FR"/>
                </w:rPr>
                <w:t xml:space="preserve"> </w:t>
              </w:r>
              <w:r w:rsidR="00EC1F52" w:rsidRPr="00901CE8">
                <w:rPr>
                  <w:rStyle w:val="Lienhypertexte"/>
                  <w:rFonts w:asciiTheme="minorHAnsi" w:eastAsia="Times New Roman" w:hAnsiTheme="minorHAnsi" w:cstheme="minorHAnsi"/>
                  <w:sz w:val="20"/>
                  <w:szCs w:val="20"/>
                  <w:lang w:val="fr-FR"/>
                </w:rPr>
                <w:t>222-2</w:t>
              </w:r>
            </w:hyperlink>
          </w:p>
          <w:p w:rsidR="00EC1F52" w:rsidRPr="00AD7015" w:rsidRDefault="00980DC0" w:rsidP="009C71BB">
            <w:pPr>
              <w:pStyle w:val="Paragraphedeliste"/>
              <w:numPr>
                <w:ilvl w:val="0"/>
                <w:numId w:val="90"/>
              </w:numPr>
              <w:tabs>
                <w:tab w:val="left" w:pos="408"/>
              </w:tabs>
              <w:spacing w:before="31"/>
              <w:ind w:hanging="358"/>
              <w:contextualSpacing w:val="0"/>
              <w:jc w:val="left"/>
              <w:rPr>
                <w:rFonts w:asciiTheme="minorHAnsi" w:eastAsia="Times New Roman" w:hAnsiTheme="minorHAnsi" w:cstheme="minorHAnsi"/>
                <w:sz w:val="13"/>
                <w:szCs w:val="13"/>
              </w:rPr>
            </w:pPr>
            <w:hyperlink r:id="rId200" w:history="1">
              <w:r w:rsidR="00EC1F52" w:rsidRPr="00404C4C">
                <w:rPr>
                  <w:rStyle w:val="Lienhypertexte"/>
                  <w:rFonts w:asciiTheme="minorHAnsi" w:eastAsia="Times New Roman" w:hAnsiTheme="minorHAnsi" w:cstheme="minorHAnsi"/>
                  <w:spacing w:val="-1"/>
                  <w:sz w:val="20"/>
                  <w:szCs w:val="20"/>
                </w:rPr>
                <w:t>Instruction</w:t>
              </w:r>
              <w:r w:rsidR="00EC1F52" w:rsidRPr="00404C4C">
                <w:rPr>
                  <w:rStyle w:val="Lienhypertexte"/>
                  <w:rFonts w:asciiTheme="minorHAnsi" w:eastAsia="Times New Roman" w:hAnsiTheme="minorHAnsi" w:cstheme="minorHAnsi"/>
                  <w:spacing w:val="-11"/>
                  <w:sz w:val="20"/>
                  <w:szCs w:val="20"/>
                </w:rPr>
                <w:t xml:space="preserve"> </w:t>
              </w:r>
              <w:r w:rsidR="00EC1F52" w:rsidRPr="00404C4C">
                <w:rPr>
                  <w:rStyle w:val="Lienhypertexte"/>
                  <w:rFonts w:asciiTheme="minorHAnsi" w:eastAsia="Times New Roman" w:hAnsiTheme="minorHAnsi" w:cstheme="minorHAnsi"/>
                  <w:spacing w:val="-1"/>
                  <w:sz w:val="20"/>
                  <w:szCs w:val="20"/>
                </w:rPr>
                <w:t>AMF</w:t>
              </w:r>
              <w:r w:rsidR="00EC1F52" w:rsidRPr="00404C4C">
                <w:rPr>
                  <w:rStyle w:val="Lienhypertexte"/>
                  <w:rFonts w:asciiTheme="minorHAnsi" w:eastAsia="Times New Roman" w:hAnsiTheme="minorHAnsi" w:cstheme="minorHAnsi"/>
                  <w:spacing w:val="-13"/>
                  <w:sz w:val="20"/>
                  <w:szCs w:val="20"/>
                </w:rPr>
                <w:t xml:space="preserve"> </w:t>
              </w:r>
              <w:r w:rsidR="00EC1F52" w:rsidRPr="00404C4C">
                <w:rPr>
                  <w:rStyle w:val="Lienhypertexte"/>
                  <w:rFonts w:asciiTheme="minorHAnsi" w:eastAsia="Times New Roman" w:hAnsiTheme="minorHAnsi" w:cstheme="minorHAnsi"/>
                  <w:sz w:val="20"/>
                  <w:szCs w:val="20"/>
                </w:rPr>
                <w:t>n°2007-05</w:t>
              </w:r>
            </w:hyperlink>
            <w:r w:rsidR="00EC1F52">
              <w:rPr>
                <w:rStyle w:val="Appelnotedebasdep"/>
                <w:rFonts w:asciiTheme="minorHAnsi" w:eastAsia="Times New Roman" w:hAnsiTheme="minorHAnsi" w:cstheme="minorHAnsi"/>
                <w:sz w:val="20"/>
                <w:szCs w:val="20"/>
              </w:rPr>
              <w:footnoteReference w:id="228"/>
            </w:r>
          </w:p>
        </w:tc>
      </w:tr>
      <w:tr w:rsidR="00EC1F52" w:rsidRPr="00AD7015" w:rsidTr="00EC1F52">
        <w:trPr>
          <w:trHeight w:hRule="exact" w:val="576"/>
        </w:trPr>
        <w:tc>
          <w:tcPr>
            <w:tcW w:w="1143"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165"/>
              <w:ind w:left="275"/>
              <w:rPr>
                <w:rFonts w:eastAsia="Times New Roman" w:cstheme="minorHAnsi"/>
                <w:sz w:val="20"/>
                <w:szCs w:val="20"/>
              </w:rPr>
            </w:pPr>
            <w:r w:rsidRPr="00AD7015">
              <w:rPr>
                <w:rFonts w:cstheme="minorHAnsi"/>
                <w:b/>
                <w:sz w:val="20"/>
              </w:rPr>
              <w:t>ESMA</w:t>
            </w:r>
          </w:p>
        </w:tc>
        <w:tc>
          <w:tcPr>
            <w:tcW w:w="5387" w:type="dxa"/>
            <w:gridSpan w:val="2"/>
            <w:tcBorders>
              <w:top w:val="single" w:sz="6" w:space="0" w:color="000000"/>
              <w:left w:val="single" w:sz="6" w:space="0" w:color="000000"/>
              <w:bottom w:val="single" w:sz="6" w:space="0" w:color="000000"/>
              <w:right w:val="single" w:sz="6" w:space="0" w:color="000000"/>
            </w:tcBorders>
          </w:tcPr>
          <w:p w:rsidR="00EC1F52" w:rsidRPr="005C6ABC" w:rsidRDefault="00EC1F52" w:rsidP="009C71BB">
            <w:pPr>
              <w:pStyle w:val="Paragraphedeliste"/>
              <w:numPr>
                <w:ilvl w:val="0"/>
                <w:numId w:val="89"/>
              </w:numPr>
              <w:tabs>
                <w:tab w:val="left" w:pos="770"/>
              </w:tabs>
              <w:spacing w:line="260" w:lineRule="exact"/>
              <w:contextualSpacing w:val="0"/>
              <w:jc w:val="left"/>
              <w:rPr>
                <w:rFonts w:asciiTheme="minorHAnsi" w:eastAsia="Times New Roman" w:hAnsiTheme="minorHAnsi" w:cstheme="minorHAnsi"/>
                <w:sz w:val="14"/>
                <w:szCs w:val="14"/>
                <w:lang w:val="fr-FR"/>
              </w:rPr>
            </w:pPr>
            <w:r w:rsidRPr="005C6ABC">
              <w:rPr>
                <w:rFonts w:asciiTheme="minorHAnsi" w:hAnsiTheme="minorHAnsi" w:cstheme="minorHAnsi"/>
                <w:sz w:val="20"/>
                <w:lang w:val="fr-FR"/>
              </w:rPr>
              <w:t>Paragraphes</w:t>
            </w:r>
            <w:r w:rsidRPr="005C6ABC">
              <w:rPr>
                <w:rFonts w:asciiTheme="minorHAnsi" w:hAnsiTheme="minorHAnsi" w:cstheme="minorHAnsi"/>
                <w:spacing w:val="-8"/>
                <w:sz w:val="20"/>
                <w:lang w:val="fr-FR"/>
              </w:rPr>
              <w:t xml:space="preserve"> </w:t>
            </w:r>
            <w:r w:rsidRPr="005C6ABC">
              <w:rPr>
                <w:rFonts w:asciiTheme="minorHAnsi" w:hAnsiTheme="minorHAnsi" w:cstheme="minorHAnsi"/>
                <w:sz w:val="20"/>
                <w:lang w:val="fr-FR"/>
              </w:rPr>
              <w:t>87</w:t>
            </w:r>
            <w:r w:rsidRPr="005C6ABC">
              <w:rPr>
                <w:rFonts w:asciiTheme="minorHAnsi" w:hAnsiTheme="minorHAnsi" w:cstheme="minorHAnsi"/>
                <w:spacing w:val="-6"/>
                <w:sz w:val="20"/>
                <w:lang w:val="fr-FR"/>
              </w:rPr>
              <w:t xml:space="preserve"> </w:t>
            </w:r>
            <w:r w:rsidRPr="005C6ABC">
              <w:rPr>
                <w:rFonts w:asciiTheme="minorHAnsi" w:hAnsiTheme="minorHAnsi" w:cstheme="minorHAnsi"/>
                <w:sz w:val="20"/>
                <w:lang w:val="fr-FR"/>
              </w:rPr>
              <w:t>à</w:t>
            </w:r>
            <w:r w:rsidRPr="005C6ABC">
              <w:rPr>
                <w:rFonts w:asciiTheme="minorHAnsi" w:hAnsiTheme="minorHAnsi" w:cstheme="minorHAnsi"/>
                <w:spacing w:val="-6"/>
                <w:sz w:val="20"/>
                <w:lang w:val="fr-FR"/>
              </w:rPr>
              <w:t xml:space="preserve"> </w:t>
            </w:r>
            <w:r w:rsidRPr="005C6ABC">
              <w:rPr>
                <w:rFonts w:asciiTheme="minorHAnsi" w:hAnsiTheme="minorHAnsi" w:cstheme="minorHAnsi"/>
                <w:spacing w:val="-1"/>
                <w:sz w:val="20"/>
                <w:lang w:val="fr-FR"/>
              </w:rPr>
              <w:t>94</w:t>
            </w:r>
            <w:r w:rsidRPr="005C6ABC">
              <w:rPr>
                <w:rFonts w:asciiTheme="minorHAnsi" w:hAnsiTheme="minorHAnsi" w:cstheme="minorHAnsi"/>
                <w:spacing w:val="-6"/>
                <w:sz w:val="20"/>
                <w:lang w:val="fr-FR"/>
              </w:rPr>
              <w:t xml:space="preserve"> </w:t>
            </w:r>
            <w:r w:rsidRPr="005C6ABC">
              <w:rPr>
                <w:rFonts w:asciiTheme="minorHAnsi" w:hAnsiTheme="minorHAnsi" w:cstheme="minorHAnsi"/>
                <w:sz w:val="20"/>
                <w:lang w:val="fr-FR"/>
              </w:rPr>
              <w:t>des</w:t>
            </w:r>
            <w:r w:rsidRPr="005C6ABC">
              <w:rPr>
                <w:rFonts w:asciiTheme="minorHAnsi" w:hAnsiTheme="minorHAnsi" w:cstheme="minorHAnsi"/>
                <w:spacing w:val="-7"/>
                <w:sz w:val="20"/>
                <w:lang w:val="fr-FR"/>
              </w:rPr>
              <w:t xml:space="preserve"> </w:t>
            </w:r>
            <w:r w:rsidRPr="005C6ABC">
              <w:rPr>
                <w:rFonts w:asciiTheme="minorHAnsi" w:hAnsiTheme="minorHAnsi" w:cstheme="minorHAnsi"/>
                <w:spacing w:val="-1"/>
                <w:sz w:val="20"/>
                <w:lang w:val="fr-FR"/>
              </w:rPr>
              <w:t>recommandations</w:t>
            </w:r>
            <w:r w:rsidRPr="005C6ABC">
              <w:rPr>
                <w:rFonts w:asciiTheme="minorHAnsi" w:hAnsiTheme="minorHAnsi" w:cstheme="minorHAnsi"/>
                <w:spacing w:val="-8"/>
                <w:sz w:val="20"/>
                <w:lang w:val="fr-FR"/>
              </w:rPr>
              <w:t xml:space="preserve"> </w:t>
            </w:r>
            <w:r w:rsidRPr="005C6ABC">
              <w:rPr>
                <w:rFonts w:asciiTheme="minorHAnsi" w:hAnsiTheme="minorHAnsi" w:cstheme="minorHAnsi"/>
                <w:sz w:val="20"/>
                <w:lang w:val="fr-FR"/>
              </w:rPr>
              <w:t>ESMA</w:t>
            </w:r>
            <w:r>
              <w:rPr>
                <w:rStyle w:val="Appelnotedebasdep"/>
                <w:rFonts w:asciiTheme="minorHAnsi" w:hAnsiTheme="minorHAnsi" w:cstheme="minorHAnsi"/>
                <w:sz w:val="20"/>
              </w:rPr>
              <w:footnoteReference w:id="229"/>
            </w:r>
          </w:p>
          <w:p w:rsidR="00EC1F52" w:rsidRPr="00AD7015" w:rsidRDefault="00EC1F52" w:rsidP="009C71BB">
            <w:pPr>
              <w:pStyle w:val="Paragraphedeliste"/>
              <w:numPr>
                <w:ilvl w:val="0"/>
                <w:numId w:val="88"/>
              </w:numPr>
              <w:tabs>
                <w:tab w:val="left" w:pos="763"/>
              </w:tabs>
              <w:spacing w:line="275" w:lineRule="exact"/>
              <w:ind w:hanging="355"/>
              <w:contextualSpacing w:val="0"/>
              <w:jc w:val="left"/>
              <w:rPr>
                <w:rFonts w:asciiTheme="minorHAnsi" w:eastAsia="Times New Roman" w:hAnsiTheme="minorHAnsi" w:cstheme="minorHAnsi"/>
                <w:sz w:val="14"/>
                <w:szCs w:val="14"/>
                <w:lang w:val="fr-FR"/>
              </w:rPr>
            </w:pPr>
            <w:r w:rsidRPr="00AD7015">
              <w:rPr>
                <w:rFonts w:asciiTheme="minorHAnsi" w:eastAsia="Times New Roman" w:hAnsiTheme="minorHAnsi" w:cstheme="minorHAnsi"/>
                <w:sz w:val="20"/>
                <w:szCs w:val="20"/>
                <w:lang w:val="fr-FR"/>
              </w:rPr>
              <w:t>Points</w:t>
            </w:r>
            <w:r w:rsidRPr="00AD7015">
              <w:rPr>
                <w:rFonts w:asciiTheme="minorHAnsi" w:eastAsia="Times New Roman" w:hAnsiTheme="minorHAnsi" w:cstheme="minorHAnsi"/>
                <w:spacing w:val="-7"/>
                <w:sz w:val="20"/>
                <w:szCs w:val="20"/>
                <w:lang w:val="fr-FR"/>
              </w:rPr>
              <w:t xml:space="preserve"> </w:t>
            </w:r>
            <w:r w:rsidRPr="00AD7015">
              <w:rPr>
                <w:rFonts w:asciiTheme="minorHAnsi" w:eastAsia="Times New Roman" w:hAnsiTheme="minorHAnsi" w:cstheme="minorHAnsi"/>
                <w:sz w:val="20"/>
                <w:szCs w:val="20"/>
                <w:lang w:val="fr-FR"/>
              </w:rPr>
              <w:t>50</w:t>
            </w:r>
            <w:r w:rsidRPr="00AD7015">
              <w:rPr>
                <w:rFonts w:asciiTheme="minorHAnsi" w:eastAsia="Times New Roman" w:hAnsiTheme="minorHAnsi" w:cstheme="minorHAnsi"/>
                <w:spacing w:val="-5"/>
                <w:sz w:val="20"/>
                <w:szCs w:val="20"/>
                <w:lang w:val="fr-FR"/>
              </w:rPr>
              <w:t xml:space="preserve"> </w:t>
            </w:r>
            <w:r w:rsidRPr="00AD7015">
              <w:rPr>
                <w:rFonts w:asciiTheme="minorHAnsi" w:eastAsia="Times New Roman" w:hAnsiTheme="minorHAnsi" w:cstheme="minorHAnsi"/>
                <w:sz w:val="20"/>
                <w:szCs w:val="20"/>
                <w:lang w:val="fr-FR"/>
              </w:rPr>
              <w:t>à</w:t>
            </w:r>
            <w:r w:rsidRPr="00AD7015">
              <w:rPr>
                <w:rFonts w:asciiTheme="minorHAnsi" w:eastAsia="Times New Roman" w:hAnsiTheme="minorHAnsi" w:cstheme="minorHAnsi"/>
                <w:spacing w:val="-4"/>
                <w:sz w:val="20"/>
                <w:szCs w:val="20"/>
                <w:lang w:val="fr-FR"/>
              </w:rPr>
              <w:t xml:space="preserve"> </w:t>
            </w:r>
            <w:r w:rsidRPr="00AD7015">
              <w:rPr>
                <w:rFonts w:asciiTheme="minorHAnsi" w:eastAsia="Times New Roman" w:hAnsiTheme="minorHAnsi" w:cstheme="minorHAnsi"/>
                <w:sz w:val="20"/>
                <w:szCs w:val="20"/>
                <w:lang w:val="fr-FR"/>
              </w:rPr>
              <w:t>55</w:t>
            </w:r>
            <w:r w:rsidRPr="00AD7015">
              <w:rPr>
                <w:rFonts w:asciiTheme="minorHAnsi" w:eastAsia="Times New Roman" w:hAnsiTheme="minorHAnsi" w:cstheme="minorHAnsi"/>
                <w:spacing w:val="-6"/>
                <w:sz w:val="20"/>
                <w:szCs w:val="20"/>
                <w:lang w:val="fr-FR"/>
              </w:rPr>
              <w:t xml:space="preserve"> </w:t>
            </w:r>
            <w:r w:rsidRPr="00AD7015">
              <w:rPr>
                <w:rFonts w:asciiTheme="minorHAnsi" w:eastAsia="Times New Roman" w:hAnsiTheme="minorHAnsi" w:cstheme="minorHAnsi"/>
                <w:sz w:val="20"/>
                <w:szCs w:val="20"/>
                <w:lang w:val="fr-FR"/>
              </w:rPr>
              <w:t>des</w:t>
            </w:r>
            <w:r w:rsidRPr="00AD7015">
              <w:rPr>
                <w:rFonts w:asciiTheme="minorHAnsi" w:eastAsia="Times New Roman" w:hAnsiTheme="minorHAnsi" w:cstheme="minorHAnsi"/>
                <w:spacing w:val="-7"/>
                <w:sz w:val="20"/>
                <w:szCs w:val="20"/>
                <w:lang w:val="fr-FR"/>
              </w:rPr>
              <w:t xml:space="preserve"> </w:t>
            </w:r>
            <w:r w:rsidRPr="00AD7015">
              <w:rPr>
                <w:rFonts w:asciiTheme="minorHAnsi" w:eastAsia="Times New Roman" w:hAnsiTheme="minorHAnsi" w:cstheme="minorHAnsi"/>
                <w:spacing w:val="-1"/>
                <w:sz w:val="20"/>
                <w:szCs w:val="20"/>
                <w:lang w:val="fr-FR"/>
              </w:rPr>
              <w:t>Questions-Réponses</w:t>
            </w:r>
            <w:r w:rsidRPr="00AD7015">
              <w:rPr>
                <w:rFonts w:asciiTheme="minorHAnsi" w:eastAsia="Times New Roman" w:hAnsiTheme="minorHAnsi" w:cstheme="minorHAnsi"/>
                <w:spacing w:val="-6"/>
                <w:sz w:val="20"/>
                <w:szCs w:val="20"/>
                <w:lang w:val="fr-FR"/>
              </w:rPr>
              <w:t xml:space="preserve"> </w:t>
            </w:r>
            <w:r w:rsidRPr="00AD7015">
              <w:rPr>
                <w:rFonts w:asciiTheme="minorHAnsi" w:eastAsia="Times New Roman" w:hAnsiTheme="minorHAnsi" w:cstheme="minorHAnsi"/>
                <w:sz w:val="20"/>
                <w:szCs w:val="20"/>
                <w:lang w:val="fr-FR"/>
              </w:rPr>
              <w:t>de</w:t>
            </w:r>
            <w:r w:rsidRPr="00AD7015">
              <w:rPr>
                <w:rFonts w:asciiTheme="minorHAnsi" w:eastAsia="Times New Roman" w:hAnsiTheme="minorHAnsi" w:cstheme="minorHAnsi"/>
                <w:spacing w:val="-6"/>
                <w:sz w:val="20"/>
                <w:szCs w:val="20"/>
                <w:lang w:val="fr-FR"/>
              </w:rPr>
              <w:t xml:space="preserve"> </w:t>
            </w:r>
            <w:r w:rsidRPr="00AD7015">
              <w:rPr>
                <w:rFonts w:asciiTheme="minorHAnsi" w:eastAsia="Times New Roman" w:hAnsiTheme="minorHAnsi" w:cstheme="minorHAnsi"/>
                <w:sz w:val="20"/>
                <w:szCs w:val="20"/>
                <w:lang w:val="fr-FR"/>
              </w:rPr>
              <w:t>l’ESM</w:t>
            </w:r>
            <w:bookmarkStart w:id="79" w:name="_bookmark26"/>
            <w:bookmarkEnd w:id="79"/>
            <w:r w:rsidRPr="00AD7015">
              <w:rPr>
                <w:rFonts w:asciiTheme="minorHAnsi" w:eastAsia="Times New Roman" w:hAnsiTheme="minorHAnsi" w:cstheme="minorHAnsi"/>
                <w:sz w:val="20"/>
                <w:szCs w:val="20"/>
                <w:lang w:val="fr-FR"/>
              </w:rPr>
              <w:t>A</w:t>
            </w:r>
            <w:r>
              <w:rPr>
                <w:rStyle w:val="Appelnotedebasdep"/>
                <w:rFonts w:asciiTheme="minorHAnsi" w:eastAsia="Times New Roman" w:hAnsiTheme="minorHAnsi" w:cstheme="minorHAnsi"/>
                <w:sz w:val="20"/>
                <w:szCs w:val="20"/>
                <w:lang w:val="fr-FR"/>
              </w:rPr>
              <w:footnoteReference w:id="230"/>
            </w:r>
          </w:p>
        </w:tc>
        <w:tc>
          <w:tcPr>
            <w:tcW w:w="3404" w:type="dxa"/>
            <w:gridSpan w:val="2"/>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rPr>
                <w:rFonts w:asciiTheme="minorHAnsi" w:hAnsiTheme="minorHAnsi" w:cstheme="minorHAnsi"/>
                <w:lang w:val="fr-FR"/>
              </w:rPr>
            </w:pPr>
          </w:p>
        </w:tc>
      </w:tr>
      <w:tr w:rsidR="00EC1F52" w:rsidRPr="00AD7015" w:rsidTr="00EC1F52">
        <w:trPr>
          <w:trHeight w:hRule="exact" w:val="418"/>
        </w:trPr>
        <w:tc>
          <w:tcPr>
            <w:tcW w:w="1143" w:type="dxa"/>
            <w:tcBorders>
              <w:top w:val="single" w:sz="6" w:space="0" w:color="000000"/>
              <w:left w:val="single" w:sz="6" w:space="0" w:color="000000"/>
              <w:bottom w:val="single" w:sz="6" w:space="0" w:color="000000"/>
              <w:right w:val="single" w:sz="6" w:space="0" w:color="000000"/>
            </w:tcBorders>
          </w:tcPr>
          <w:p w:rsidR="00EC1F52" w:rsidRPr="00AD7015" w:rsidRDefault="00EC1F52" w:rsidP="00EC1F52">
            <w:pPr>
              <w:pStyle w:val="TableParagraph"/>
              <w:spacing w:before="86"/>
              <w:ind w:left="337"/>
              <w:rPr>
                <w:rFonts w:eastAsia="Times New Roman" w:cstheme="minorHAnsi"/>
                <w:sz w:val="20"/>
                <w:szCs w:val="20"/>
              </w:rPr>
            </w:pPr>
            <w:r w:rsidRPr="00AD7015">
              <w:rPr>
                <w:rFonts w:cstheme="minorHAnsi"/>
                <w:b/>
                <w:spacing w:val="1"/>
                <w:sz w:val="20"/>
              </w:rPr>
              <w:t>AMF</w:t>
            </w:r>
          </w:p>
        </w:tc>
        <w:tc>
          <w:tcPr>
            <w:tcW w:w="8791" w:type="dxa"/>
            <w:gridSpan w:val="4"/>
            <w:tcBorders>
              <w:top w:val="single" w:sz="6" w:space="0" w:color="000000"/>
              <w:left w:val="single" w:sz="6" w:space="0" w:color="000000"/>
              <w:bottom w:val="single" w:sz="6" w:space="0" w:color="000000"/>
              <w:right w:val="single" w:sz="6" w:space="0" w:color="000000"/>
            </w:tcBorders>
          </w:tcPr>
          <w:p w:rsidR="00EC1F52" w:rsidRPr="00AD7015" w:rsidRDefault="00980DC0" w:rsidP="00EC1F52">
            <w:pPr>
              <w:pStyle w:val="TableParagraph"/>
              <w:spacing w:before="81"/>
              <w:ind w:left="1571"/>
              <w:rPr>
                <w:rFonts w:eastAsia="Times New Roman" w:cstheme="minorHAnsi"/>
                <w:sz w:val="20"/>
                <w:szCs w:val="20"/>
                <w:lang w:val="fr-FR"/>
              </w:rPr>
            </w:pPr>
            <w:hyperlink r:id="rId201" w:history="1">
              <w:r w:rsidR="00EC1F52" w:rsidRPr="005C6ABC">
                <w:rPr>
                  <w:rStyle w:val="Lienhypertexte"/>
                  <w:rFonts w:eastAsia="Times New Roman" w:cstheme="minorHAnsi"/>
                  <w:sz w:val="20"/>
                  <w:szCs w:val="20"/>
                  <w:lang w:val="fr-FR"/>
                </w:rPr>
                <w:t>Recommandation</w:t>
              </w:r>
              <w:r w:rsidR="00EC1F52" w:rsidRPr="005C6ABC">
                <w:rPr>
                  <w:rStyle w:val="Lienhypertexte"/>
                  <w:rFonts w:eastAsia="Times New Roman" w:cstheme="minorHAnsi"/>
                  <w:spacing w:val="-7"/>
                  <w:sz w:val="20"/>
                  <w:szCs w:val="20"/>
                  <w:lang w:val="fr-FR"/>
                </w:rPr>
                <w:t xml:space="preserve"> </w:t>
              </w:r>
              <w:r w:rsidR="00EC1F52" w:rsidRPr="005C6ABC">
                <w:rPr>
                  <w:rStyle w:val="Lienhypertexte"/>
                  <w:rFonts w:eastAsia="Times New Roman" w:cstheme="minorHAnsi"/>
                  <w:spacing w:val="-1"/>
                  <w:sz w:val="20"/>
                  <w:szCs w:val="20"/>
                  <w:lang w:val="fr-FR"/>
                </w:rPr>
                <w:t>AMF</w:t>
              </w:r>
              <w:r w:rsidR="00EC1F52" w:rsidRPr="005C6ABC">
                <w:rPr>
                  <w:rStyle w:val="Lienhypertexte"/>
                  <w:rFonts w:eastAsia="Times New Roman" w:cstheme="minorHAnsi"/>
                  <w:spacing w:val="-6"/>
                  <w:sz w:val="20"/>
                  <w:szCs w:val="20"/>
                  <w:lang w:val="fr-FR"/>
                </w:rPr>
                <w:t xml:space="preserve"> </w:t>
              </w:r>
              <w:r w:rsidR="00EC1F52" w:rsidRPr="005C6ABC">
                <w:rPr>
                  <w:rStyle w:val="Lienhypertexte"/>
                  <w:rFonts w:eastAsia="Times New Roman" w:cstheme="minorHAnsi"/>
                  <w:sz w:val="20"/>
                  <w:szCs w:val="20"/>
                  <w:lang w:val="fr-FR"/>
                </w:rPr>
                <w:t>n°2013-08</w:t>
              </w:r>
            </w:hyperlink>
            <w:r w:rsidR="00EC1F52" w:rsidRPr="00AD7015">
              <w:rPr>
                <w:rFonts w:eastAsia="Times New Roman" w:cstheme="minorHAnsi"/>
                <w:spacing w:val="-7"/>
                <w:sz w:val="20"/>
                <w:szCs w:val="20"/>
                <w:lang w:val="fr-FR"/>
              </w:rPr>
              <w:t xml:space="preserve"> </w:t>
            </w:r>
            <w:r w:rsidR="00EC1F52" w:rsidRPr="00AD7015">
              <w:rPr>
                <w:rFonts w:eastAsia="Times New Roman" w:cstheme="minorHAnsi"/>
                <w:sz w:val="20"/>
                <w:szCs w:val="20"/>
                <w:lang w:val="fr-FR"/>
              </w:rPr>
              <w:t>-</w:t>
            </w:r>
            <w:r w:rsidR="00EC1F52" w:rsidRPr="00AD7015">
              <w:rPr>
                <w:rFonts w:eastAsia="Times New Roman" w:cstheme="minorHAnsi"/>
                <w:spacing w:val="-9"/>
                <w:sz w:val="20"/>
                <w:szCs w:val="20"/>
                <w:lang w:val="fr-FR"/>
              </w:rPr>
              <w:t xml:space="preserve"> </w:t>
            </w:r>
            <w:r w:rsidR="00EC1F52" w:rsidRPr="00AD7015">
              <w:rPr>
                <w:rFonts w:eastAsia="Times New Roman" w:cstheme="minorHAnsi"/>
                <w:i/>
                <w:sz w:val="20"/>
                <w:szCs w:val="20"/>
                <w:lang w:val="fr-FR"/>
              </w:rPr>
              <w:t>Information</w:t>
            </w:r>
            <w:r w:rsidR="00EC1F52" w:rsidRPr="00AD7015">
              <w:rPr>
                <w:rFonts w:eastAsia="Times New Roman" w:cstheme="minorHAnsi"/>
                <w:i/>
                <w:spacing w:val="-6"/>
                <w:sz w:val="20"/>
                <w:szCs w:val="20"/>
                <w:lang w:val="fr-FR"/>
              </w:rPr>
              <w:t xml:space="preserve"> </w:t>
            </w:r>
            <w:r w:rsidR="00EC1F52" w:rsidRPr="00AD7015">
              <w:rPr>
                <w:rFonts w:eastAsia="Times New Roman" w:cstheme="minorHAnsi"/>
                <w:i/>
                <w:sz w:val="20"/>
                <w:szCs w:val="20"/>
                <w:lang w:val="fr-FR"/>
              </w:rPr>
              <w:t>financière</w:t>
            </w:r>
            <w:r w:rsidR="00EC1F52" w:rsidRPr="00AD7015">
              <w:rPr>
                <w:rFonts w:eastAsia="Times New Roman" w:cstheme="minorHAnsi"/>
                <w:i/>
                <w:spacing w:val="-10"/>
                <w:sz w:val="20"/>
                <w:szCs w:val="20"/>
                <w:lang w:val="fr-FR"/>
              </w:rPr>
              <w:t xml:space="preserve"> </w:t>
            </w:r>
            <w:r w:rsidR="00EC1F52" w:rsidRPr="00AD7015">
              <w:rPr>
                <w:rFonts w:eastAsia="Times New Roman" w:cstheme="minorHAnsi"/>
                <w:i/>
                <w:sz w:val="20"/>
                <w:szCs w:val="20"/>
                <w:lang w:val="fr-FR"/>
              </w:rPr>
              <w:t>pro</w:t>
            </w:r>
            <w:r w:rsidR="00EC1F52" w:rsidRPr="00AD7015">
              <w:rPr>
                <w:rFonts w:eastAsia="Times New Roman" w:cstheme="minorHAnsi"/>
                <w:i/>
                <w:spacing w:val="-6"/>
                <w:sz w:val="20"/>
                <w:szCs w:val="20"/>
                <w:lang w:val="fr-FR"/>
              </w:rPr>
              <w:t xml:space="preserve"> </w:t>
            </w:r>
            <w:r w:rsidR="00EC1F52" w:rsidRPr="00AD7015">
              <w:rPr>
                <w:rFonts w:eastAsia="Times New Roman" w:cstheme="minorHAnsi"/>
                <w:i/>
                <w:spacing w:val="-1"/>
                <w:sz w:val="20"/>
                <w:szCs w:val="20"/>
                <w:lang w:val="fr-FR"/>
              </w:rPr>
              <w:t>forma</w:t>
            </w:r>
          </w:p>
        </w:tc>
      </w:tr>
    </w:tbl>
    <w:p w:rsidR="00EC1F52" w:rsidRDefault="00EC1F52" w:rsidP="00EC1F52">
      <w:pPr>
        <w:pStyle w:val="CACCorps"/>
      </w:pPr>
    </w:p>
    <w:p w:rsidR="00EC1F52" w:rsidRDefault="00980DC0" w:rsidP="009C71BB">
      <w:pPr>
        <w:pStyle w:val="CACTitre4"/>
        <w:numPr>
          <w:ilvl w:val="3"/>
          <w:numId w:val="158"/>
        </w:numPr>
      </w:pPr>
      <w:hyperlink r:id="rId202" w:history="1">
        <w:r w:rsidR="00EC1F52" w:rsidRPr="0049437E">
          <w:rPr>
            <w:rStyle w:val="Lienhypertexte"/>
          </w:rPr>
          <w:t>Règlement (CE) n°809/2004</w:t>
        </w:r>
      </w:hyperlink>
      <w:r w:rsidR="00EC1F52">
        <w:t>, recommandations et questions – réponses de l’ESMA y afférentes</w:t>
      </w:r>
    </w:p>
    <w:p w:rsidR="00EC1F52" w:rsidRDefault="00EC1F52" w:rsidP="00EC1F52">
      <w:pPr>
        <w:pStyle w:val="CACCorps"/>
      </w:pPr>
    </w:p>
    <w:p w:rsidR="00EC1F52" w:rsidRDefault="00EC1F52" w:rsidP="00EC1F52">
      <w:pPr>
        <w:pStyle w:val="CACCorps"/>
      </w:pPr>
      <w:r>
        <w:t>Les annexes I et XXV</w:t>
      </w:r>
      <w:r>
        <w:rPr>
          <w:rStyle w:val="Appelnotedebasdep"/>
        </w:rPr>
        <w:footnoteReference w:id="231"/>
      </w:r>
      <w:r>
        <w:t xml:space="preserve"> (point 20.2) du </w:t>
      </w:r>
      <w:hyperlink r:id="rId203" w:history="1">
        <w:r w:rsidRPr="0049437E">
          <w:rPr>
            <w:rStyle w:val="Lienhypertexte"/>
          </w:rPr>
          <w:t>règlement (CE) n°809/2004</w:t>
        </w:r>
      </w:hyperlink>
      <w:r>
        <w:t xml:space="preserve"> fixent le cadre à suivre pour élaborer un prospectus actions et prévoient la présentation d’informations financières pro forma. Les annexes I et II de </w:t>
      </w:r>
      <w:hyperlink r:id="rId204" w:history="1">
        <w:r w:rsidRPr="009614B1">
          <w:rPr>
            <w:rStyle w:val="Lienhypertexte"/>
          </w:rPr>
          <w:t>l’instruction AMF n°2005-11</w:t>
        </w:r>
      </w:hyperlink>
      <w:r>
        <w:t xml:space="preserve"> renvoient à l’annexe I du </w:t>
      </w:r>
      <w:hyperlink r:id="rId205" w:history="1">
        <w:r w:rsidRPr="0049437E">
          <w:rPr>
            <w:rStyle w:val="Lienhypertexte"/>
          </w:rPr>
          <w:t>règlement (CE) n°809/2004</w:t>
        </w:r>
      </w:hyperlink>
      <w:r>
        <w:t xml:space="preserve"> pour le contenu du document d’information à établir en cas de fusion, scission, apports partiels d’actifs et en cas d’offre publique d’échange.</w:t>
      </w:r>
    </w:p>
    <w:p w:rsidR="00EC1F52" w:rsidRDefault="00EC1F52" w:rsidP="00EC1F52">
      <w:pPr>
        <w:pStyle w:val="CACCorps"/>
      </w:pPr>
    </w:p>
    <w:p w:rsidR="00EC1F52" w:rsidRDefault="00EC1F52" w:rsidP="00EC1F52">
      <w:pPr>
        <w:pStyle w:val="CACCorps"/>
      </w:pPr>
      <w:r>
        <w:t>L’annexe II du règlement précité précise ce qui est attendu en matière d’information financière pro forma.</w:t>
      </w:r>
    </w:p>
    <w:p w:rsidR="00EC1F52" w:rsidRDefault="00EC1F52" w:rsidP="00EC1F52">
      <w:pPr>
        <w:pStyle w:val="CACCorps"/>
      </w:pPr>
    </w:p>
    <w:p w:rsidR="00EC1F52" w:rsidRDefault="00EC1F52" w:rsidP="00EC1F52">
      <w:pPr>
        <w:pStyle w:val="CACCorps"/>
      </w:pPr>
      <w:r>
        <w:t xml:space="preserve">Par ailleurs, le </w:t>
      </w:r>
      <w:hyperlink r:id="rId206" w:history="1">
        <w:r w:rsidRPr="00BA5903">
          <w:rPr>
            <w:rStyle w:val="Lienhypertexte"/>
          </w:rPr>
          <w:t>CESR a publié en février 2005 une recommandation sur l’application du règlement (CE) n°809/2004</w:t>
        </w:r>
      </w:hyperlink>
      <w:r>
        <w:t xml:space="preserve"> qui comporte certains commentaires sur les dispositions de l’annexe II dudit règlement.</w:t>
      </w:r>
    </w:p>
    <w:p w:rsidR="00EC1F52" w:rsidRDefault="00EC1F52" w:rsidP="00EC1F52">
      <w:pPr>
        <w:pStyle w:val="CACCorps"/>
      </w:pPr>
    </w:p>
    <w:p w:rsidR="00EC1F52" w:rsidRDefault="00EC1F52" w:rsidP="00EC1F52">
      <w:pPr>
        <w:pStyle w:val="CACCorps"/>
      </w:pPr>
      <w:r>
        <w:t>L’ESMA a repris ces commentaires dans la mise à jour de la recommandation du CESR</w:t>
      </w:r>
      <w:r>
        <w:rPr>
          <w:rStyle w:val="Appelnotedebasdep"/>
        </w:rPr>
        <w:footnoteReference w:id="232"/>
      </w:r>
      <w:r>
        <w:t xml:space="preserve"> et complété ces recommandations par des </w:t>
      </w:r>
      <w:hyperlink r:id="rId207" w:history="1">
        <w:r w:rsidRPr="00BA5903">
          <w:rPr>
            <w:rStyle w:val="Lienhypertexte"/>
          </w:rPr>
          <w:t>Questions-Réponses</w:t>
        </w:r>
      </w:hyperlink>
      <w:r>
        <w:rPr>
          <w:rStyle w:val="Appelnotedebasdep"/>
        </w:rPr>
        <w:footnoteReference w:id="233"/>
      </w:r>
      <w:r>
        <w:t>.</w:t>
      </w:r>
    </w:p>
    <w:p w:rsidR="00EC1F52" w:rsidRDefault="00EC1F52" w:rsidP="00EC1F52">
      <w:pPr>
        <w:pStyle w:val="CACCorps"/>
      </w:pPr>
    </w:p>
    <w:p w:rsidR="00EC1F52" w:rsidRDefault="00EC1F52" w:rsidP="009C71BB">
      <w:pPr>
        <w:pStyle w:val="CACTitre4"/>
        <w:numPr>
          <w:ilvl w:val="3"/>
          <w:numId w:val="158"/>
        </w:numPr>
      </w:pPr>
      <w:r>
        <w:t xml:space="preserve">Article 222-2 du </w:t>
      </w:r>
      <w:hyperlink r:id="rId208" w:history="1">
        <w:r w:rsidRPr="00901CE8">
          <w:rPr>
            <w:rStyle w:val="Lienhypertexte"/>
          </w:rPr>
          <w:t>règlement général de l’AMF</w:t>
        </w:r>
      </w:hyperlink>
    </w:p>
    <w:p w:rsidR="00EC1F52" w:rsidRDefault="00EC1F52" w:rsidP="00EC1F52">
      <w:pPr>
        <w:pStyle w:val="CACCorps"/>
      </w:pPr>
    </w:p>
    <w:p w:rsidR="00EC1F52" w:rsidRDefault="00980DC0" w:rsidP="00EC1F52">
      <w:pPr>
        <w:pStyle w:val="CACCorps"/>
      </w:pPr>
      <w:hyperlink r:id="rId209" w:history="1">
        <w:r w:rsidR="00EC1F52" w:rsidRPr="00901CE8">
          <w:rPr>
            <w:rStyle w:val="Lienhypertexte"/>
          </w:rPr>
          <w:t>L’article 222-2 du règlement général de l’AMF</w:t>
        </w:r>
      </w:hyperlink>
      <w:r w:rsidR="00EC1F52">
        <w:t>, relatif à l’information périodique, rappelle le principe de présentation d’informations financières pro forma dans le rapport financier annuel ou semestriel que doivent établir les sociétés dont les titres sont admis aux négociations sur un marché réglementé. Ce rapport financier peut être incorporé par référence dans un prospectus.</w:t>
      </w:r>
    </w:p>
    <w:p w:rsidR="00EC1F52" w:rsidRDefault="00EC1F52" w:rsidP="00EC1F52">
      <w:pPr>
        <w:pStyle w:val="CACCorps"/>
      </w:pPr>
    </w:p>
    <w:p w:rsidR="00EC1F52" w:rsidRDefault="00EC1F52" w:rsidP="009C71BB">
      <w:pPr>
        <w:pStyle w:val="CACTitre4"/>
        <w:numPr>
          <w:ilvl w:val="3"/>
          <w:numId w:val="158"/>
        </w:numPr>
      </w:pPr>
      <w:r>
        <w:t>Instruction AMF n°2007-05</w:t>
      </w:r>
    </w:p>
    <w:p w:rsidR="00EC1F52" w:rsidRDefault="00EC1F52" w:rsidP="00EC1F52">
      <w:pPr>
        <w:pStyle w:val="CACCorps"/>
      </w:pPr>
    </w:p>
    <w:p w:rsidR="00EC1F52" w:rsidRDefault="00980DC0" w:rsidP="00EC1F52">
      <w:pPr>
        <w:pStyle w:val="CACCorps"/>
      </w:pPr>
      <w:hyperlink r:id="rId210" w:history="1">
        <w:r w:rsidR="00EC1F52" w:rsidRPr="005816BE">
          <w:rPr>
            <w:rStyle w:val="Lienhypertexte"/>
          </w:rPr>
          <w:t>L’instruction AMF n°2007-05</w:t>
        </w:r>
      </w:hyperlink>
      <w:r w:rsidR="00EC1F52">
        <w:rPr>
          <w:rStyle w:val="Appelnotedebasdep"/>
        </w:rPr>
        <w:footnoteReference w:id="234"/>
      </w:r>
      <w:r w:rsidR="00EC1F52">
        <w:t xml:space="preserve"> a pour objectif de clarifier les modalités d’application de </w:t>
      </w:r>
      <w:hyperlink r:id="rId211" w:history="1">
        <w:r w:rsidR="00EC1F52" w:rsidRPr="00901CE8">
          <w:rPr>
            <w:rStyle w:val="Lienhypertexte"/>
          </w:rPr>
          <w:t>l’article 222</w:t>
        </w:r>
        <w:r w:rsidR="00EC1F52" w:rsidRPr="00901CE8">
          <w:rPr>
            <w:rStyle w:val="Lienhypertexte"/>
          </w:rPr>
          <w:noBreakHyphen/>
          <w:t>2 du règlement général de l’AMF</w:t>
        </w:r>
      </w:hyperlink>
      <w:r w:rsidR="00EC1F52">
        <w:t>, relatif à l’information financière pro forma à fournir dans les rapports financiers annuels ou semestriels.</w:t>
      </w:r>
    </w:p>
    <w:p w:rsidR="00EC1F52" w:rsidRDefault="00EC1F52" w:rsidP="00EC1F52">
      <w:pPr>
        <w:pStyle w:val="CACCorps"/>
      </w:pPr>
    </w:p>
    <w:p w:rsidR="00EC1F52" w:rsidRDefault="00EC1F52" w:rsidP="00EC1F52">
      <w:pPr>
        <w:pStyle w:val="CACCorps"/>
      </w:pPr>
      <w:r>
        <w:t xml:space="preserve">Les principales dispositions de </w:t>
      </w:r>
      <w:hyperlink r:id="rId212" w:history="1">
        <w:r w:rsidRPr="00901CE8">
          <w:rPr>
            <w:rStyle w:val="Lienhypertexte"/>
          </w:rPr>
          <w:t>l’article 222-2 du règlement général de l’AMF</w:t>
        </w:r>
      </w:hyperlink>
      <w:r>
        <w:t xml:space="preserve"> sont alignées sur l’annexe II</w:t>
      </w:r>
      <w:r>
        <w:rPr>
          <w:rStyle w:val="Appelnotedebasdep"/>
        </w:rPr>
        <w:footnoteReference w:id="235"/>
      </w:r>
      <w:r>
        <w:t xml:space="preserve"> du </w:t>
      </w:r>
      <w:hyperlink r:id="rId213" w:history="1">
        <w:r w:rsidRPr="0049437E">
          <w:rPr>
            <w:rStyle w:val="Lienhypertexte"/>
          </w:rPr>
          <w:t>règlement (CE) n°809/2004</w:t>
        </w:r>
      </w:hyperlink>
      <w:r>
        <w:t xml:space="preserve"> ainsi que sur les normes comptables IFRS. En outre, bien que la notion d’informations financières pro forma ne soit pas traitée dans les normes IFRS, les normes IFRS 3 - Regroupements d'entreprises et IFRS 5 - Actifs non courants détenus en vue de la vente et activités abandonnées prescrivent notamment la fourniture dans l’annexe d’informations visant à permettre la comparabilité des états financiers dans le temps.</w:t>
      </w:r>
    </w:p>
    <w:p w:rsidR="00EC1F52" w:rsidRDefault="00EC1F52" w:rsidP="00EC1F52">
      <w:pPr>
        <w:pStyle w:val="CACCorps"/>
      </w:pPr>
    </w:p>
    <w:p w:rsidR="00EC1F52" w:rsidRDefault="00EC1F52" w:rsidP="00EC1F52">
      <w:pPr>
        <w:pStyle w:val="CACCorps"/>
      </w:pPr>
      <w:r>
        <w:t>Dans le cas particulier d’une (ou plusieurs) acquisition(s) ou cession(s) d’une entité, d’actifs ou d’un groupe d’actifs et de passifs intervenue(s) pendant l’exercice en cours, l’application de l’</w:t>
      </w:r>
      <w:hyperlink r:id="rId214" w:history="1">
        <w:r w:rsidRPr="00404C4C">
          <w:rPr>
            <w:rStyle w:val="Lienhypertexte"/>
            <w:rFonts w:asciiTheme="minorHAnsi" w:eastAsia="Times New Roman" w:hAnsiTheme="minorHAnsi" w:cstheme="minorHAnsi"/>
            <w:spacing w:val="-1"/>
            <w:sz w:val="20"/>
            <w:szCs w:val="20"/>
          </w:rPr>
          <w:t>Instruction</w:t>
        </w:r>
        <w:r w:rsidRPr="00404C4C">
          <w:rPr>
            <w:rStyle w:val="Lienhypertexte"/>
            <w:rFonts w:asciiTheme="minorHAnsi" w:eastAsia="Times New Roman" w:hAnsiTheme="minorHAnsi" w:cstheme="minorHAnsi"/>
            <w:spacing w:val="-11"/>
            <w:sz w:val="20"/>
            <w:szCs w:val="20"/>
          </w:rPr>
          <w:t xml:space="preserve"> </w:t>
        </w:r>
        <w:r w:rsidRPr="00404C4C">
          <w:rPr>
            <w:rStyle w:val="Lienhypertexte"/>
            <w:rFonts w:asciiTheme="minorHAnsi" w:eastAsia="Times New Roman" w:hAnsiTheme="minorHAnsi" w:cstheme="minorHAnsi"/>
            <w:spacing w:val="-1"/>
            <w:sz w:val="20"/>
            <w:szCs w:val="20"/>
          </w:rPr>
          <w:t>AMF</w:t>
        </w:r>
        <w:r w:rsidRPr="00404C4C">
          <w:rPr>
            <w:rStyle w:val="Lienhypertexte"/>
            <w:rFonts w:asciiTheme="minorHAnsi" w:eastAsia="Times New Roman" w:hAnsiTheme="minorHAnsi" w:cstheme="minorHAnsi"/>
            <w:spacing w:val="-13"/>
            <w:sz w:val="20"/>
            <w:szCs w:val="20"/>
          </w:rPr>
          <w:t xml:space="preserve"> </w:t>
        </w:r>
        <w:r w:rsidRPr="00404C4C">
          <w:rPr>
            <w:rStyle w:val="Lienhypertexte"/>
            <w:rFonts w:asciiTheme="minorHAnsi" w:eastAsia="Times New Roman" w:hAnsiTheme="minorHAnsi" w:cstheme="minorHAnsi"/>
            <w:sz w:val="20"/>
            <w:szCs w:val="20"/>
          </w:rPr>
          <w:t>n°2007-05</w:t>
        </w:r>
      </w:hyperlink>
      <w:r>
        <w:rPr>
          <w:rStyle w:val="Appelnotedebasdep"/>
        </w:rPr>
        <w:footnoteReference w:id="236"/>
      </w:r>
      <w:r>
        <w:t xml:space="preserve"> conduit à présenter les informations financières pro forma dans l’annexe des comptes de l’émetteur. L’instruction précise en effet que « </w:t>
      </w:r>
      <w:r w:rsidRPr="00A6483C">
        <w:rPr>
          <w:i/>
        </w:rPr>
        <w:t>l’exercice en cours correspond au dernier exercice ou à la dernière période présenté(e) dans le rapport financier</w:t>
      </w:r>
      <w:r>
        <w:t xml:space="preserve"> »</w:t>
      </w:r>
      <w:r>
        <w:rPr>
          <w:rStyle w:val="Appelnotedebasdep"/>
        </w:rPr>
        <w:footnoteReference w:id="237"/>
      </w:r>
      <w:r>
        <w:t xml:space="preserve"> annuel ou semestriel. Dans ce cas, le rapport du commissaire aux comptes prévu par le </w:t>
      </w:r>
      <w:hyperlink r:id="rId215" w:history="1">
        <w:r w:rsidRPr="00850D2C">
          <w:rPr>
            <w:rStyle w:val="Lienhypertexte"/>
          </w:rPr>
          <w:t>règlement prospectus</w:t>
        </w:r>
      </w:hyperlink>
      <w:r>
        <w:t xml:space="preserve"> sur l’information financière pro forma est rendu sans objet puisque les informations financières pro forma étant incluses dans les notes aux états financiers annuels ou semestriels, elles se trouvent, de fait, couvertes par l’opinion d’audit ou la conclusion de l’examen limité de ces états financiers par le commissaire aux comptes. Toutefois, en cas d’opération concomitante en dehors du cadre européen, par exemple à l’occasion d’un placement privé des titres dont l’émission fait l’objet du prospectus soumis au contrôle de l’AMF, il convient de s’assurer que l’usage de l’</w:t>
      </w:r>
      <w:hyperlink r:id="rId216" w:history="1">
        <w:r w:rsidRPr="00404C4C">
          <w:rPr>
            <w:rStyle w:val="Lienhypertexte"/>
            <w:rFonts w:asciiTheme="minorHAnsi" w:eastAsia="Times New Roman" w:hAnsiTheme="minorHAnsi" w:cstheme="minorHAnsi"/>
            <w:spacing w:val="-1"/>
            <w:sz w:val="20"/>
            <w:szCs w:val="20"/>
          </w:rPr>
          <w:t>Instruction</w:t>
        </w:r>
        <w:r w:rsidRPr="00404C4C">
          <w:rPr>
            <w:rStyle w:val="Lienhypertexte"/>
            <w:rFonts w:asciiTheme="minorHAnsi" w:eastAsia="Times New Roman" w:hAnsiTheme="minorHAnsi" w:cstheme="minorHAnsi"/>
            <w:spacing w:val="-11"/>
            <w:sz w:val="20"/>
            <w:szCs w:val="20"/>
          </w:rPr>
          <w:t xml:space="preserve"> </w:t>
        </w:r>
        <w:r w:rsidRPr="00404C4C">
          <w:rPr>
            <w:rStyle w:val="Lienhypertexte"/>
            <w:rFonts w:asciiTheme="minorHAnsi" w:eastAsia="Times New Roman" w:hAnsiTheme="minorHAnsi" w:cstheme="minorHAnsi"/>
            <w:spacing w:val="-1"/>
            <w:sz w:val="20"/>
            <w:szCs w:val="20"/>
          </w:rPr>
          <w:t>AMF</w:t>
        </w:r>
        <w:r w:rsidRPr="00404C4C">
          <w:rPr>
            <w:rStyle w:val="Lienhypertexte"/>
            <w:rFonts w:asciiTheme="minorHAnsi" w:eastAsia="Times New Roman" w:hAnsiTheme="minorHAnsi" w:cstheme="minorHAnsi"/>
            <w:spacing w:val="-13"/>
            <w:sz w:val="20"/>
            <w:szCs w:val="20"/>
          </w:rPr>
          <w:t xml:space="preserve"> </w:t>
        </w:r>
        <w:r w:rsidRPr="00404C4C">
          <w:rPr>
            <w:rStyle w:val="Lienhypertexte"/>
            <w:rFonts w:asciiTheme="minorHAnsi" w:eastAsia="Times New Roman" w:hAnsiTheme="minorHAnsi" w:cstheme="minorHAnsi"/>
            <w:sz w:val="20"/>
            <w:szCs w:val="20"/>
          </w:rPr>
          <w:t>n°2007-05</w:t>
        </w:r>
      </w:hyperlink>
      <w:r>
        <w:t xml:space="preserve"> n’est pas incompatible avec la réglementation ou la pratique locale et d’inviter l’émetteur à se rapprocher de l’AMF.</w:t>
      </w:r>
    </w:p>
    <w:p w:rsidR="00EC1F52" w:rsidRDefault="00EC1F52" w:rsidP="00EC1F52">
      <w:pPr>
        <w:pStyle w:val="CACCorps"/>
      </w:pPr>
    </w:p>
    <w:p w:rsidR="00EC1F52" w:rsidRDefault="00EC1F52" w:rsidP="009C71BB">
      <w:pPr>
        <w:pStyle w:val="CACTitre4"/>
        <w:numPr>
          <w:ilvl w:val="3"/>
          <w:numId w:val="158"/>
        </w:numPr>
      </w:pPr>
      <w:r>
        <w:t>Recommandation AMF n°2013-08</w:t>
      </w:r>
    </w:p>
    <w:p w:rsidR="00EC1F52" w:rsidRDefault="00EC1F52" w:rsidP="00EC1F52">
      <w:pPr>
        <w:pStyle w:val="CACCorps"/>
      </w:pPr>
    </w:p>
    <w:p w:rsidR="00EC1F52" w:rsidRDefault="00EC1F52" w:rsidP="00EC1F52">
      <w:pPr>
        <w:pStyle w:val="CACCorps"/>
      </w:pPr>
      <w:r>
        <w:t xml:space="preserve">Par ailleurs, l’AMF a publié en mai 2013 la </w:t>
      </w:r>
      <w:hyperlink r:id="rId217" w:history="1">
        <w:r w:rsidRPr="00A6483C">
          <w:rPr>
            <w:rStyle w:val="Lienhypertexte"/>
          </w:rPr>
          <w:t>recommandation n°2013-08 - Information financière pro forma</w:t>
        </w:r>
      </w:hyperlink>
      <w:r>
        <w:t>. Cette recommandation rappelle le cadre règlementaire général relatif aux informations financières pro forma, propose des orientations sur certains thèmes clés relatifs à l’obligation de fournir des informations financières pro forma, leur présentation et leur préparation comptable et est susceptible d’aider les émetteurs à optimiser les informations financières pro forma communiquées dans les différents documents (notamment, un prospectus, un document de référence, un rapport financier annuel ou semestriel).</w:t>
      </w:r>
    </w:p>
    <w:p w:rsidR="00EC1F52" w:rsidRDefault="00EC1F52" w:rsidP="00EC1F52">
      <w:pPr>
        <w:pStyle w:val="CACCorps"/>
      </w:pPr>
    </w:p>
    <w:p w:rsidR="00EC1F52" w:rsidRDefault="00EC1F52" w:rsidP="00EC1F52">
      <w:pPr>
        <w:pStyle w:val="CACCorps"/>
      </w:pPr>
      <w:r>
        <w:t>A titre indicatif, le tableau ci-après reprend les informations de l’annexe 1</w:t>
      </w:r>
      <w:r>
        <w:rPr>
          <w:rStyle w:val="Appelnotedebasdep"/>
        </w:rPr>
        <w:footnoteReference w:id="238"/>
      </w:r>
      <w:r>
        <w:t xml:space="preserve"> de la recommandation précitée en termes de facteurs déclenchant, de seuil, de date de survenance du facteur déclenchant, de période de présentation de l’information financière pro forma et de rapport spécifique du commissaire aux comptes, selon que cette information figure dans un prospectus, dans un document de référence ou dans un rapport financier annuel ou semestriel.</w:t>
      </w:r>
    </w:p>
    <w:p w:rsidR="00EC1F52" w:rsidRDefault="00EC1F52" w:rsidP="00EC1F52">
      <w:pPr>
        <w:pStyle w:val="CACCorps"/>
      </w:pPr>
    </w:p>
    <w:p w:rsidR="00EC1F52" w:rsidRDefault="00EC1F52" w:rsidP="00EC1F52">
      <w:pPr>
        <w:pStyle w:val="CACCorps"/>
      </w:pPr>
      <w:r>
        <w:t>En pratique, l’information financière pro forma soulève des difficultés dans la mesure où, comme le tableau ci-dessous le fait apparaître, il existe de nombreux textes relatifs à cette notion, certains étant explicites (</w:t>
      </w:r>
      <w:hyperlink r:id="rId218" w:history="1">
        <w:r w:rsidRPr="00850D2C">
          <w:rPr>
            <w:rStyle w:val="Lienhypertexte"/>
          </w:rPr>
          <w:t>règlement prospectus</w:t>
        </w:r>
      </w:hyperlink>
      <w:r>
        <w:t xml:space="preserve">, </w:t>
      </w:r>
      <w:hyperlink r:id="rId219" w:history="1">
        <w:r w:rsidRPr="00901CE8">
          <w:rPr>
            <w:rStyle w:val="Lienhypertexte"/>
          </w:rPr>
          <w:t>règlement général de l’AMF</w:t>
        </w:r>
      </w:hyperlink>
      <w:r>
        <w:t>, règlement CRC 99-02 relatif aux comptes consolidés en règles comptables françaises) et d’autres plus implicites comme les normes IFRS.</w:t>
      </w:r>
    </w:p>
    <w:p w:rsidR="00EC1F52" w:rsidRDefault="00EC1F52" w:rsidP="00EC1F52">
      <w:pPr>
        <w:pStyle w:val="CACCorps"/>
      </w:pPr>
    </w:p>
    <w:p w:rsidR="00EC1F52" w:rsidRDefault="00EC1F52" w:rsidP="00EC1F52">
      <w:pPr>
        <w:pStyle w:val="CACCorps"/>
      </w:pPr>
      <w:r>
        <w:t>Il ressort de ces textes que l’hétérogénéité de leur rédaction rend leur lecture complexe, même si la logique conduisant à l’élaboration des informations pro forma est similaire.</w:t>
      </w:r>
    </w:p>
    <w:p w:rsidR="00EC1F52" w:rsidRDefault="00EC1F52" w:rsidP="00EC1F52">
      <w:pPr>
        <w:pStyle w:val="CACCorps"/>
      </w:pPr>
    </w:p>
    <w:tbl>
      <w:tblPr>
        <w:tblStyle w:val="TableNormal"/>
        <w:tblW w:w="9842" w:type="dxa"/>
        <w:tblInd w:w="95" w:type="dxa"/>
        <w:tblLayout w:type="fixed"/>
        <w:tblLook w:val="01E0" w:firstRow="1" w:lastRow="1" w:firstColumn="1" w:lastColumn="1" w:noHBand="0" w:noVBand="0"/>
      </w:tblPr>
      <w:tblGrid>
        <w:gridCol w:w="1313"/>
        <w:gridCol w:w="1625"/>
        <w:gridCol w:w="3762"/>
        <w:gridCol w:w="3142"/>
      </w:tblGrid>
      <w:tr w:rsidR="00EC1F52" w:rsidRPr="00206BB4" w:rsidTr="00EC1F52">
        <w:trPr>
          <w:trHeight w:hRule="exact" w:val="569"/>
          <w:tblHeader/>
        </w:trPr>
        <w:tc>
          <w:tcPr>
            <w:tcW w:w="1313" w:type="dxa"/>
            <w:tcBorders>
              <w:bottom w:val="single" w:sz="6" w:space="0" w:color="000000"/>
              <w:right w:val="single" w:sz="6" w:space="0" w:color="000000"/>
            </w:tcBorders>
            <w:vAlign w:val="center"/>
          </w:tcPr>
          <w:p w:rsidR="00EC1F52" w:rsidRPr="00206BB4" w:rsidRDefault="00EC1F52" w:rsidP="00EC1F52">
            <w:pPr>
              <w:pStyle w:val="CACCorps"/>
              <w:jc w:val="center"/>
              <w:rPr>
                <w:rFonts w:asciiTheme="minorHAnsi" w:hAnsiTheme="minorHAnsi" w:cstheme="minorHAnsi"/>
                <w:sz w:val="20"/>
                <w:szCs w:val="20"/>
                <w:lang w:val="fr-FR"/>
              </w:rPr>
            </w:pPr>
          </w:p>
        </w:tc>
        <w:tc>
          <w:tcPr>
            <w:tcW w:w="1625"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980DC0" w:rsidP="00EC1F52">
            <w:pPr>
              <w:pStyle w:val="CACCorps"/>
              <w:jc w:val="center"/>
              <w:rPr>
                <w:rFonts w:asciiTheme="minorHAnsi" w:eastAsia="Times New Roman" w:hAnsiTheme="minorHAnsi" w:cstheme="minorHAnsi"/>
                <w:sz w:val="20"/>
                <w:szCs w:val="20"/>
              </w:rPr>
            </w:pPr>
            <w:hyperlink r:id="rId220" w:history="1">
              <w:proofErr w:type="spellStart"/>
              <w:r w:rsidR="00EC1F52" w:rsidRPr="00206BB4">
                <w:rPr>
                  <w:rStyle w:val="Lienhypertexte"/>
                  <w:rFonts w:asciiTheme="minorHAnsi" w:eastAsia="Times New Roman" w:hAnsiTheme="minorHAnsi" w:cstheme="minorHAnsi"/>
                  <w:b/>
                  <w:bCs/>
                  <w:sz w:val="20"/>
                  <w:szCs w:val="20"/>
                </w:rPr>
                <w:t>Rec</w:t>
              </w:r>
              <w:r w:rsidR="00EC1F52" w:rsidRPr="00206BB4">
                <w:rPr>
                  <w:rStyle w:val="Lienhypertexte"/>
                  <w:rFonts w:asciiTheme="minorHAnsi" w:eastAsia="Times New Roman" w:hAnsiTheme="minorHAnsi" w:cstheme="minorHAnsi"/>
                  <w:b/>
                  <w:bCs/>
                  <w:spacing w:val="3"/>
                  <w:sz w:val="20"/>
                  <w:szCs w:val="20"/>
                </w:rPr>
                <w:t>o</w:t>
              </w:r>
              <w:r w:rsidR="00EC1F52" w:rsidRPr="00206BB4">
                <w:rPr>
                  <w:rStyle w:val="Lienhypertexte"/>
                  <w:rFonts w:asciiTheme="minorHAnsi" w:eastAsia="Times New Roman" w:hAnsiTheme="minorHAnsi" w:cstheme="minorHAnsi"/>
                  <w:b/>
                  <w:bCs/>
                  <w:sz w:val="20"/>
                  <w:szCs w:val="20"/>
                </w:rPr>
                <w:t>m</w:t>
              </w:r>
              <w:r w:rsidR="00EC1F52" w:rsidRPr="00206BB4">
                <w:rPr>
                  <w:rStyle w:val="Lienhypertexte"/>
                  <w:rFonts w:asciiTheme="minorHAnsi" w:eastAsia="Times New Roman" w:hAnsiTheme="minorHAnsi" w:cstheme="minorHAnsi"/>
                  <w:b/>
                  <w:bCs/>
                  <w:spacing w:val="-7"/>
                  <w:sz w:val="20"/>
                  <w:szCs w:val="20"/>
                </w:rPr>
                <w:t>m</w:t>
              </w:r>
              <w:r w:rsidR="00EC1F52" w:rsidRPr="00206BB4">
                <w:rPr>
                  <w:rStyle w:val="Lienhypertexte"/>
                  <w:rFonts w:asciiTheme="minorHAnsi" w:eastAsia="Times New Roman" w:hAnsiTheme="minorHAnsi" w:cstheme="minorHAnsi"/>
                  <w:b/>
                  <w:bCs/>
                  <w:spacing w:val="3"/>
                  <w:sz w:val="20"/>
                  <w:szCs w:val="20"/>
                </w:rPr>
                <w:t>a</w:t>
              </w:r>
              <w:r w:rsidR="00EC1F52" w:rsidRPr="00206BB4">
                <w:rPr>
                  <w:rStyle w:val="Lienhypertexte"/>
                  <w:rFonts w:asciiTheme="minorHAnsi" w:eastAsia="Times New Roman" w:hAnsiTheme="minorHAnsi" w:cstheme="minorHAnsi"/>
                  <w:b/>
                  <w:bCs/>
                  <w:sz w:val="20"/>
                  <w:szCs w:val="20"/>
                </w:rPr>
                <w:t>n</w:t>
              </w:r>
              <w:r w:rsidR="00EC1F52" w:rsidRPr="00206BB4">
                <w:rPr>
                  <w:rStyle w:val="Lienhypertexte"/>
                  <w:rFonts w:asciiTheme="minorHAnsi" w:eastAsia="Times New Roman" w:hAnsiTheme="minorHAnsi" w:cstheme="minorHAnsi"/>
                  <w:b/>
                  <w:bCs/>
                  <w:spacing w:val="-1"/>
                  <w:sz w:val="20"/>
                  <w:szCs w:val="20"/>
                </w:rPr>
                <w:t>d</w:t>
              </w:r>
              <w:r w:rsidR="00EC1F52" w:rsidRPr="00206BB4">
                <w:rPr>
                  <w:rStyle w:val="Lienhypertexte"/>
                  <w:rFonts w:asciiTheme="minorHAnsi" w:eastAsia="Times New Roman" w:hAnsiTheme="minorHAnsi" w:cstheme="minorHAnsi"/>
                  <w:b/>
                  <w:bCs/>
                  <w:spacing w:val="1"/>
                  <w:sz w:val="20"/>
                  <w:szCs w:val="20"/>
                </w:rPr>
                <w:t>a</w:t>
              </w:r>
              <w:r w:rsidR="00EC1F52" w:rsidRPr="00206BB4">
                <w:rPr>
                  <w:rStyle w:val="Lienhypertexte"/>
                  <w:rFonts w:asciiTheme="minorHAnsi" w:eastAsia="Times New Roman" w:hAnsiTheme="minorHAnsi" w:cstheme="minorHAnsi"/>
                  <w:b/>
                  <w:bCs/>
                  <w:sz w:val="20"/>
                  <w:szCs w:val="20"/>
                </w:rPr>
                <w:t>tion</w:t>
              </w:r>
              <w:proofErr w:type="spellEnd"/>
              <w:r w:rsidR="00EC1F52" w:rsidRPr="00206BB4">
                <w:rPr>
                  <w:rStyle w:val="Lienhypertexte"/>
                  <w:rFonts w:asciiTheme="minorHAnsi" w:eastAsia="Times New Roman" w:hAnsiTheme="minorHAnsi" w:cstheme="minorHAnsi"/>
                  <w:b/>
                  <w:bCs/>
                  <w:w w:val="99"/>
                  <w:sz w:val="20"/>
                  <w:szCs w:val="20"/>
                </w:rPr>
                <w:t xml:space="preserve"> </w:t>
              </w:r>
              <w:r w:rsidR="00EC1F52" w:rsidRPr="00206BB4">
                <w:rPr>
                  <w:rStyle w:val="Lienhypertexte"/>
                  <w:rFonts w:asciiTheme="minorHAnsi" w:eastAsia="Times New Roman" w:hAnsiTheme="minorHAnsi" w:cstheme="minorHAnsi"/>
                  <w:b/>
                  <w:bCs/>
                  <w:spacing w:val="1"/>
                  <w:sz w:val="20"/>
                  <w:szCs w:val="20"/>
                </w:rPr>
                <w:t>AMF</w:t>
              </w:r>
              <w:r w:rsidR="00EC1F52" w:rsidRPr="00206BB4">
                <w:rPr>
                  <w:rStyle w:val="Lienhypertexte"/>
                  <w:rFonts w:asciiTheme="minorHAnsi" w:eastAsia="Times New Roman" w:hAnsiTheme="minorHAnsi" w:cstheme="minorHAnsi"/>
                  <w:b/>
                  <w:bCs/>
                  <w:spacing w:val="-14"/>
                  <w:sz w:val="20"/>
                  <w:szCs w:val="20"/>
                </w:rPr>
                <w:t xml:space="preserve"> </w:t>
              </w:r>
              <w:r w:rsidR="00EC1F52" w:rsidRPr="00206BB4">
                <w:rPr>
                  <w:rStyle w:val="Lienhypertexte"/>
                  <w:rFonts w:asciiTheme="minorHAnsi" w:eastAsia="Times New Roman" w:hAnsiTheme="minorHAnsi" w:cstheme="minorHAnsi"/>
                  <w:b/>
                  <w:bCs/>
                  <w:sz w:val="20"/>
                  <w:szCs w:val="20"/>
                </w:rPr>
                <w:t>n°2013-08</w:t>
              </w:r>
            </w:hyperlink>
          </w:p>
        </w:tc>
        <w:tc>
          <w:tcPr>
            <w:tcW w:w="376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rPr>
            </w:pPr>
            <w:r w:rsidRPr="00206BB4">
              <w:rPr>
                <w:rFonts w:asciiTheme="minorHAnsi" w:hAnsiTheme="minorHAnsi" w:cstheme="minorHAnsi"/>
                <w:b/>
                <w:sz w:val="20"/>
                <w:szCs w:val="20"/>
              </w:rPr>
              <w:t>Prospectus</w:t>
            </w:r>
            <w:r w:rsidRPr="00206BB4">
              <w:rPr>
                <w:rFonts w:asciiTheme="minorHAnsi" w:hAnsiTheme="minorHAnsi" w:cstheme="minorHAnsi"/>
                <w:b/>
                <w:spacing w:val="-9"/>
                <w:sz w:val="20"/>
                <w:szCs w:val="20"/>
              </w:rPr>
              <w:t xml:space="preserve"> </w:t>
            </w:r>
            <w:r w:rsidRPr="00206BB4">
              <w:rPr>
                <w:rFonts w:asciiTheme="minorHAnsi" w:hAnsiTheme="minorHAnsi" w:cstheme="minorHAnsi"/>
                <w:b/>
                <w:sz w:val="20"/>
                <w:szCs w:val="20"/>
              </w:rPr>
              <w:t>&amp;</w:t>
            </w:r>
            <w:r w:rsidRPr="00206BB4">
              <w:rPr>
                <w:rFonts w:asciiTheme="minorHAnsi" w:hAnsiTheme="minorHAnsi" w:cstheme="minorHAnsi"/>
                <w:b/>
                <w:spacing w:val="-8"/>
                <w:sz w:val="20"/>
                <w:szCs w:val="20"/>
              </w:rPr>
              <w:t xml:space="preserve"> </w:t>
            </w:r>
            <w:r w:rsidRPr="00206BB4">
              <w:rPr>
                <w:rFonts w:asciiTheme="minorHAnsi" w:hAnsiTheme="minorHAnsi" w:cstheme="minorHAnsi"/>
                <w:b/>
                <w:sz w:val="20"/>
                <w:szCs w:val="20"/>
              </w:rPr>
              <w:t>document</w:t>
            </w:r>
            <w:r w:rsidRPr="00206BB4">
              <w:rPr>
                <w:rFonts w:asciiTheme="minorHAnsi" w:hAnsiTheme="minorHAnsi" w:cstheme="minorHAnsi"/>
                <w:b/>
                <w:spacing w:val="-7"/>
                <w:sz w:val="20"/>
                <w:szCs w:val="20"/>
              </w:rPr>
              <w:t xml:space="preserve"> </w:t>
            </w:r>
            <w:r w:rsidRPr="00206BB4">
              <w:rPr>
                <w:rFonts w:asciiTheme="minorHAnsi" w:hAnsiTheme="minorHAnsi" w:cstheme="minorHAnsi"/>
                <w:b/>
                <w:sz w:val="20"/>
                <w:szCs w:val="20"/>
              </w:rPr>
              <w:t>de</w:t>
            </w:r>
            <w:r w:rsidRPr="00206BB4">
              <w:rPr>
                <w:rFonts w:asciiTheme="minorHAnsi" w:hAnsiTheme="minorHAnsi" w:cstheme="minorHAnsi"/>
                <w:b/>
                <w:spacing w:val="-8"/>
                <w:sz w:val="20"/>
                <w:szCs w:val="20"/>
              </w:rPr>
              <w:t xml:space="preserve"> </w:t>
            </w:r>
            <w:proofErr w:type="spellStart"/>
            <w:r w:rsidRPr="00206BB4">
              <w:rPr>
                <w:rFonts w:asciiTheme="minorHAnsi" w:hAnsiTheme="minorHAnsi" w:cstheme="minorHAnsi"/>
                <w:b/>
                <w:sz w:val="20"/>
                <w:szCs w:val="20"/>
              </w:rPr>
              <w:t>référence</w:t>
            </w:r>
            <w:proofErr w:type="spellEnd"/>
          </w:p>
        </w:tc>
        <w:tc>
          <w:tcPr>
            <w:tcW w:w="314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lang w:val="fr-FR"/>
              </w:rPr>
            </w:pPr>
            <w:r w:rsidRPr="00206BB4">
              <w:rPr>
                <w:rFonts w:asciiTheme="minorHAnsi" w:hAnsiTheme="minorHAnsi" w:cstheme="minorHAnsi"/>
                <w:b/>
                <w:w w:val="95"/>
                <w:sz w:val="20"/>
                <w:szCs w:val="20"/>
                <w:lang w:val="fr-FR"/>
              </w:rPr>
              <w:t>Rapport financier annuel &amp;</w:t>
            </w:r>
            <w:r w:rsidRPr="00206BB4">
              <w:rPr>
                <w:rFonts w:asciiTheme="minorHAnsi" w:hAnsiTheme="minorHAnsi" w:cstheme="minorHAnsi"/>
                <w:b/>
                <w:spacing w:val="22"/>
                <w:w w:val="99"/>
                <w:sz w:val="20"/>
                <w:szCs w:val="20"/>
                <w:lang w:val="fr-FR"/>
              </w:rPr>
              <w:br/>
            </w:r>
            <w:r w:rsidRPr="00206BB4">
              <w:rPr>
                <w:rFonts w:asciiTheme="minorHAnsi" w:hAnsiTheme="minorHAnsi" w:cstheme="minorHAnsi"/>
                <w:b/>
                <w:sz w:val="20"/>
                <w:szCs w:val="20"/>
                <w:lang w:val="fr-FR"/>
              </w:rPr>
              <w:t>rapport</w:t>
            </w:r>
            <w:r w:rsidRPr="00206BB4">
              <w:rPr>
                <w:rFonts w:asciiTheme="minorHAnsi" w:hAnsiTheme="minorHAnsi" w:cstheme="minorHAnsi"/>
                <w:b/>
                <w:spacing w:val="-11"/>
                <w:sz w:val="20"/>
                <w:szCs w:val="20"/>
                <w:lang w:val="fr-FR"/>
              </w:rPr>
              <w:t xml:space="preserve"> </w:t>
            </w:r>
            <w:r w:rsidRPr="00206BB4">
              <w:rPr>
                <w:rFonts w:asciiTheme="minorHAnsi" w:hAnsiTheme="minorHAnsi" w:cstheme="minorHAnsi"/>
                <w:b/>
                <w:sz w:val="20"/>
                <w:szCs w:val="20"/>
                <w:lang w:val="fr-FR"/>
              </w:rPr>
              <w:t>financier</w:t>
            </w:r>
            <w:r w:rsidRPr="00206BB4">
              <w:rPr>
                <w:rFonts w:asciiTheme="minorHAnsi" w:hAnsiTheme="minorHAnsi" w:cstheme="minorHAnsi"/>
                <w:b/>
                <w:spacing w:val="-11"/>
                <w:sz w:val="20"/>
                <w:szCs w:val="20"/>
                <w:lang w:val="fr-FR"/>
              </w:rPr>
              <w:t xml:space="preserve"> </w:t>
            </w:r>
            <w:r w:rsidRPr="00206BB4">
              <w:rPr>
                <w:rFonts w:asciiTheme="minorHAnsi" w:hAnsiTheme="minorHAnsi" w:cstheme="minorHAnsi"/>
                <w:b/>
                <w:spacing w:val="-1"/>
                <w:sz w:val="20"/>
                <w:szCs w:val="20"/>
                <w:lang w:val="fr-FR"/>
              </w:rPr>
              <w:t>semestriel</w:t>
            </w:r>
          </w:p>
        </w:tc>
      </w:tr>
      <w:tr w:rsidR="00EC1F52" w:rsidRPr="00206BB4" w:rsidTr="00EC1F52">
        <w:trPr>
          <w:trHeight w:hRule="exact" w:val="2348"/>
        </w:trPr>
        <w:tc>
          <w:tcPr>
            <w:tcW w:w="1313"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lang w:val="fr-FR"/>
              </w:rPr>
            </w:pPr>
            <w:r w:rsidRPr="00206BB4">
              <w:rPr>
                <w:rFonts w:asciiTheme="minorHAnsi" w:hAnsiTheme="minorHAnsi" w:cstheme="minorHAnsi"/>
                <w:b/>
                <w:sz w:val="20"/>
                <w:szCs w:val="20"/>
                <w:lang w:val="fr-FR"/>
              </w:rPr>
              <w:t>Facteurs</w:t>
            </w:r>
            <w:r w:rsidRPr="00206BB4">
              <w:rPr>
                <w:rFonts w:asciiTheme="minorHAnsi" w:hAnsiTheme="minorHAnsi" w:cstheme="minorHAnsi"/>
                <w:b/>
                <w:spacing w:val="22"/>
                <w:w w:val="99"/>
                <w:sz w:val="20"/>
                <w:szCs w:val="20"/>
                <w:lang w:val="fr-FR"/>
              </w:rPr>
              <w:t xml:space="preserve"> </w:t>
            </w:r>
            <w:proofErr w:type="spellStart"/>
            <w:r w:rsidRPr="00206BB4">
              <w:rPr>
                <w:rFonts w:asciiTheme="minorHAnsi" w:hAnsiTheme="minorHAnsi" w:cstheme="minorHAnsi"/>
                <w:b/>
                <w:w w:val="95"/>
                <w:sz w:val="20"/>
                <w:szCs w:val="20"/>
                <w:lang w:val="fr-FR"/>
              </w:rPr>
              <w:t>déclenchants</w:t>
            </w:r>
            <w:proofErr w:type="spellEnd"/>
          </w:p>
        </w:tc>
        <w:tc>
          <w:tcPr>
            <w:tcW w:w="1625"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z w:val="20"/>
                <w:szCs w:val="20"/>
                <w:lang w:val="fr-FR"/>
              </w:rPr>
              <w:t>Partie</w:t>
            </w:r>
            <w:r w:rsidRPr="00206BB4">
              <w:rPr>
                <w:rFonts w:asciiTheme="minorHAnsi" w:eastAsia="Times New Roman" w:hAnsiTheme="minorHAnsi" w:cstheme="minorHAnsi"/>
                <w:spacing w:val="38"/>
                <w:sz w:val="20"/>
                <w:szCs w:val="20"/>
                <w:lang w:val="fr-FR"/>
              </w:rPr>
              <w:t xml:space="preserve"> </w:t>
            </w:r>
            <w:r w:rsidRPr="00206BB4">
              <w:rPr>
                <w:rFonts w:asciiTheme="minorHAnsi" w:eastAsia="Times New Roman" w:hAnsiTheme="minorHAnsi" w:cstheme="minorHAnsi"/>
                <w:sz w:val="20"/>
                <w:szCs w:val="20"/>
                <w:lang w:val="fr-FR"/>
              </w:rPr>
              <w:t>I</w:t>
            </w:r>
            <w:r w:rsidRPr="00206BB4">
              <w:rPr>
                <w:rFonts w:asciiTheme="minorHAnsi" w:eastAsia="Times New Roman" w:hAnsiTheme="minorHAnsi" w:cstheme="minorHAnsi"/>
                <w:spacing w:val="39"/>
                <w:sz w:val="20"/>
                <w:szCs w:val="20"/>
                <w:lang w:val="fr-FR"/>
              </w:rPr>
              <w:t xml:space="preserve"> </w:t>
            </w:r>
            <w:r w:rsidRPr="00206BB4">
              <w:rPr>
                <w:rFonts w:asciiTheme="minorHAnsi" w:eastAsia="Times New Roman" w:hAnsiTheme="minorHAnsi" w:cstheme="minorHAnsi"/>
                <w:sz w:val="20"/>
                <w:szCs w:val="20"/>
                <w:lang w:val="fr-FR"/>
              </w:rPr>
              <w:t>-</w:t>
            </w:r>
            <w:r w:rsidRPr="00206BB4">
              <w:rPr>
                <w:rFonts w:asciiTheme="minorHAnsi" w:eastAsia="Times New Roman" w:hAnsiTheme="minorHAnsi" w:cstheme="minorHAnsi"/>
                <w:spacing w:val="36"/>
                <w:sz w:val="20"/>
                <w:szCs w:val="20"/>
                <w:lang w:val="fr-FR"/>
              </w:rPr>
              <w:t xml:space="preserve"> </w:t>
            </w:r>
            <w:r w:rsidRPr="00206BB4">
              <w:rPr>
                <w:rFonts w:asciiTheme="minorHAnsi" w:eastAsia="Times New Roman" w:hAnsiTheme="minorHAnsi" w:cstheme="minorHAnsi"/>
                <w:sz w:val="20"/>
                <w:szCs w:val="20"/>
                <w:lang w:val="fr-FR"/>
              </w:rPr>
              <w:t>1.2.1</w:t>
            </w:r>
            <w:r w:rsidRPr="00206BB4">
              <w:rPr>
                <w:rFonts w:asciiTheme="minorHAnsi" w:eastAsia="Times New Roman" w:hAnsiTheme="minorHAnsi" w:cstheme="minorHAnsi"/>
                <w:spacing w:val="39"/>
                <w:sz w:val="20"/>
                <w:szCs w:val="20"/>
                <w:lang w:val="fr-FR"/>
              </w:rPr>
              <w:t xml:space="preserve"> </w:t>
            </w:r>
            <w:r w:rsidRPr="00206BB4">
              <w:rPr>
                <w:rFonts w:asciiTheme="minorHAnsi" w:eastAsia="Times New Roman" w:hAnsiTheme="minorHAnsi" w:cstheme="minorHAnsi"/>
                <w:sz w:val="20"/>
                <w:szCs w:val="20"/>
                <w:lang w:val="fr-FR"/>
              </w:rPr>
              <w:t>et</w:t>
            </w:r>
            <w:r w:rsidRPr="00206BB4">
              <w:rPr>
                <w:rFonts w:asciiTheme="minorHAnsi" w:eastAsia="Times New Roman" w:hAnsiTheme="minorHAnsi" w:cstheme="minorHAnsi"/>
                <w:spacing w:val="24"/>
                <w:w w:val="99"/>
                <w:sz w:val="20"/>
                <w:szCs w:val="20"/>
                <w:lang w:val="fr-FR"/>
              </w:rPr>
              <w:t xml:space="preserve"> </w:t>
            </w:r>
            <w:r w:rsidRPr="00206BB4">
              <w:rPr>
                <w:rFonts w:asciiTheme="minorHAnsi" w:eastAsia="Times New Roman" w:hAnsiTheme="minorHAnsi" w:cstheme="minorHAnsi"/>
                <w:sz w:val="20"/>
                <w:szCs w:val="20"/>
                <w:lang w:val="fr-FR"/>
              </w:rPr>
              <w:t>partie</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z w:val="20"/>
                <w:szCs w:val="20"/>
                <w:lang w:val="fr-FR"/>
              </w:rPr>
              <w:t>II</w:t>
            </w:r>
            <w:r w:rsidRPr="00206BB4">
              <w:rPr>
                <w:rFonts w:asciiTheme="minorHAnsi" w:eastAsia="Times New Roman" w:hAnsiTheme="minorHAnsi" w:cstheme="minorHAnsi"/>
                <w:spacing w:val="-1"/>
                <w:sz w:val="20"/>
                <w:szCs w:val="20"/>
                <w:lang w:val="fr-FR"/>
              </w:rPr>
              <w:t xml:space="preserve"> </w:t>
            </w:r>
            <w:r w:rsidRPr="00206BB4">
              <w:rPr>
                <w:rFonts w:asciiTheme="minorHAnsi" w:eastAsia="Times New Roman" w:hAnsiTheme="minorHAnsi" w:cstheme="minorHAnsi"/>
                <w:sz w:val="20"/>
                <w:szCs w:val="20"/>
                <w:lang w:val="fr-FR"/>
              </w:rPr>
              <w:t>–</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z w:val="20"/>
                <w:szCs w:val="20"/>
                <w:lang w:val="fr-FR"/>
              </w:rPr>
              <w:t>1.5</w:t>
            </w:r>
          </w:p>
          <w:p w:rsidR="00EC1F52" w:rsidRPr="00206BB4" w:rsidRDefault="00EC1F52" w:rsidP="00EC1F52">
            <w:pPr>
              <w:pStyle w:val="CACCorps"/>
              <w:rPr>
                <w:rFonts w:asciiTheme="minorHAnsi" w:eastAsia="Times New Roman" w:hAnsiTheme="minorHAnsi" w:cstheme="minorHAnsi"/>
                <w:sz w:val="20"/>
                <w:szCs w:val="20"/>
                <w:lang w:val="fr-FR"/>
              </w:rPr>
            </w:pPr>
          </w:p>
          <w:p w:rsidR="00EC1F52" w:rsidRPr="00206BB4" w:rsidRDefault="00EC1F52" w:rsidP="00EC1F52">
            <w:pPr>
              <w:pStyle w:val="CACCorps"/>
              <w:rPr>
                <w:rFonts w:asciiTheme="minorHAnsi" w:eastAsia="Times New Roman" w:hAnsiTheme="minorHAnsi" w:cstheme="minorHAnsi"/>
                <w:sz w:val="20"/>
                <w:szCs w:val="20"/>
                <w:lang w:val="fr-FR"/>
              </w:rPr>
            </w:pP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sz w:val="20"/>
                <w:szCs w:val="20"/>
                <w:lang w:val="fr-FR"/>
              </w:rPr>
              <w:t>Partie</w:t>
            </w:r>
            <w:r w:rsidRPr="00206BB4">
              <w:rPr>
                <w:rFonts w:asciiTheme="minorHAnsi" w:hAnsiTheme="minorHAnsi" w:cstheme="minorHAnsi"/>
                <w:spacing w:val="16"/>
                <w:sz w:val="20"/>
                <w:szCs w:val="20"/>
                <w:lang w:val="fr-FR"/>
              </w:rPr>
              <w:t xml:space="preserve"> </w:t>
            </w:r>
            <w:r w:rsidRPr="00206BB4">
              <w:rPr>
                <w:rFonts w:asciiTheme="minorHAnsi" w:hAnsiTheme="minorHAnsi" w:cstheme="minorHAnsi"/>
                <w:sz w:val="20"/>
                <w:szCs w:val="20"/>
                <w:lang w:val="fr-FR"/>
              </w:rPr>
              <w:t>I</w:t>
            </w:r>
            <w:r w:rsidRPr="00206BB4">
              <w:rPr>
                <w:rFonts w:asciiTheme="minorHAnsi" w:hAnsiTheme="minorHAnsi" w:cstheme="minorHAnsi"/>
                <w:spacing w:val="19"/>
                <w:sz w:val="20"/>
                <w:szCs w:val="20"/>
                <w:lang w:val="fr-FR"/>
              </w:rPr>
              <w:t xml:space="preserve"> </w:t>
            </w:r>
            <w:r w:rsidRPr="00206BB4">
              <w:rPr>
                <w:rFonts w:asciiTheme="minorHAnsi" w:hAnsiTheme="minorHAnsi" w:cstheme="minorHAnsi"/>
                <w:sz w:val="20"/>
                <w:szCs w:val="20"/>
                <w:lang w:val="fr-FR"/>
              </w:rPr>
              <w:t>- 1.3.5</w:t>
            </w:r>
            <w:r w:rsidRPr="00206BB4">
              <w:rPr>
                <w:rFonts w:asciiTheme="minorHAnsi" w:hAnsiTheme="minorHAnsi" w:cstheme="minorHAnsi"/>
                <w:spacing w:val="24"/>
                <w:w w:val="99"/>
                <w:sz w:val="20"/>
                <w:szCs w:val="20"/>
                <w:lang w:val="fr-FR"/>
              </w:rPr>
              <w:t xml:space="preserve"> </w:t>
            </w:r>
            <w:r w:rsidRPr="00206BB4">
              <w:rPr>
                <w:rFonts w:asciiTheme="minorHAnsi" w:hAnsiTheme="minorHAnsi" w:cstheme="minorHAnsi"/>
                <w:sz w:val="20"/>
                <w:szCs w:val="20"/>
                <w:lang w:val="fr-FR"/>
              </w:rPr>
              <w:t>Partie</w:t>
            </w:r>
            <w:r w:rsidRPr="00206BB4">
              <w:rPr>
                <w:rFonts w:asciiTheme="minorHAnsi" w:hAnsiTheme="minorHAnsi" w:cstheme="minorHAnsi"/>
                <w:spacing w:val="-4"/>
                <w:sz w:val="20"/>
                <w:szCs w:val="20"/>
                <w:lang w:val="fr-FR"/>
              </w:rPr>
              <w:t xml:space="preserve"> </w:t>
            </w:r>
            <w:r w:rsidRPr="00206BB4">
              <w:rPr>
                <w:rFonts w:asciiTheme="minorHAnsi" w:hAnsiTheme="minorHAnsi" w:cstheme="minorHAnsi"/>
                <w:sz w:val="20"/>
                <w:szCs w:val="20"/>
                <w:lang w:val="fr-FR"/>
              </w:rPr>
              <w:t>I</w:t>
            </w:r>
            <w:r w:rsidRPr="00206BB4">
              <w:rPr>
                <w:rFonts w:asciiTheme="minorHAnsi" w:hAnsiTheme="minorHAnsi" w:cstheme="minorHAnsi"/>
                <w:spacing w:val="-2"/>
                <w:sz w:val="20"/>
                <w:szCs w:val="20"/>
                <w:lang w:val="fr-FR"/>
              </w:rPr>
              <w:t xml:space="preserve"> </w:t>
            </w:r>
            <w:r w:rsidRPr="00206BB4">
              <w:rPr>
                <w:rFonts w:asciiTheme="minorHAnsi" w:hAnsiTheme="minorHAnsi" w:cstheme="minorHAnsi"/>
                <w:sz w:val="20"/>
                <w:szCs w:val="20"/>
                <w:lang w:val="fr-FR"/>
              </w:rPr>
              <w:t>-</w:t>
            </w:r>
            <w:r w:rsidRPr="00206BB4">
              <w:rPr>
                <w:rFonts w:asciiTheme="minorHAnsi" w:hAnsiTheme="minorHAnsi" w:cstheme="minorHAnsi"/>
                <w:spacing w:val="-5"/>
                <w:sz w:val="20"/>
                <w:szCs w:val="20"/>
                <w:lang w:val="fr-FR"/>
              </w:rPr>
              <w:t xml:space="preserve"> </w:t>
            </w:r>
            <w:r w:rsidRPr="00206BB4">
              <w:rPr>
                <w:rFonts w:asciiTheme="minorHAnsi" w:hAnsiTheme="minorHAnsi" w:cstheme="minorHAnsi"/>
                <w:spacing w:val="-1"/>
                <w:sz w:val="20"/>
                <w:szCs w:val="20"/>
                <w:lang w:val="fr-FR"/>
              </w:rPr>
              <w:t>2.2.2</w:t>
            </w:r>
          </w:p>
          <w:p w:rsidR="00EC1F52" w:rsidRPr="00206BB4" w:rsidRDefault="00EC1F52" w:rsidP="00EC1F52">
            <w:pPr>
              <w:pStyle w:val="CACCorps"/>
              <w:rPr>
                <w:rFonts w:asciiTheme="minorHAnsi" w:eastAsia="Times New Roman" w:hAnsiTheme="minorHAnsi" w:cstheme="minorHAnsi"/>
                <w:sz w:val="20"/>
                <w:szCs w:val="20"/>
                <w:lang w:val="fr-FR"/>
              </w:rPr>
            </w:pPr>
          </w:p>
          <w:p w:rsidR="00EC1F52" w:rsidRPr="00206BB4" w:rsidRDefault="00EC1F52" w:rsidP="00EC1F52">
            <w:pPr>
              <w:pStyle w:val="CACCorps"/>
              <w:rPr>
                <w:rFonts w:asciiTheme="minorHAnsi" w:eastAsia="Times New Roman" w:hAnsiTheme="minorHAnsi" w:cstheme="minorHAnsi"/>
                <w:sz w:val="20"/>
                <w:szCs w:val="20"/>
                <w:lang w:val="fr-FR"/>
              </w:rPr>
            </w:pP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sz w:val="20"/>
                <w:szCs w:val="20"/>
                <w:lang w:val="fr-FR"/>
              </w:rPr>
              <w:t>Partie</w:t>
            </w:r>
            <w:r w:rsidRPr="00206BB4">
              <w:rPr>
                <w:rFonts w:asciiTheme="minorHAnsi" w:hAnsiTheme="minorHAnsi" w:cstheme="minorHAnsi"/>
                <w:spacing w:val="-4"/>
                <w:sz w:val="20"/>
                <w:szCs w:val="20"/>
                <w:lang w:val="fr-FR"/>
              </w:rPr>
              <w:t xml:space="preserve"> </w:t>
            </w:r>
            <w:r w:rsidRPr="00206BB4">
              <w:rPr>
                <w:rFonts w:asciiTheme="minorHAnsi" w:hAnsiTheme="minorHAnsi" w:cstheme="minorHAnsi"/>
                <w:sz w:val="20"/>
                <w:szCs w:val="20"/>
                <w:lang w:val="fr-FR"/>
              </w:rPr>
              <w:t>I</w:t>
            </w:r>
            <w:r w:rsidRPr="00206BB4">
              <w:rPr>
                <w:rFonts w:asciiTheme="minorHAnsi" w:hAnsiTheme="minorHAnsi" w:cstheme="minorHAnsi"/>
                <w:spacing w:val="-2"/>
                <w:sz w:val="20"/>
                <w:szCs w:val="20"/>
                <w:lang w:val="fr-FR"/>
              </w:rPr>
              <w:t xml:space="preserve"> </w:t>
            </w:r>
            <w:r w:rsidRPr="00206BB4">
              <w:rPr>
                <w:rFonts w:asciiTheme="minorHAnsi" w:hAnsiTheme="minorHAnsi" w:cstheme="minorHAnsi"/>
                <w:sz w:val="20"/>
                <w:szCs w:val="20"/>
                <w:lang w:val="fr-FR"/>
              </w:rPr>
              <w:t>-</w:t>
            </w:r>
            <w:r w:rsidRPr="00206BB4">
              <w:rPr>
                <w:rFonts w:asciiTheme="minorHAnsi" w:hAnsiTheme="minorHAnsi" w:cstheme="minorHAnsi"/>
                <w:spacing w:val="-5"/>
                <w:sz w:val="20"/>
                <w:szCs w:val="20"/>
                <w:lang w:val="fr-FR"/>
              </w:rPr>
              <w:t xml:space="preserve"> </w:t>
            </w:r>
            <w:r w:rsidRPr="00206BB4">
              <w:rPr>
                <w:rFonts w:asciiTheme="minorHAnsi" w:hAnsiTheme="minorHAnsi" w:cstheme="minorHAnsi"/>
                <w:spacing w:val="-1"/>
                <w:sz w:val="20"/>
                <w:szCs w:val="20"/>
                <w:lang w:val="fr-FR"/>
              </w:rPr>
              <w:t>1.3.4</w:t>
            </w:r>
          </w:p>
        </w:tc>
        <w:tc>
          <w:tcPr>
            <w:tcW w:w="376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w w:val="95"/>
                <w:sz w:val="20"/>
                <w:szCs w:val="20"/>
                <w:lang w:val="fr-FR"/>
              </w:rPr>
              <w:t xml:space="preserve">Modification </w:t>
            </w:r>
            <w:r w:rsidRPr="00206BB4">
              <w:rPr>
                <w:rFonts w:asciiTheme="minorHAnsi" w:hAnsiTheme="minorHAnsi" w:cstheme="minorHAnsi"/>
                <w:spacing w:val="-1"/>
                <w:w w:val="95"/>
                <w:sz w:val="20"/>
                <w:szCs w:val="20"/>
                <w:lang w:val="fr-FR"/>
              </w:rPr>
              <w:t xml:space="preserve">significative </w:t>
            </w:r>
            <w:r w:rsidRPr="00206BB4">
              <w:rPr>
                <w:rFonts w:asciiTheme="minorHAnsi" w:hAnsiTheme="minorHAnsi" w:cstheme="minorHAnsi"/>
                <w:w w:val="95"/>
                <w:sz w:val="20"/>
                <w:szCs w:val="20"/>
                <w:lang w:val="fr-FR"/>
              </w:rPr>
              <w:t>des valeurs</w:t>
            </w:r>
            <w:r w:rsidRPr="00206BB4">
              <w:rPr>
                <w:rFonts w:asciiTheme="minorHAnsi" w:hAnsiTheme="minorHAnsi" w:cstheme="minorHAnsi"/>
                <w:spacing w:val="24"/>
                <w:w w:val="99"/>
                <w:sz w:val="20"/>
                <w:szCs w:val="20"/>
                <w:lang w:val="fr-FR"/>
              </w:rPr>
              <w:t xml:space="preserve"> </w:t>
            </w:r>
            <w:r w:rsidRPr="00206BB4">
              <w:rPr>
                <w:rFonts w:asciiTheme="minorHAnsi" w:hAnsiTheme="minorHAnsi" w:cstheme="minorHAnsi"/>
                <w:spacing w:val="-1"/>
                <w:sz w:val="20"/>
                <w:szCs w:val="20"/>
                <w:lang w:val="fr-FR"/>
              </w:rPr>
              <w:t>brutes</w:t>
            </w:r>
            <w:r w:rsidRPr="00206BB4">
              <w:rPr>
                <w:rFonts w:asciiTheme="minorHAnsi" w:hAnsiTheme="minorHAnsi" w:cstheme="minorHAnsi"/>
                <w:spacing w:val="-6"/>
                <w:sz w:val="20"/>
                <w:szCs w:val="20"/>
                <w:lang w:val="fr-FR"/>
              </w:rPr>
              <w:t xml:space="preserve"> </w:t>
            </w:r>
            <w:r w:rsidRPr="00206BB4">
              <w:rPr>
                <w:rFonts w:asciiTheme="minorHAnsi" w:hAnsiTheme="minorHAnsi" w:cstheme="minorHAnsi"/>
                <w:sz w:val="20"/>
                <w:szCs w:val="20"/>
                <w:lang w:val="fr-FR"/>
              </w:rPr>
              <w:t>:</w:t>
            </w:r>
          </w:p>
          <w:p w:rsidR="00EC1F52" w:rsidRPr="00206BB4" w:rsidRDefault="00EC1F52" w:rsidP="009C71BB">
            <w:pPr>
              <w:pStyle w:val="CACCorps"/>
              <w:numPr>
                <w:ilvl w:val="0"/>
                <w:numId w:val="16"/>
              </w:numPr>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Acquisition</w:t>
            </w:r>
            <w:r w:rsidRPr="00206BB4">
              <w:rPr>
                <w:rFonts w:asciiTheme="minorHAnsi" w:eastAsia="Times New Roman" w:hAnsiTheme="minorHAnsi" w:cstheme="minorHAnsi"/>
                <w:spacing w:val="29"/>
                <w:sz w:val="20"/>
                <w:szCs w:val="20"/>
                <w:lang w:val="fr-FR"/>
              </w:rPr>
              <w:t xml:space="preserve"> </w:t>
            </w:r>
            <w:r w:rsidRPr="00206BB4">
              <w:rPr>
                <w:rFonts w:asciiTheme="minorHAnsi" w:eastAsia="Times New Roman" w:hAnsiTheme="minorHAnsi" w:cstheme="minorHAnsi"/>
                <w:sz w:val="20"/>
                <w:szCs w:val="20"/>
                <w:lang w:val="fr-FR"/>
              </w:rPr>
              <w:t>d’un</w:t>
            </w:r>
            <w:r w:rsidRPr="00206BB4">
              <w:rPr>
                <w:rFonts w:asciiTheme="minorHAnsi" w:eastAsia="Times New Roman" w:hAnsiTheme="minorHAnsi" w:cstheme="minorHAnsi"/>
                <w:spacing w:val="29"/>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31"/>
                <w:sz w:val="20"/>
                <w:szCs w:val="20"/>
                <w:lang w:val="fr-FR"/>
              </w:rPr>
              <w:t xml:space="preserve"> </w:t>
            </w:r>
            <w:r w:rsidRPr="00206BB4">
              <w:rPr>
                <w:rFonts w:asciiTheme="minorHAnsi" w:eastAsia="Times New Roman" w:hAnsiTheme="minorHAnsi" w:cstheme="minorHAnsi"/>
                <w:sz w:val="20"/>
                <w:szCs w:val="20"/>
                <w:lang w:val="fr-FR"/>
              </w:rPr>
              <w:t>plusieurs</w:t>
            </w:r>
            <w:r w:rsidRPr="00206BB4">
              <w:rPr>
                <w:rFonts w:asciiTheme="minorHAnsi" w:eastAsia="Times New Roman" w:hAnsiTheme="minorHAnsi" w:cstheme="minorHAnsi"/>
                <w:spacing w:val="30"/>
                <w:sz w:val="20"/>
                <w:szCs w:val="20"/>
                <w:lang w:val="fr-FR"/>
              </w:rPr>
              <w:t xml:space="preserve"> </w:t>
            </w:r>
            <w:r w:rsidRPr="00206BB4">
              <w:rPr>
                <w:rFonts w:asciiTheme="minorHAnsi" w:eastAsia="Times New Roman" w:hAnsiTheme="minorHAnsi" w:cstheme="minorHAnsi"/>
                <w:spacing w:val="-1"/>
                <w:sz w:val="20"/>
                <w:szCs w:val="20"/>
                <w:lang w:val="fr-FR"/>
              </w:rPr>
              <w:t>actifs</w:t>
            </w:r>
            <w:r w:rsidRPr="00206BB4">
              <w:rPr>
                <w:rFonts w:asciiTheme="minorHAnsi" w:eastAsia="Times New Roman" w:hAnsiTheme="minorHAnsi" w:cstheme="minorHAnsi"/>
                <w:spacing w:val="29"/>
                <w:sz w:val="20"/>
                <w:szCs w:val="20"/>
                <w:lang w:val="fr-FR"/>
              </w:rPr>
              <w:t xml:space="preserve"> </w:t>
            </w:r>
            <w:r w:rsidRPr="00206BB4">
              <w:rPr>
                <w:rFonts w:asciiTheme="minorHAnsi" w:eastAsia="Times New Roman" w:hAnsiTheme="minorHAnsi" w:cstheme="minorHAnsi"/>
                <w:spacing w:val="1"/>
                <w:sz w:val="20"/>
                <w:szCs w:val="20"/>
                <w:lang w:val="fr-FR"/>
              </w:rPr>
              <w:t>ou</w:t>
            </w:r>
            <w:r w:rsidRPr="00206BB4">
              <w:rPr>
                <w:rFonts w:asciiTheme="minorHAnsi" w:eastAsia="Times New Roman" w:hAnsiTheme="minorHAnsi" w:cstheme="minorHAnsi"/>
                <w:spacing w:val="40"/>
                <w:w w:val="99"/>
                <w:sz w:val="20"/>
                <w:szCs w:val="20"/>
                <w:lang w:val="fr-FR"/>
              </w:rPr>
              <w:t xml:space="preserve"> </w:t>
            </w:r>
            <w:r w:rsidRPr="00206BB4">
              <w:rPr>
                <w:rFonts w:asciiTheme="minorHAnsi" w:eastAsia="Times New Roman" w:hAnsiTheme="minorHAnsi" w:cstheme="minorHAnsi"/>
                <w:sz w:val="20"/>
                <w:szCs w:val="20"/>
                <w:lang w:val="fr-FR"/>
              </w:rPr>
              <w:t>passifs</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pacing w:val="-1"/>
                <w:sz w:val="20"/>
                <w:szCs w:val="20"/>
                <w:lang w:val="fr-FR"/>
              </w:rPr>
              <w:t>groupe</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pacing w:val="-1"/>
                <w:sz w:val="20"/>
                <w:szCs w:val="20"/>
                <w:lang w:val="fr-FR"/>
              </w:rPr>
              <w:t>d’actifs</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pacing w:val="1"/>
                <w:sz w:val="20"/>
                <w:szCs w:val="20"/>
                <w:lang w:val="fr-FR"/>
              </w:rPr>
              <w:t>de</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passifs</w:t>
            </w:r>
          </w:p>
          <w:p w:rsidR="00EC1F52" w:rsidRPr="00206BB4" w:rsidRDefault="00EC1F52" w:rsidP="009C71BB">
            <w:pPr>
              <w:pStyle w:val="CACCorps"/>
              <w:numPr>
                <w:ilvl w:val="0"/>
                <w:numId w:val="16"/>
              </w:numPr>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Acquisition</w:t>
            </w:r>
            <w:r w:rsidRPr="00206BB4">
              <w:rPr>
                <w:rFonts w:asciiTheme="minorHAnsi" w:eastAsia="Times New Roman" w:hAnsiTheme="minorHAnsi" w:cstheme="minorHAnsi"/>
                <w:spacing w:val="-9"/>
                <w:sz w:val="20"/>
                <w:szCs w:val="20"/>
                <w:lang w:val="fr-FR"/>
              </w:rPr>
              <w:t xml:space="preserve"> </w:t>
            </w:r>
            <w:r w:rsidRPr="00206BB4">
              <w:rPr>
                <w:rFonts w:asciiTheme="minorHAnsi" w:eastAsia="Times New Roman" w:hAnsiTheme="minorHAnsi" w:cstheme="minorHAnsi"/>
                <w:sz w:val="20"/>
                <w:szCs w:val="20"/>
                <w:lang w:val="fr-FR"/>
              </w:rPr>
              <w:t>d’actifs</w:t>
            </w:r>
            <w:r w:rsidRPr="00206BB4">
              <w:rPr>
                <w:rFonts w:asciiTheme="minorHAnsi" w:eastAsia="Times New Roman" w:hAnsiTheme="minorHAnsi" w:cstheme="minorHAnsi"/>
                <w:spacing w:val="-8"/>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8"/>
                <w:sz w:val="20"/>
                <w:szCs w:val="20"/>
                <w:lang w:val="fr-FR"/>
              </w:rPr>
              <w:t xml:space="preserve"> </w:t>
            </w:r>
            <w:r w:rsidRPr="00206BB4">
              <w:rPr>
                <w:rFonts w:asciiTheme="minorHAnsi" w:eastAsia="Times New Roman" w:hAnsiTheme="minorHAnsi" w:cstheme="minorHAnsi"/>
                <w:sz w:val="20"/>
                <w:szCs w:val="20"/>
                <w:lang w:val="fr-FR"/>
              </w:rPr>
              <w:t>passifs)</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z w:val="20"/>
                <w:szCs w:val="20"/>
                <w:lang w:val="fr-FR"/>
              </w:rPr>
              <w:t>isolés</w:t>
            </w:r>
          </w:p>
          <w:p w:rsidR="00EC1F52" w:rsidRPr="00206BB4" w:rsidRDefault="00EC1F52" w:rsidP="009C71BB">
            <w:pPr>
              <w:pStyle w:val="CACCorps"/>
              <w:numPr>
                <w:ilvl w:val="0"/>
                <w:numId w:val="16"/>
              </w:numPr>
              <w:rPr>
                <w:rFonts w:asciiTheme="minorHAnsi" w:eastAsia="Times New Roman" w:hAnsiTheme="minorHAnsi" w:cstheme="minorHAnsi"/>
                <w:sz w:val="20"/>
                <w:szCs w:val="20"/>
                <w:lang w:val="fr-FR"/>
              </w:rPr>
            </w:pPr>
            <w:r w:rsidRPr="00206BB4">
              <w:rPr>
                <w:rFonts w:asciiTheme="minorHAnsi" w:eastAsia="Times New Roman" w:hAnsiTheme="minorHAnsi" w:cstheme="minorHAnsi"/>
                <w:sz w:val="20"/>
                <w:szCs w:val="20"/>
                <w:lang w:val="fr-FR"/>
              </w:rPr>
              <w:t>Cession</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z w:val="20"/>
                <w:szCs w:val="20"/>
                <w:lang w:val="fr-FR"/>
              </w:rPr>
              <w:t>d’un</w:t>
            </w:r>
            <w:r w:rsidRPr="00206BB4">
              <w:rPr>
                <w:rFonts w:asciiTheme="minorHAnsi" w:eastAsia="Times New Roman" w:hAnsiTheme="minorHAnsi" w:cstheme="minorHAnsi"/>
                <w:spacing w:val="8"/>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10"/>
                <w:sz w:val="20"/>
                <w:szCs w:val="20"/>
                <w:lang w:val="fr-FR"/>
              </w:rPr>
              <w:t xml:space="preserve"> </w:t>
            </w:r>
            <w:r w:rsidRPr="00206BB4">
              <w:rPr>
                <w:rFonts w:asciiTheme="minorHAnsi" w:eastAsia="Times New Roman" w:hAnsiTheme="minorHAnsi" w:cstheme="minorHAnsi"/>
                <w:sz w:val="20"/>
                <w:szCs w:val="20"/>
                <w:lang w:val="fr-FR"/>
              </w:rPr>
              <w:t>plusieurs</w:t>
            </w:r>
            <w:r w:rsidRPr="00206BB4">
              <w:rPr>
                <w:rFonts w:asciiTheme="minorHAnsi" w:eastAsia="Times New Roman" w:hAnsiTheme="minorHAnsi" w:cstheme="minorHAnsi"/>
                <w:spacing w:val="8"/>
                <w:sz w:val="20"/>
                <w:szCs w:val="20"/>
                <w:lang w:val="fr-FR"/>
              </w:rPr>
              <w:t xml:space="preserve"> </w:t>
            </w:r>
            <w:r w:rsidRPr="00206BB4">
              <w:rPr>
                <w:rFonts w:asciiTheme="minorHAnsi" w:eastAsia="Times New Roman" w:hAnsiTheme="minorHAnsi" w:cstheme="minorHAnsi"/>
                <w:spacing w:val="-1"/>
                <w:sz w:val="20"/>
                <w:szCs w:val="20"/>
                <w:lang w:val="fr-FR"/>
              </w:rPr>
              <w:t>actifs,</w:t>
            </w:r>
            <w:r w:rsidRPr="00206BB4">
              <w:rPr>
                <w:rFonts w:asciiTheme="minorHAnsi" w:eastAsia="Times New Roman" w:hAnsiTheme="minorHAnsi" w:cstheme="minorHAnsi"/>
                <w:spacing w:val="11"/>
                <w:sz w:val="20"/>
                <w:szCs w:val="20"/>
                <w:lang w:val="fr-FR"/>
              </w:rPr>
              <w:t xml:space="preserve"> </w:t>
            </w:r>
            <w:r w:rsidRPr="00206BB4">
              <w:rPr>
                <w:rFonts w:asciiTheme="minorHAnsi" w:eastAsia="Times New Roman" w:hAnsiTheme="minorHAnsi" w:cstheme="minorHAnsi"/>
                <w:spacing w:val="-1"/>
                <w:sz w:val="20"/>
                <w:szCs w:val="20"/>
                <w:lang w:val="fr-FR"/>
              </w:rPr>
              <w:t>groupe</w:t>
            </w:r>
            <w:r w:rsidRPr="00206BB4">
              <w:rPr>
                <w:rFonts w:asciiTheme="minorHAnsi" w:eastAsia="Times New Roman" w:hAnsiTheme="minorHAnsi" w:cstheme="minorHAnsi"/>
                <w:spacing w:val="30"/>
                <w:w w:val="99"/>
                <w:sz w:val="20"/>
                <w:szCs w:val="20"/>
                <w:lang w:val="fr-FR"/>
              </w:rPr>
              <w:t xml:space="preserve"> </w:t>
            </w:r>
            <w:r w:rsidRPr="00206BB4">
              <w:rPr>
                <w:rFonts w:asciiTheme="minorHAnsi" w:eastAsia="Times New Roman" w:hAnsiTheme="minorHAnsi" w:cstheme="minorHAnsi"/>
                <w:spacing w:val="-1"/>
                <w:sz w:val="20"/>
                <w:szCs w:val="20"/>
                <w:lang w:val="fr-FR"/>
              </w:rPr>
              <w:t>d’actifs</w:t>
            </w:r>
            <w:r w:rsidRPr="00206BB4">
              <w:rPr>
                <w:rFonts w:asciiTheme="minorHAnsi" w:eastAsia="Times New Roman" w:hAnsiTheme="minorHAnsi" w:cstheme="minorHAnsi"/>
                <w:spacing w:val="9"/>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8"/>
                <w:sz w:val="20"/>
                <w:szCs w:val="20"/>
                <w:lang w:val="fr-FR"/>
              </w:rPr>
              <w:t xml:space="preserve"> </w:t>
            </w:r>
            <w:r w:rsidRPr="00206BB4">
              <w:rPr>
                <w:rFonts w:asciiTheme="minorHAnsi" w:eastAsia="Times New Roman" w:hAnsiTheme="minorHAnsi" w:cstheme="minorHAnsi"/>
                <w:spacing w:val="-1"/>
                <w:sz w:val="20"/>
                <w:szCs w:val="20"/>
                <w:lang w:val="fr-FR"/>
              </w:rPr>
              <w:t>d’actifs</w:t>
            </w:r>
            <w:r w:rsidRPr="00206BB4">
              <w:rPr>
                <w:rFonts w:asciiTheme="minorHAnsi" w:eastAsia="Times New Roman" w:hAnsiTheme="minorHAnsi" w:cstheme="minorHAnsi"/>
                <w:spacing w:val="9"/>
                <w:sz w:val="20"/>
                <w:szCs w:val="20"/>
                <w:lang w:val="fr-FR"/>
              </w:rPr>
              <w:t xml:space="preserve"> </w:t>
            </w:r>
            <w:r w:rsidRPr="00206BB4">
              <w:rPr>
                <w:rFonts w:asciiTheme="minorHAnsi" w:eastAsia="Times New Roman" w:hAnsiTheme="minorHAnsi" w:cstheme="minorHAnsi"/>
                <w:sz w:val="20"/>
                <w:szCs w:val="20"/>
                <w:lang w:val="fr-FR"/>
              </w:rPr>
              <w:t>isolés</w:t>
            </w:r>
            <w:r w:rsidRPr="00206BB4">
              <w:rPr>
                <w:rFonts w:asciiTheme="minorHAnsi" w:eastAsia="Times New Roman" w:hAnsiTheme="minorHAnsi" w:cstheme="minorHAnsi"/>
                <w:spacing w:val="9"/>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9"/>
                <w:sz w:val="20"/>
                <w:szCs w:val="20"/>
                <w:lang w:val="fr-FR"/>
              </w:rPr>
              <w:t xml:space="preserve"> </w:t>
            </w:r>
            <w:r w:rsidRPr="00206BB4">
              <w:rPr>
                <w:rFonts w:asciiTheme="minorHAnsi" w:eastAsia="Times New Roman" w:hAnsiTheme="minorHAnsi" w:cstheme="minorHAnsi"/>
                <w:spacing w:val="-1"/>
                <w:sz w:val="20"/>
                <w:szCs w:val="20"/>
                <w:lang w:val="fr-FR"/>
              </w:rPr>
              <w:t>passifs,</w:t>
            </w:r>
            <w:r w:rsidRPr="00206BB4">
              <w:rPr>
                <w:rFonts w:asciiTheme="minorHAnsi" w:eastAsia="Times New Roman" w:hAnsiTheme="minorHAnsi" w:cstheme="minorHAnsi"/>
                <w:spacing w:val="48"/>
                <w:w w:val="99"/>
                <w:sz w:val="20"/>
                <w:szCs w:val="20"/>
                <w:lang w:val="fr-FR"/>
              </w:rPr>
              <w:t xml:space="preserve"> </w:t>
            </w:r>
            <w:r w:rsidRPr="00206BB4">
              <w:rPr>
                <w:rFonts w:asciiTheme="minorHAnsi" w:eastAsia="Times New Roman" w:hAnsiTheme="minorHAnsi" w:cstheme="minorHAnsi"/>
                <w:spacing w:val="-1"/>
                <w:sz w:val="20"/>
                <w:szCs w:val="20"/>
                <w:lang w:val="fr-FR"/>
              </w:rPr>
              <w:t>groupes</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z w:val="20"/>
                <w:szCs w:val="20"/>
                <w:lang w:val="fr-FR"/>
              </w:rPr>
              <w:t>de</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passifs</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z w:val="20"/>
                <w:szCs w:val="20"/>
                <w:lang w:val="fr-FR"/>
              </w:rPr>
              <w:t>passifs</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isolés)</w:t>
            </w:r>
          </w:p>
          <w:p w:rsidR="00EC1F52" w:rsidRPr="00206BB4" w:rsidRDefault="00EC1F52" w:rsidP="009C71BB">
            <w:pPr>
              <w:pStyle w:val="CACCorps"/>
              <w:numPr>
                <w:ilvl w:val="0"/>
                <w:numId w:val="16"/>
              </w:numPr>
              <w:rPr>
                <w:rFonts w:asciiTheme="minorHAnsi" w:eastAsia="Times New Roman" w:hAnsiTheme="minorHAnsi" w:cstheme="minorHAnsi"/>
                <w:sz w:val="20"/>
                <w:szCs w:val="20"/>
              </w:rPr>
            </w:pPr>
            <w:r w:rsidRPr="00206BB4">
              <w:rPr>
                <w:rFonts w:asciiTheme="minorHAnsi" w:hAnsiTheme="minorHAnsi" w:cstheme="minorHAnsi"/>
                <w:spacing w:val="-1"/>
                <w:sz w:val="20"/>
                <w:szCs w:val="20"/>
              </w:rPr>
              <w:t>Engagements</w:t>
            </w:r>
            <w:r w:rsidRPr="00206BB4">
              <w:rPr>
                <w:rFonts w:asciiTheme="minorHAnsi" w:hAnsiTheme="minorHAnsi" w:cstheme="minorHAnsi"/>
                <w:spacing w:val="-13"/>
                <w:sz w:val="20"/>
                <w:szCs w:val="20"/>
              </w:rPr>
              <w:t xml:space="preserve"> </w:t>
            </w:r>
            <w:r w:rsidRPr="00206BB4">
              <w:rPr>
                <w:rFonts w:asciiTheme="minorHAnsi" w:hAnsiTheme="minorHAnsi" w:cstheme="minorHAnsi"/>
                <w:spacing w:val="-1"/>
                <w:sz w:val="20"/>
                <w:szCs w:val="20"/>
              </w:rPr>
              <w:t>financiers</w:t>
            </w:r>
            <w:r w:rsidRPr="00206BB4">
              <w:rPr>
                <w:rFonts w:asciiTheme="minorHAnsi" w:hAnsiTheme="minorHAnsi" w:cstheme="minorHAnsi"/>
                <w:spacing w:val="-15"/>
                <w:sz w:val="20"/>
                <w:szCs w:val="20"/>
              </w:rPr>
              <w:t xml:space="preserve"> </w:t>
            </w:r>
            <w:proofErr w:type="spellStart"/>
            <w:r w:rsidRPr="00206BB4">
              <w:rPr>
                <w:rFonts w:asciiTheme="minorHAnsi" w:hAnsiTheme="minorHAnsi" w:cstheme="minorHAnsi"/>
                <w:sz w:val="20"/>
                <w:szCs w:val="20"/>
              </w:rPr>
              <w:t>importants</w:t>
            </w:r>
            <w:proofErr w:type="spellEnd"/>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(cf.</w:t>
            </w:r>
            <w:r w:rsidRPr="00206BB4">
              <w:rPr>
                <w:rFonts w:asciiTheme="minorHAnsi" w:eastAsia="Times New Roman" w:hAnsiTheme="minorHAnsi" w:cstheme="minorHAnsi"/>
                <w:spacing w:val="-5"/>
                <w:sz w:val="20"/>
                <w:szCs w:val="20"/>
                <w:lang w:val="fr-FR"/>
              </w:rPr>
              <w:t xml:space="preserve"> </w:t>
            </w:r>
            <w:r w:rsidRPr="00206BB4">
              <w:rPr>
                <w:rFonts w:asciiTheme="minorHAnsi" w:hAnsiTheme="minorHAnsi" w:cstheme="minorHAnsi"/>
                <w:sz w:val="20"/>
                <w:szCs w:val="20"/>
                <w:lang w:val="fr-FR"/>
              </w:rPr>
              <w:t>§ 2.4.2 de la section 500 de ce chapitre</w:t>
            </w:r>
            <w:r w:rsidRPr="00206BB4">
              <w:rPr>
                <w:rFonts w:asciiTheme="minorHAnsi" w:eastAsia="Times New Roman" w:hAnsiTheme="minorHAnsi" w:cstheme="minorHAnsi"/>
                <w:sz w:val="20"/>
                <w:szCs w:val="20"/>
                <w:lang w:val="fr-FR"/>
              </w:rPr>
              <w:t>)</w:t>
            </w:r>
          </w:p>
        </w:tc>
        <w:tc>
          <w:tcPr>
            <w:tcW w:w="314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z w:val="20"/>
                <w:szCs w:val="20"/>
                <w:lang w:val="fr-FR"/>
              </w:rPr>
              <w:t>Changement de périmètre :</w:t>
            </w:r>
          </w:p>
          <w:p w:rsidR="00EC1F52" w:rsidRPr="00206BB4" w:rsidRDefault="00EC1F52" w:rsidP="00EC1F52">
            <w:pPr>
              <w:pStyle w:val="CACCorps"/>
              <w:rPr>
                <w:rFonts w:asciiTheme="minorHAnsi" w:eastAsia="Times New Roman" w:hAnsiTheme="minorHAnsi" w:cstheme="minorHAnsi"/>
                <w:sz w:val="20"/>
                <w:szCs w:val="20"/>
                <w:lang w:val="fr-FR"/>
              </w:rPr>
            </w:pP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Acquisition</w:t>
            </w:r>
            <w:r w:rsidRPr="00206BB4">
              <w:rPr>
                <w:rFonts w:asciiTheme="minorHAnsi" w:eastAsia="Times New Roman" w:hAnsiTheme="minorHAnsi" w:cstheme="minorHAnsi"/>
                <w:spacing w:val="40"/>
                <w:sz w:val="20"/>
                <w:szCs w:val="20"/>
                <w:lang w:val="fr-FR"/>
              </w:rPr>
              <w:t xml:space="preserve"> </w:t>
            </w:r>
            <w:r w:rsidRPr="00206BB4">
              <w:rPr>
                <w:rFonts w:asciiTheme="minorHAnsi" w:eastAsia="Times New Roman" w:hAnsiTheme="minorHAnsi" w:cstheme="minorHAnsi"/>
                <w:sz w:val="20"/>
                <w:szCs w:val="20"/>
                <w:lang w:val="fr-FR"/>
              </w:rPr>
              <w:t>d’un</w:t>
            </w:r>
            <w:r w:rsidRPr="00206BB4">
              <w:rPr>
                <w:rFonts w:asciiTheme="minorHAnsi" w:eastAsia="Times New Roman" w:hAnsiTheme="minorHAnsi" w:cstheme="minorHAnsi"/>
                <w:spacing w:val="40"/>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40"/>
                <w:sz w:val="20"/>
                <w:szCs w:val="20"/>
                <w:lang w:val="fr-FR"/>
              </w:rPr>
              <w:t xml:space="preserve"> </w:t>
            </w:r>
            <w:r w:rsidRPr="00206BB4">
              <w:rPr>
                <w:rFonts w:asciiTheme="minorHAnsi" w:eastAsia="Times New Roman" w:hAnsiTheme="minorHAnsi" w:cstheme="minorHAnsi"/>
                <w:sz w:val="20"/>
                <w:szCs w:val="20"/>
                <w:lang w:val="fr-FR"/>
              </w:rPr>
              <w:t>plusieurs</w:t>
            </w:r>
            <w:r w:rsidRPr="00206BB4">
              <w:rPr>
                <w:rFonts w:asciiTheme="minorHAnsi" w:eastAsia="Times New Roman" w:hAnsiTheme="minorHAnsi" w:cstheme="minorHAnsi"/>
                <w:spacing w:val="24"/>
                <w:w w:val="99"/>
                <w:sz w:val="20"/>
                <w:szCs w:val="20"/>
                <w:lang w:val="fr-FR"/>
              </w:rPr>
              <w:t xml:space="preserve"> </w:t>
            </w:r>
            <w:r w:rsidRPr="00206BB4">
              <w:rPr>
                <w:rFonts w:asciiTheme="minorHAnsi" w:eastAsia="Times New Roman" w:hAnsiTheme="minorHAnsi" w:cstheme="minorHAnsi"/>
                <w:spacing w:val="-1"/>
                <w:sz w:val="20"/>
                <w:szCs w:val="20"/>
                <w:lang w:val="fr-FR"/>
              </w:rPr>
              <w:t>actifs</w:t>
            </w:r>
            <w:r w:rsidRPr="00206BB4">
              <w:rPr>
                <w:rFonts w:asciiTheme="minorHAnsi" w:eastAsia="Times New Roman" w:hAnsiTheme="minorHAnsi" w:cstheme="minorHAnsi"/>
                <w:spacing w:val="29"/>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28"/>
                <w:sz w:val="20"/>
                <w:szCs w:val="20"/>
                <w:lang w:val="fr-FR"/>
              </w:rPr>
              <w:t xml:space="preserve"> </w:t>
            </w:r>
            <w:r w:rsidRPr="00206BB4">
              <w:rPr>
                <w:rFonts w:asciiTheme="minorHAnsi" w:eastAsia="Times New Roman" w:hAnsiTheme="minorHAnsi" w:cstheme="minorHAnsi"/>
                <w:sz w:val="20"/>
                <w:szCs w:val="20"/>
                <w:lang w:val="fr-FR"/>
              </w:rPr>
              <w:t>passifs</w:t>
            </w:r>
            <w:r w:rsidRPr="00206BB4">
              <w:rPr>
                <w:rFonts w:asciiTheme="minorHAnsi" w:eastAsia="Times New Roman" w:hAnsiTheme="minorHAnsi" w:cstheme="minorHAnsi"/>
                <w:spacing w:val="30"/>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30"/>
                <w:sz w:val="20"/>
                <w:szCs w:val="20"/>
                <w:lang w:val="fr-FR"/>
              </w:rPr>
              <w:t xml:space="preserve"> </w:t>
            </w:r>
            <w:r w:rsidRPr="00206BB4">
              <w:rPr>
                <w:rFonts w:asciiTheme="minorHAnsi" w:eastAsia="Times New Roman" w:hAnsiTheme="minorHAnsi" w:cstheme="minorHAnsi"/>
                <w:sz w:val="20"/>
                <w:szCs w:val="20"/>
                <w:lang w:val="fr-FR"/>
              </w:rPr>
              <w:t>groupe</w:t>
            </w:r>
            <w:r w:rsidRPr="00206BB4">
              <w:rPr>
                <w:rFonts w:asciiTheme="minorHAnsi" w:eastAsia="Times New Roman" w:hAnsiTheme="minorHAnsi" w:cstheme="minorHAnsi"/>
                <w:spacing w:val="27"/>
                <w:w w:val="99"/>
                <w:sz w:val="20"/>
                <w:szCs w:val="20"/>
                <w:lang w:val="fr-FR"/>
              </w:rPr>
              <w:t xml:space="preserve"> </w:t>
            </w:r>
            <w:r w:rsidRPr="00206BB4">
              <w:rPr>
                <w:rFonts w:asciiTheme="minorHAnsi" w:eastAsia="Times New Roman" w:hAnsiTheme="minorHAnsi" w:cstheme="minorHAnsi"/>
                <w:spacing w:val="-1"/>
                <w:sz w:val="20"/>
                <w:szCs w:val="20"/>
                <w:lang w:val="fr-FR"/>
              </w:rPr>
              <w:t>d’actifs</w:t>
            </w:r>
            <w:r w:rsidRPr="00206BB4">
              <w:rPr>
                <w:rFonts w:asciiTheme="minorHAnsi" w:eastAsia="Times New Roman" w:hAnsiTheme="minorHAnsi" w:cstheme="minorHAnsi"/>
                <w:spacing w:val="23"/>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23"/>
                <w:sz w:val="20"/>
                <w:szCs w:val="20"/>
                <w:lang w:val="fr-FR"/>
              </w:rPr>
              <w:t xml:space="preserve"> </w:t>
            </w:r>
            <w:r w:rsidRPr="00206BB4">
              <w:rPr>
                <w:rFonts w:asciiTheme="minorHAnsi" w:eastAsia="Times New Roman" w:hAnsiTheme="minorHAnsi" w:cstheme="minorHAnsi"/>
                <w:sz w:val="20"/>
                <w:szCs w:val="20"/>
                <w:lang w:val="fr-FR"/>
              </w:rPr>
              <w:t>de</w:t>
            </w:r>
            <w:r w:rsidRPr="00206BB4">
              <w:rPr>
                <w:rFonts w:asciiTheme="minorHAnsi" w:eastAsia="Times New Roman" w:hAnsiTheme="minorHAnsi" w:cstheme="minorHAnsi"/>
                <w:spacing w:val="24"/>
                <w:sz w:val="20"/>
                <w:szCs w:val="20"/>
                <w:lang w:val="fr-FR"/>
              </w:rPr>
              <w:t xml:space="preserve"> </w:t>
            </w:r>
            <w:r w:rsidRPr="00206BB4">
              <w:rPr>
                <w:rFonts w:asciiTheme="minorHAnsi" w:eastAsia="Times New Roman" w:hAnsiTheme="minorHAnsi" w:cstheme="minorHAnsi"/>
                <w:spacing w:val="-1"/>
                <w:sz w:val="20"/>
                <w:szCs w:val="20"/>
                <w:lang w:val="fr-FR"/>
              </w:rPr>
              <w:t>passifs</w:t>
            </w:r>
            <w:r w:rsidRPr="00206BB4">
              <w:rPr>
                <w:rFonts w:asciiTheme="minorHAnsi" w:eastAsia="Times New Roman" w:hAnsiTheme="minorHAnsi" w:cstheme="minorHAnsi"/>
                <w:spacing w:val="23"/>
                <w:sz w:val="20"/>
                <w:szCs w:val="20"/>
                <w:lang w:val="fr-FR"/>
              </w:rPr>
              <w:t xml:space="preserve"> </w:t>
            </w:r>
            <w:r w:rsidRPr="00206BB4">
              <w:rPr>
                <w:rFonts w:asciiTheme="minorHAnsi" w:eastAsia="Times New Roman" w:hAnsiTheme="minorHAnsi" w:cstheme="minorHAnsi"/>
                <w:sz w:val="20"/>
                <w:szCs w:val="20"/>
                <w:lang w:val="fr-FR"/>
              </w:rPr>
              <w:t>(Notion</w:t>
            </w:r>
            <w:r w:rsidRPr="00206BB4">
              <w:rPr>
                <w:rFonts w:asciiTheme="minorHAnsi" w:eastAsia="Times New Roman" w:hAnsiTheme="minorHAnsi" w:cstheme="minorHAnsi"/>
                <w:spacing w:val="34"/>
                <w:w w:val="99"/>
                <w:sz w:val="20"/>
                <w:szCs w:val="20"/>
                <w:lang w:val="fr-FR"/>
              </w:rPr>
              <w:t xml:space="preserve"> </w:t>
            </w:r>
            <w:r w:rsidRPr="00206BB4">
              <w:rPr>
                <w:rFonts w:asciiTheme="minorHAnsi" w:eastAsia="Times New Roman" w:hAnsiTheme="minorHAnsi" w:cstheme="minorHAnsi"/>
                <w:spacing w:val="-1"/>
                <w:sz w:val="20"/>
                <w:szCs w:val="20"/>
                <w:lang w:val="fr-FR"/>
              </w:rPr>
              <w:t>IFRS</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z w:val="20"/>
                <w:szCs w:val="20"/>
                <w:lang w:val="fr-FR"/>
              </w:rPr>
              <w:t>3)</w:t>
            </w:r>
          </w:p>
        </w:tc>
      </w:tr>
      <w:tr w:rsidR="00EC1F52" w:rsidRPr="00206BB4" w:rsidTr="00EC1F52">
        <w:trPr>
          <w:trHeight w:hRule="exact" w:val="1050"/>
        </w:trPr>
        <w:tc>
          <w:tcPr>
            <w:tcW w:w="1313"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rPr>
            </w:pPr>
            <w:proofErr w:type="spellStart"/>
            <w:r w:rsidRPr="00206BB4">
              <w:rPr>
                <w:rFonts w:asciiTheme="minorHAnsi" w:hAnsiTheme="minorHAnsi" w:cstheme="minorHAnsi"/>
                <w:b/>
                <w:sz w:val="20"/>
                <w:szCs w:val="20"/>
              </w:rPr>
              <w:t>Seuil</w:t>
            </w:r>
            <w:proofErr w:type="spellEnd"/>
            <w:r w:rsidRPr="00206BB4">
              <w:rPr>
                <w:rFonts w:asciiTheme="minorHAnsi" w:hAnsiTheme="minorHAnsi" w:cstheme="minorHAnsi"/>
                <w:b/>
                <w:w w:val="99"/>
                <w:sz w:val="20"/>
                <w:szCs w:val="20"/>
              </w:rPr>
              <w:t xml:space="preserve"> </w:t>
            </w:r>
            <w:proofErr w:type="spellStart"/>
            <w:r w:rsidRPr="00206BB4">
              <w:rPr>
                <w:rFonts w:asciiTheme="minorHAnsi" w:hAnsiTheme="minorHAnsi" w:cstheme="minorHAnsi"/>
                <w:b/>
                <w:w w:val="95"/>
                <w:sz w:val="20"/>
                <w:szCs w:val="20"/>
              </w:rPr>
              <w:t>déclencheur</w:t>
            </w:r>
            <w:proofErr w:type="spellEnd"/>
          </w:p>
        </w:tc>
        <w:tc>
          <w:tcPr>
            <w:tcW w:w="1625"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rPr>
            </w:pPr>
            <w:proofErr w:type="spellStart"/>
            <w:r w:rsidRPr="00206BB4">
              <w:rPr>
                <w:rFonts w:asciiTheme="minorHAnsi" w:hAnsiTheme="minorHAnsi" w:cstheme="minorHAnsi"/>
                <w:sz w:val="20"/>
                <w:szCs w:val="20"/>
              </w:rPr>
              <w:t>Partie</w:t>
            </w:r>
            <w:proofErr w:type="spellEnd"/>
            <w:r w:rsidRPr="00206BB4">
              <w:rPr>
                <w:rFonts w:asciiTheme="minorHAnsi" w:hAnsiTheme="minorHAnsi" w:cstheme="minorHAnsi"/>
                <w:spacing w:val="35"/>
                <w:sz w:val="20"/>
                <w:szCs w:val="20"/>
              </w:rPr>
              <w:t xml:space="preserve"> </w:t>
            </w:r>
            <w:r w:rsidRPr="00206BB4">
              <w:rPr>
                <w:rFonts w:asciiTheme="minorHAnsi" w:hAnsiTheme="minorHAnsi" w:cstheme="minorHAnsi"/>
                <w:sz w:val="20"/>
                <w:szCs w:val="20"/>
              </w:rPr>
              <w:t>I</w:t>
            </w:r>
            <w:r w:rsidRPr="00206BB4">
              <w:rPr>
                <w:rFonts w:asciiTheme="minorHAnsi" w:hAnsiTheme="minorHAnsi" w:cstheme="minorHAnsi"/>
                <w:spacing w:val="37"/>
                <w:sz w:val="20"/>
                <w:szCs w:val="20"/>
              </w:rPr>
              <w:t xml:space="preserve"> </w:t>
            </w:r>
            <w:r w:rsidRPr="00206BB4">
              <w:rPr>
                <w:rFonts w:asciiTheme="minorHAnsi" w:hAnsiTheme="minorHAnsi" w:cstheme="minorHAnsi"/>
                <w:sz w:val="20"/>
                <w:szCs w:val="20"/>
              </w:rPr>
              <w:t>-</w:t>
            </w:r>
            <w:r w:rsidRPr="00206BB4">
              <w:rPr>
                <w:rFonts w:asciiTheme="minorHAnsi" w:hAnsiTheme="minorHAnsi" w:cstheme="minorHAnsi"/>
                <w:spacing w:val="34"/>
                <w:sz w:val="20"/>
                <w:szCs w:val="20"/>
              </w:rPr>
              <w:t xml:space="preserve"> </w:t>
            </w:r>
            <w:r w:rsidRPr="00206BB4">
              <w:rPr>
                <w:rFonts w:asciiTheme="minorHAnsi" w:hAnsiTheme="minorHAnsi" w:cstheme="minorHAnsi"/>
                <w:sz w:val="20"/>
                <w:szCs w:val="20"/>
              </w:rPr>
              <w:t>1.2.2</w:t>
            </w:r>
            <w:r w:rsidRPr="00206BB4">
              <w:rPr>
                <w:rFonts w:asciiTheme="minorHAnsi" w:hAnsiTheme="minorHAnsi" w:cstheme="minorHAnsi"/>
                <w:spacing w:val="38"/>
                <w:sz w:val="20"/>
                <w:szCs w:val="20"/>
              </w:rPr>
              <w:t xml:space="preserve"> </w:t>
            </w:r>
            <w:r w:rsidRPr="00206BB4">
              <w:rPr>
                <w:rFonts w:asciiTheme="minorHAnsi" w:hAnsiTheme="minorHAnsi" w:cstheme="minorHAnsi"/>
                <w:sz w:val="20"/>
                <w:szCs w:val="20"/>
              </w:rPr>
              <w:t>&amp;</w:t>
            </w:r>
            <w:r w:rsidRPr="00206BB4">
              <w:rPr>
                <w:rFonts w:asciiTheme="minorHAnsi" w:hAnsiTheme="minorHAnsi" w:cstheme="minorHAnsi"/>
                <w:spacing w:val="24"/>
                <w:w w:val="99"/>
                <w:sz w:val="20"/>
                <w:szCs w:val="20"/>
              </w:rPr>
              <w:t xml:space="preserve"> </w:t>
            </w:r>
            <w:r w:rsidRPr="00206BB4">
              <w:rPr>
                <w:rFonts w:asciiTheme="minorHAnsi" w:hAnsiTheme="minorHAnsi" w:cstheme="minorHAnsi"/>
                <w:sz w:val="20"/>
                <w:szCs w:val="20"/>
              </w:rPr>
              <w:t>1.3.2</w:t>
            </w:r>
          </w:p>
          <w:p w:rsidR="00EC1F52" w:rsidRPr="00206BB4" w:rsidRDefault="00EC1F52" w:rsidP="00EC1F52">
            <w:pPr>
              <w:pStyle w:val="CACCorps"/>
              <w:rPr>
                <w:rFonts w:asciiTheme="minorHAnsi" w:eastAsia="Times New Roman" w:hAnsiTheme="minorHAnsi" w:cstheme="minorHAnsi"/>
                <w:sz w:val="20"/>
                <w:szCs w:val="20"/>
              </w:rPr>
            </w:pPr>
          </w:p>
          <w:p w:rsidR="00EC1F52" w:rsidRPr="00206BB4" w:rsidRDefault="00EC1F52" w:rsidP="00EC1F52">
            <w:pPr>
              <w:pStyle w:val="CACCorps"/>
              <w:rPr>
                <w:rFonts w:asciiTheme="minorHAnsi" w:eastAsia="Times New Roman" w:hAnsiTheme="minorHAnsi" w:cstheme="minorHAnsi"/>
                <w:sz w:val="20"/>
                <w:szCs w:val="20"/>
              </w:rPr>
            </w:pPr>
            <w:proofErr w:type="spellStart"/>
            <w:r w:rsidRPr="00206BB4">
              <w:rPr>
                <w:rFonts w:asciiTheme="minorHAnsi" w:hAnsiTheme="minorHAnsi" w:cstheme="minorHAnsi"/>
                <w:sz w:val="20"/>
                <w:szCs w:val="20"/>
              </w:rPr>
              <w:t>Partie</w:t>
            </w:r>
            <w:proofErr w:type="spellEnd"/>
            <w:r w:rsidRPr="00206BB4">
              <w:rPr>
                <w:rFonts w:asciiTheme="minorHAnsi" w:hAnsiTheme="minorHAnsi" w:cstheme="minorHAnsi"/>
                <w:spacing w:val="-4"/>
                <w:sz w:val="20"/>
                <w:szCs w:val="20"/>
              </w:rPr>
              <w:t xml:space="preserve"> </w:t>
            </w:r>
            <w:r w:rsidRPr="00206BB4">
              <w:rPr>
                <w:rFonts w:asciiTheme="minorHAnsi" w:hAnsiTheme="minorHAnsi" w:cstheme="minorHAnsi"/>
                <w:sz w:val="20"/>
                <w:szCs w:val="20"/>
              </w:rPr>
              <w:t>I</w:t>
            </w:r>
            <w:r w:rsidRPr="00206BB4">
              <w:rPr>
                <w:rFonts w:asciiTheme="minorHAnsi" w:hAnsiTheme="minorHAnsi" w:cstheme="minorHAnsi"/>
                <w:spacing w:val="-2"/>
                <w:sz w:val="20"/>
                <w:szCs w:val="20"/>
              </w:rPr>
              <w:t xml:space="preserve"> </w:t>
            </w:r>
            <w:r w:rsidRPr="00206BB4">
              <w:rPr>
                <w:rFonts w:asciiTheme="minorHAnsi" w:hAnsiTheme="minorHAnsi" w:cstheme="minorHAnsi"/>
                <w:sz w:val="20"/>
                <w:szCs w:val="20"/>
              </w:rPr>
              <w:t>-</w:t>
            </w:r>
            <w:r w:rsidRPr="00206BB4">
              <w:rPr>
                <w:rFonts w:asciiTheme="minorHAnsi" w:hAnsiTheme="minorHAnsi" w:cstheme="minorHAnsi"/>
                <w:spacing w:val="-5"/>
                <w:sz w:val="20"/>
                <w:szCs w:val="20"/>
              </w:rPr>
              <w:t xml:space="preserve"> </w:t>
            </w:r>
            <w:r w:rsidRPr="00206BB4">
              <w:rPr>
                <w:rFonts w:asciiTheme="minorHAnsi" w:hAnsiTheme="minorHAnsi" w:cstheme="minorHAnsi"/>
                <w:spacing w:val="-1"/>
                <w:sz w:val="20"/>
                <w:szCs w:val="20"/>
              </w:rPr>
              <w:t>1.3.1</w:t>
            </w:r>
          </w:p>
        </w:tc>
        <w:tc>
          <w:tcPr>
            <w:tcW w:w="376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sz w:val="20"/>
                <w:szCs w:val="20"/>
                <w:lang w:val="fr-FR"/>
              </w:rPr>
              <w:t>Impact</w:t>
            </w:r>
            <w:r w:rsidRPr="00206BB4">
              <w:rPr>
                <w:rFonts w:asciiTheme="minorHAnsi" w:hAnsiTheme="minorHAnsi" w:cstheme="minorHAnsi"/>
                <w:spacing w:val="-7"/>
                <w:sz w:val="20"/>
                <w:szCs w:val="20"/>
                <w:lang w:val="fr-FR"/>
              </w:rPr>
              <w:t xml:space="preserve"> </w:t>
            </w:r>
            <w:r w:rsidRPr="00206BB4">
              <w:rPr>
                <w:rFonts w:asciiTheme="minorHAnsi" w:hAnsiTheme="minorHAnsi" w:cstheme="minorHAnsi"/>
                <w:sz w:val="20"/>
                <w:szCs w:val="20"/>
                <w:lang w:val="fr-FR"/>
              </w:rPr>
              <w:t>&gt;</w:t>
            </w:r>
            <w:r w:rsidRPr="00206BB4">
              <w:rPr>
                <w:rFonts w:asciiTheme="minorHAnsi" w:hAnsiTheme="minorHAnsi" w:cstheme="minorHAnsi"/>
                <w:spacing w:val="-5"/>
                <w:sz w:val="20"/>
                <w:szCs w:val="20"/>
                <w:lang w:val="fr-FR"/>
              </w:rPr>
              <w:t xml:space="preserve"> </w:t>
            </w:r>
            <w:r w:rsidRPr="00206BB4">
              <w:rPr>
                <w:rFonts w:asciiTheme="minorHAnsi" w:hAnsiTheme="minorHAnsi" w:cstheme="minorHAnsi"/>
                <w:sz w:val="20"/>
                <w:szCs w:val="20"/>
                <w:lang w:val="fr-FR"/>
              </w:rPr>
              <w:t>25%</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Le</w:t>
            </w:r>
            <w:r w:rsidRPr="00206BB4">
              <w:rPr>
                <w:rFonts w:asciiTheme="minorHAnsi" w:eastAsia="Times New Roman" w:hAnsiTheme="minorHAnsi" w:cstheme="minorHAnsi"/>
                <w:sz w:val="20"/>
                <w:szCs w:val="20"/>
                <w:lang w:val="fr-FR"/>
              </w:rPr>
              <w:t xml:space="preserve"> </w:t>
            </w:r>
            <w:r w:rsidRPr="00206BB4">
              <w:rPr>
                <w:rFonts w:asciiTheme="minorHAnsi" w:eastAsia="Times New Roman" w:hAnsiTheme="minorHAnsi" w:cstheme="minorHAnsi"/>
                <w:spacing w:val="-1"/>
                <w:sz w:val="20"/>
                <w:szCs w:val="20"/>
                <w:lang w:val="fr-FR"/>
              </w:rPr>
              <w:t xml:space="preserve">seuil </w:t>
            </w:r>
            <w:r w:rsidRPr="00206BB4">
              <w:rPr>
                <w:rFonts w:asciiTheme="minorHAnsi" w:eastAsia="Times New Roman" w:hAnsiTheme="minorHAnsi" w:cstheme="minorHAnsi"/>
                <w:sz w:val="20"/>
                <w:szCs w:val="20"/>
                <w:lang w:val="fr-FR"/>
              </w:rPr>
              <w:t xml:space="preserve">doit </w:t>
            </w:r>
            <w:r w:rsidRPr="00206BB4">
              <w:rPr>
                <w:rFonts w:asciiTheme="minorHAnsi" w:eastAsia="Times New Roman" w:hAnsiTheme="minorHAnsi" w:cstheme="minorHAnsi"/>
                <w:spacing w:val="-1"/>
                <w:sz w:val="20"/>
                <w:szCs w:val="20"/>
                <w:lang w:val="fr-FR"/>
              </w:rPr>
              <w:t>s’apprécier</w:t>
            </w:r>
            <w:r w:rsidRPr="00206BB4">
              <w:rPr>
                <w:rFonts w:asciiTheme="minorHAnsi" w:eastAsia="Times New Roman" w:hAnsiTheme="minorHAnsi" w:cstheme="minorHAnsi"/>
                <w:sz w:val="20"/>
                <w:szCs w:val="20"/>
                <w:lang w:val="fr-FR"/>
              </w:rPr>
              <w:t xml:space="preserve"> au</w:t>
            </w:r>
            <w:r w:rsidRPr="00206BB4">
              <w:rPr>
                <w:rFonts w:asciiTheme="minorHAnsi" w:eastAsia="Times New Roman" w:hAnsiTheme="minorHAnsi" w:cstheme="minorHAnsi"/>
                <w:spacing w:val="-1"/>
                <w:sz w:val="20"/>
                <w:szCs w:val="20"/>
                <w:lang w:val="fr-FR"/>
              </w:rPr>
              <w:t xml:space="preserve"> niveau </w:t>
            </w:r>
            <w:r w:rsidRPr="00206BB4">
              <w:rPr>
                <w:rFonts w:asciiTheme="minorHAnsi" w:eastAsia="Times New Roman" w:hAnsiTheme="minorHAnsi" w:cstheme="minorHAnsi"/>
                <w:sz w:val="20"/>
                <w:szCs w:val="20"/>
                <w:lang w:val="fr-FR"/>
              </w:rPr>
              <w:t>de</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z w:val="20"/>
                <w:szCs w:val="20"/>
                <w:lang w:val="fr-FR"/>
              </w:rPr>
              <w:t>chaque</w:t>
            </w:r>
            <w:r w:rsidRPr="00206BB4">
              <w:rPr>
                <w:rFonts w:asciiTheme="minorHAnsi" w:eastAsia="Times New Roman" w:hAnsiTheme="minorHAnsi" w:cstheme="minorHAnsi"/>
                <w:spacing w:val="44"/>
                <w:w w:val="99"/>
                <w:sz w:val="20"/>
                <w:szCs w:val="20"/>
                <w:lang w:val="fr-FR"/>
              </w:rPr>
              <w:t xml:space="preserve"> </w:t>
            </w:r>
            <w:r w:rsidRPr="00206BB4">
              <w:rPr>
                <w:rFonts w:asciiTheme="minorHAnsi" w:eastAsia="Times New Roman" w:hAnsiTheme="minorHAnsi" w:cstheme="minorHAnsi"/>
                <w:sz w:val="20"/>
                <w:szCs w:val="20"/>
                <w:lang w:val="fr-FR"/>
              </w:rPr>
              <w:t xml:space="preserve">transaction </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(cf.</w:t>
            </w:r>
            <w:r w:rsidRPr="00206BB4">
              <w:rPr>
                <w:rFonts w:asciiTheme="minorHAnsi" w:eastAsia="Times New Roman" w:hAnsiTheme="minorHAnsi" w:cstheme="minorHAnsi"/>
                <w:spacing w:val="-5"/>
                <w:sz w:val="20"/>
                <w:szCs w:val="20"/>
                <w:lang w:val="fr-FR"/>
              </w:rPr>
              <w:t xml:space="preserve"> </w:t>
            </w:r>
            <w:r w:rsidRPr="00206BB4">
              <w:rPr>
                <w:rFonts w:asciiTheme="minorHAnsi" w:hAnsiTheme="minorHAnsi" w:cstheme="minorHAnsi"/>
                <w:sz w:val="20"/>
                <w:szCs w:val="20"/>
                <w:lang w:val="fr-FR"/>
              </w:rPr>
              <w:t>§ 2.4.3 de la section 500 de ce chapitre</w:t>
            </w:r>
            <w:r w:rsidRPr="00206BB4">
              <w:rPr>
                <w:rFonts w:asciiTheme="minorHAnsi" w:eastAsia="Times New Roman" w:hAnsiTheme="minorHAnsi" w:cstheme="minorHAnsi"/>
                <w:spacing w:val="-1"/>
                <w:sz w:val="20"/>
                <w:szCs w:val="20"/>
                <w:lang w:val="fr-FR"/>
              </w:rPr>
              <w:t>)</w:t>
            </w:r>
          </w:p>
        </w:tc>
        <w:tc>
          <w:tcPr>
            <w:tcW w:w="314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sz w:val="20"/>
                <w:szCs w:val="20"/>
                <w:lang w:val="fr-FR"/>
              </w:rPr>
              <w:t>Impact</w:t>
            </w:r>
            <w:r w:rsidRPr="00206BB4">
              <w:rPr>
                <w:rFonts w:asciiTheme="minorHAnsi" w:hAnsiTheme="minorHAnsi" w:cstheme="minorHAnsi"/>
                <w:spacing w:val="-7"/>
                <w:sz w:val="20"/>
                <w:szCs w:val="20"/>
                <w:lang w:val="fr-FR"/>
              </w:rPr>
              <w:t xml:space="preserve"> </w:t>
            </w:r>
            <w:r w:rsidRPr="00206BB4">
              <w:rPr>
                <w:rFonts w:asciiTheme="minorHAnsi" w:hAnsiTheme="minorHAnsi" w:cstheme="minorHAnsi"/>
                <w:sz w:val="20"/>
                <w:szCs w:val="20"/>
                <w:lang w:val="fr-FR"/>
              </w:rPr>
              <w:t>&gt;</w:t>
            </w:r>
            <w:r w:rsidRPr="00206BB4">
              <w:rPr>
                <w:rFonts w:asciiTheme="minorHAnsi" w:hAnsiTheme="minorHAnsi" w:cstheme="minorHAnsi"/>
                <w:spacing w:val="-5"/>
                <w:sz w:val="20"/>
                <w:szCs w:val="20"/>
                <w:lang w:val="fr-FR"/>
              </w:rPr>
              <w:t xml:space="preserve"> </w:t>
            </w:r>
            <w:r w:rsidRPr="00206BB4">
              <w:rPr>
                <w:rFonts w:asciiTheme="minorHAnsi" w:hAnsiTheme="minorHAnsi" w:cstheme="minorHAnsi"/>
                <w:sz w:val="20"/>
                <w:szCs w:val="20"/>
                <w:lang w:val="fr-FR"/>
              </w:rPr>
              <w:t>25%</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Le</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seuil</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z w:val="20"/>
                <w:szCs w:val="20"/>
                <w:lang w:val="fr-FR"/>
              </w:rPr>
              <w:t>doit</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pacing w:val="-1"/>
                <w:sz w:val="20"/>
                <w:szCs w:val="20"/>
                <w:lang w:val="fr-FR"/>
              </w:rPr>
              <w:t>s’apprécier</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compte</w:t>
            </w:r>
            <w:r w:rsidRPr="00206BB4">
              <w:rPr>
                <w:rFonts w:asciiTheme="minorHAnsi" w:eastAsia="Times New Roman" w:hAnsiTheme="minorHAnsi" w:cstheme="minorHAnsi"/>
                <w:spacing w:val="3"/>
                <w:sz w:val="20"/>
                <w:szCs w:val="20"/>
                <w:lang w:val="fr-FR"/>
              </w:rPr>
              <w:t xml:space="preserve"> </w:t>
            </w:r>
            <w:r w:rsidRPr="00206BB4">
              <w:rPr>
                <w:rFonts w:asciiTheme="minorHAnsi" w:eastAsia="Times New Roman" w:hAnsiTheme="minorHAnsi" w:cstheme="minorHAnsi"/>
                <w:sz w:val="20"/>
                <w:szCs w:val="20"/>
                <w:lang w:val="fr-FR"/>
              </w:rPr>
              <w:t>tenu</w:t>
            </w:r>
            <w:r w:rsidRPr="00206BB4">
              <w:rPr>
                <w:rFonts w:asciiTheme="minorHAnsi" w:eastAsia="Times New Roman" w:hAnsiTheme="minorHAnsi" w:cstheme="minorHAnsi"/>
                <w:spacing w:val="30"/>
                <w:w w:val="99"/>
                <w:sz w:val="20"/>
                <w:szCs w:val="20"/>
                <w:lang w:val="fr-FR"/>
              </w:rPr>
              <w:t xml:space="preserve"> </w:t>
            </w:r>
            <w:r w:rsidRPr="00206BB4">
              <w:rPr>
                <w:rFonts w:asciiTheme="minorHAnsi" w:eastAsia="Times New Roman" w:hAnsiTheme="minorHAnsi" w:cstheme="minorHAnsi"/>
                <w:sz w:val="20"/>
                <w:szCs w:val="20"/>
                <w:lang w:val="fr-FR"/>
              </w:rPr>
              <w:t>de</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pacing w:val="-1"/>
                <w:sz w:val="20"/>
                <w:szCs w:val="20"/>
                <w:lang w:val="fr-FR"/>
              </w:rPr>
              <w:t>toutes</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les</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z w:val="20"/>
                <w:szCs w:val="20"/>
                <w:lang w:val="fr-FR"/>
              </w:rPr>
              <w:t>transactions</w:t>
            </w:r>
          </w:p>
        </w:tc>
      </w:tr>
      <w:tr w:rsidR="00EC1F52" w:rsidRPr="00206BB4" w:rsidTr="00EC1F52">
        <w:trPr>
          <w:trHeight w:hRule="exact" w:val="853"/>
        </w:trPr>
        <w:tc>
          <w:tcPr>
            <w:tcW w:w="1313"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rPr>
            </w:pPr>
            <w:r w:rsidRPr="00206BB4">
              <w:rPr>
                <w:rFonts w:asciiTheme="minorHAnsi" w:hAnsiTheme="minorHAnsi" w:cstheme="minorHAnsi"/>
                <w:b/>
                <w:w w:val="95"/>
                <w:sz w:val="20"/>
                <w:szCs w:val="20"/>
              </w:rPr>
              <w:t>Date du</w:t>
            </w:r>
            <w:r w:rsidRPr="00206BB4">
              <w:rPr>
                <w:rFonts w:asciiTheme="minorHAnsi" w:hAnsiTheme="minorHAnsi" w:cstheme="minorHAnsi"/>
                <w:b/>
                <w:spacing w:val="21"/>
                <w:w w:val="99"/>
                <w:sz w:val="20"/>
                <w:szCs w:val="20"/>
              </w:rPr>
              <w:t xml:space="preserve"> </w:t>
            </w:r>
            <w:proofErr w:type="spellStart"/>
            <w:r w:rsidRPr="00206BB4">
              <w:rPr>
                <w:rFonts w:asciiTheme="minorHAnsi" w:hAnsiTheme="minorHAnsi" w:cstheme="minorHAnsi"/>
                <w:b/>
                <w:sz w:val="20"/>
                <w:szCs w:val="20"/>
              </w:rPr>
              <w:t>facteur</w:t>
            </w:r>
            <w:proofErr w:type="spellEnd"/>
            <w:r w:rsidRPr="00206BB4">
              <w:rPr>
                <w:rFonts w:asciiTheme="minorHAnsi" w:hAnsiTheme="minorHAnsi" w:cstheme="minorHAnsi"/>
                <w:b/>
                <w:spacing w:val="22"/>
                <w:w w:val="99"/>
                <w:sz w:val="20"/>
                <w:szCs w:val="20"/>
              </w:rPr>
              <w:t xml:space="preserve"> </w:t>
            </w:r>
            <w:proofErr w:type="spellStart"/>
            <w:r w:rsidRPr="00206BB4">
              <w:rPr>
                <w:rFonts w:asciiTheme="minorHAnsi" w:hAnsiTheme="minorHAnsi" w:cstheme="minorHAnsi"/>
                <w:b/>
                <w:sz w:val="20"/>
                <w:szCs w:val="20"/>
              </w:rPr>
              <w:t>déclenchant</w:t>
            </w:r>
            <w:proofErr w:type="spellEnd"/>
          </w:p>
        </w:tc>
        <w:tc>
          <w:tcPr>
            <w:tcW w:w="1625"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rPr>
            </w:pPr>
          </w:p>
          <w:p w:rsidR="00EC1F52" w:rsidRPr="00206BB4" w:rsidRDefault="00EC1F52" w:rsidP="00EC1F52">
            <w:pPr>
              <w:pStyle w:val="CACCorps"/>
              <w:rPr>
                <w:rFonts w:asciiTheme="minorHAnsi" w:eastAsia="Times New Roman" w:hAnsiTheme="minorHAnsi" w:cstheme="minorHAnsi"/>
                <w:sz w:val="20"/>
                <w:szCs w:val="20"/>
              </w:rPr>
            </w:pPr>
          </w:p>
          <w:p w:rsidR="00EC1F52" w:rsidRPr="00206BB4" w:rsidRDefault="00EC1F52" w:rsidP="00EC1F52">
            <w:pPr>
              <w:pStyle w:val="CACCorps"/>
              <w:rPr>
                <w:rFonts w:asciiTheme="minorHAnsi" w:eastAsia="Times New Roman" w:hAnsiTheme="minorHAnsi" w:cstheme="minorHAnsi"/>
                <w:sz w:val="20"/>
                <w:szCs w:val="20"/>
              </w:rPr>
            </w:pPr>
            <w:proofErr w:type="spellStart"/>
            <w:r w:rsidRPr="00206BB4">
              <w:rPr>
                <w:rFonts w:asciiTheme="minorHAnsi" w:hAnsiTheme="minorHAnsi" w:cstheme="minorHAnsi"/>
                <w:sz w:val="20"/>
                <w:szCs w:val="20"/>
              </w:rPr>
              <w:t>Partie</w:t>
            </w:r>
            <w:proofErr w:type="spellEnd"/>
            <w:r w:rsidRPr="00206BB4">
              <w:rPr>
                <w:rFonts w:asciiTheme="minorHAnsi" w:hAnsiTheme="minorHAnsi" w:cstheme="minorHAnsi"/>
                <w:spacing w:val="-4"/>
                <w:sz w:val="20"/>
                <w:szCs w:val="20"/>
              </w:rPr>
              <w:t xml:space="preserve"> </w:t>
            </w:r>
            <w:r w:rsidRPr="00206BB4">
              <w:rPr>
                <w:rFonts w:asciiTheme="minorHAnsi" w:hAnsiTheme="minorHAnsi" w:cstheme="minorHAnsi"/>
                <w:sz w:val="20"/>
                <w:szCs w:val="20"/>
              </w:rPr>
              <w:t>I</w:t>
            </w:r>
            <w:r w:rsidRPr="00206BB4">
              <w:rPr>
                <w:rFonts w:asciiTheme="minorHAnsi" w:hAnsiTheme="minorHAnsi" w:cstheme="minorHAnsi"/>
                <w:spacing w:val="-2"/>
                <w:sz w:val="20"/>
                <w:szCs w:val="20"/>
              </w:rPr>
              <w:t xml:space="preserve"> </w:t>
            </w:r>
            <w:r w:rsidRPr="00206BB4">
              <w:rPr>
                <w:rFonts w:asciiTheme="minorHAnsi" w:hAnsiTheme="minorHAnsi" w:cstheme="minorHAnsi"/>
                <w:sz w:val="20"/>
                <w:szCs w:val="20"/>
              </w:rPr>
              <w:t>-</w:t>
            </w:r>
            <w:r w:rsidRPr="00206BB4">
              <w:rPr>
                <w:rFonts w:asciiTheme="minorHAnsi" w:hAnsiTheme="minorHAnsi" w:cstheme="minorHAnsi"/>
                <w:spacing w:val="-5"/>
                <w:sz w:val="20"/>
                <w:szCs w:val="20"/>
              </w:rPr>
              <w:t xml:space="preserve"> </w:t>
            </w:r>
            <w:r w:rsidRPr="00206BB4">
              <w:rPr>
                <w:rFonts w:asciiTheme="minorHAnsi" w:hAnsiTheme="minorHAnsi" w:cstheme="minorHAnsi"/>
                <w:spacing w:val="-1"/>
                <w:sz w:val="20"/>
                <w:szCs w:val="20"/>
              </w:rPr>
              <w:t>1.2.3</w:t>
            </w:r>
          </w:p>
        </w:tc>
        <w:tc>
          <w:tcPr>
            <w:tcW w:w="376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z w:val="20"/>
                <w:szCs w:val="20"/>
                <w:lang w:val="fr-FR"/>
              </w:rPr>
              <w:t>Transaction</w:t>
            </w:r>
            <w:r w:rsidRPr="00206BB4">
              <w:rPr>
                <w:rFonts w:asciiTheme="minorHAnsi" w:eastAsia="Times New Roman" w:hAnsiTheme="minorHAnsi" w:cstheme="minorHAnsi"/>
                <w:spacing w:val="28"/>
                <w:sz w:val="20"/>
                <w:szCs w:val="20"/>
                <w:lang w:val="fr-FR"/>
              </w:rPr>
              <w:t xml:space="preserve"> </w:t>
            </w:r>
            <w:r w:rsidRPr="00206BB4">
              <w:rPr>
                <w:rFonts w:asciiTheme="minorHAnsi" w:eastAsia="Times New Roman" w:hAnsiTheme="minorHAnsi" w:cstheme="minorHAnsi"/>
                <w:spacing w:val="-1"/>
                <w:sz w:val="20"/>
                <w:szCs w:val="20"/>
                <w:lang w:val="fr-FR"/>
              </w:rPr>
              <w:t>réalisée</w:t>
            </w:r>
            <w:r w:rsidRPr="00206BB4">
              <w:rPr>
                <w:rFonts w:asciiTheme="minorHAnsi" w:eastAsia="Times New Roman" w:hAnsiTheme="minorHAnsi" w:cstheme="minorHAnsi"/>
                <w:spacing w:val="33"/>
                <w:sz w:val="20"/>
                <w:szCs w:val="20"/>
                <w:lang w:val="fr-FR"/>
              </w:rPr>
              <w:t xml:space="preserve"> </w:t>
            </w:r>
            <w:r w:rsidRPr="00206BB4">
              <w:rPr>
                <w:rFonts w:asciiTheme="minorHAnsi" w:eastAsia="Times New Roman" w:hAnsiTheme="minorHAnsi" w:cstheme="minorHAnsi"/>
                <w:spacing w:val="-1"/>
                <w:sz w:val="20"/>
                <w:szCs w:val="20"/>
                <w:lang w:val="fr-FR"/>
              </w:rPr>
              <w:t>sur</w:t>
            </w:r>
            <w:r w:rsidRPr="00206BB4">
              <w:rPr>
                <w:rFonts w:asciiTheme="minorHAnsi" w:eastAsia="Times New Roman" w:hAnsiTheme="minorHAnsi" w:cstheme="minorHAnsi"/>
                <w:spacing w:val="32"/>
                <w:sz w:val="20"/>
                <w:szCs w:val="20"/>
                <w:lang w:val="fr-FR"/>
              </w:rPr>
              <w:t xml:space="preserve"> </w:t>
            </w:r>
            <w:r w:rsidRPr="00206BB4">
              <w:rPr>
                <w:rFonts w:asciiTheme="minorHAnsi" w:eastAsia="Times New Roman" w:hAnsiTheme="minorHAnsi" w:cstheme="minorHAnsi"/>
                <w:sz w:val="20"/>
                <w:szCs w:val="20"/>
                <w:lang w:val="fr-FR"/>
              </w:rPr>
              <w:t>l’exercice</w:t>
            </w:r>
            <w:r w:rsidRPr="00206BB4">
              <w:rPr>
                <w:rFonts w:asciiTheme="minorHAnsi" w:eastAsia="Times New Roman" w:hAnsiTheme="minorHAnsi" w:cstheme="minorHAnsi"/>
                <w:spacing w:val="32"/>
                <w:sz w:val="20"/>
                <w:szCs w:val="20"/>
                <w:lang w:val="fr-FR"/>
              </w:rPr>
              <w:t xml:space="preserve"> </w:t>
            </w:r>
            <w:r w:rsidRPr="00206BB4">
              <w:rPr>
                <w:rFonts w:asciiTheme="minorHAnsi" w:eastAsia="Times New Roman" w:hAnsiTheme="minorHAnsi" w:cstheme="minorHAnsi"/>
                <w:sz w:val="20"/>
                <w:szCs w:val="20"/>
                <w:lang w:val="fr-FR"/>
              </w:rPr>
              <w:t>ou</w:t>
            </w:r>
            <w:r w:rsidRPr="00206BB4">
              <w:rPr>
                <w:rFonts w:asciiTheme="minorHAnsi" w:eastAsia="Times New Roman" w:hAnsiTheme="minorHAnsi" w:cstheme="minorHAnsi"/>
                <w:spacing w:val="28"/>
                <w:sz w:val="20"/>
                <w:szCs w:val="20"/>
                <w:lang w:val="fr-FR"/>
              </w:rPr>
              <w:t xml:space="preserve"> </w:t>
            </w:r>
            <w:r w:rsidRPr="00206BB4">
              <w:rPr>
                <w:rFonts w:asciiTheme="minorHAnsi" w:eastAsia="Times New Roman" w:hAnsiTheme="minorHAnsi" w:cstheme="minorHAnsi"/>
                <w:sz w:val="20"/>
                <w:szCs w:val="20"/>
                <w:lang w:val="fr-FR"/>
              </w:rPr>
              <w:t>après</w:t>
            </w:r>
            <w:r w:rsidRPr="00206BB4">
              <w:rPr>
                <w:rFonts w:asciiTheme="minorHAnsi" w:eastAsia="Times New Roman" w:hAnsiTheme="minorHAnsi" w:cstheme="minorHAnsi"/>
                <w:spacing w:val="32"/>
                <w:w w:val="99"/>
                <w:sz w:val="20"/>
                <w:szCs w:val="20"/>
                <w:lang w:val="fr-FR"/>
              </w:rPr>
              <w:t xml:space="preserve"> </w:t>
            </w:r>
            <w:r w:rsidRPr="00206BB4">
              <w:rPr>
                <w:rFonts w:asciiTheme="minorHAnsi" w:eastAsia="Times New Roman" w:hAnsiTheme="minorHAnsi" w:cstheme="minorHAnsi"/>
                <w:sz w:val="20"/>
                <w:szCs w:val="20"/>
                <w:lang w:val="fr-FR"/>
              </w:rPr>
              <w:t>la</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pacing w:val="-1"/>
                <w:sz w:val="20"/>
                <w:szCs w:val="20"/>
                <w:lang w:val="fr-FR"/>
              </w:rPr>
              <w:t>clôture</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de</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pacing w:val="-1"/>
                <w:sz w:val="20"/>
                <w:szCs w:val="20"/>
                <w:lang w:val="fr-FR"/>
              </w:rPr>
              <w:t>l’exercice</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(cf.</w:t>
            </w:r>
            <w:r w:rsidRPr="00206BB4">
              <w:rPr>
                <w:rFonts w:asciiTheme="minorHAnsi" w:eastAsia="Times New Roman" w:hAnsiTheme="minorHAnsi" w:cstheme="minorHAnsi"/>
                <w:spacing w:val="-5"/>
                <w:sz w:val="20"/>
                <w:szCs w:val="20"/>
                <w:lang w:val="fr-FR"/>
              </w:rPr>
              <w:t xml:space="preserve"> </w:t>
            </w:r>
            <w:r w:rsidRPr="00206BB4">
              <w:rPr>
                <w:rFonts w:asciiTheme="minorHAnsi" w:hAnsiTheme="minorHAnsi" w:cstheme="minorHAnsi"/>
                <w:sz w:val="20"/>
                <w:szCs w:val="20"/>
                <w:lang w:val="fr-FR"/>
              </w:rPr>
              <w:t>§ 2.4.4 de la section 500 de ce chapitre</w:t>
            </w:r>
            <w:r w:rsidRPr="00206BB4">
              <w:rPr>
                <w:rFonts w:asciiTheme="minorHAnsi" w:eastAsia="Times New Roman" w:hAnsiTheme="minorHAnsi" w:cstheme="minorHAnsi"/>
                <w:sz w:val="20"/>
                <w:szCs w:val="20"/>
                <w:lang w:val="fr-FR"/>
              </w:rPr>
              <w:t>)</w:t>
            </w:r>
          </w:p>
        </w:tc>
        <w:tc>
          <w:tcPr>
            <w:tcW w:w="314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rPr>
            </w:pPr>
            <w:r w:rsidRPr="00206BB4">
              <w:rPr>
                <w:rFonts w:asciiTheme="minorHAnsi" w:eastAsia="Times New Roman" w:hAnsiTheme="minorHAnsi" w:cstheme="minorHAnsi"/>
                <w:sz w:val="20"/>
                <w:szCs w:val="20"/>
              </w:rPr>
              <w:t>Transaction</w:t>
            </w:r>
            <w:r w:rsidRPr="00206BB4">
              <w:rPr>
                <w:rFonts w:asciiTheme="minorHAnsi" w:eastAsia="Times New Roman" w:hAnsiTheme="minorHAnsi" w:cstheme="minorHAnsi"/>
                <w:spacing w:val="-10"/>
                <w:sz w:val="20"/>
                <w:szCs w:val="20"/>
              </w:rPr>
              <w:t xml:space="preserve"> </w:t>
            </w:r>
            <w:proofErr w:type="spellStart"/>
            <w:r w:rsidRPr="00206BB4">
              <w:rPr>
                <w:rFonts w:asciiTheme="minorHAnsi" w:eastAsia="Times New Roman" w:hAnsiTheme="minorHAnsi" w:cstheme="minorHAnsi"/>
                <w:spacing w:val="-1"/>
                <w:sz w:val="20"/>
                <w:szCs w:val="20"/>
              </w:rPr>
              <w:t>réalisée</w:t>
            </w:r>
            <w:proofErr w:type="spellEnd"/>
            <w:r w:rsidRPr="00206BB4">
              <w:rPr>
                <w:rFonts w:asciiTheme="minorHAnsi" w:eastAsia="Times New Roman" w:hAnsiTheme="minorHAnsi" w:cstheme="minorHAnsi"/>
                <w:spacing w:val="-9"/>
                <w:sz w:val="20"/>
                <w:szCs w:val="20"/>
              </w:rPr>
              <w:t xml:space="preserve"> </w:t>
            </w:r>
            <w:proofErr w:type="spellStart"/>
            <w:r w:rsidRPr="00206BB4">
              <w:rPr>
                <w:rFonts w:asciiTheme="minorHAnsi" w:eastAsia="Times New Roman" w:hAnsiTheme="minorHAnsi" w:cstheme="minorHAnsi"/>
                <w:spacing w:val="-1"/>
                <w:sz w:val="20"/>
                <w:szCs w:val="20"/>
              </w:rPr>
              <w:t>sur</w:t>
            </w:r>
            <w:proofErr w:type="spellEnd"/>
            <w:r w:rsidRPr="00206BB4">
              <w:rPr>
                <w:rFonts w:asciiTheme="minorHAnsi" w:eastAsia="Times New Roman" w:hAnsiTheme="minorHAnsi" w:cstheme="minorHAnsi"/>
                <w:spacing w:val="-8"/>
                <w:sz w:val="20"/>
                <w:szCs w:val="20"/>
              </w:rPr>
              <w:t xml:space="preserve"> </w:t>
            </w:r>
            <w:proofErr w:type="spellStart"/>
            <w:r w:rsidRPr="00206BB4">
              <w:rPr>
                <w:rFonts w:asciiTheme="minorHAnsi" w:eastAsia="Times New Roman" w:hAnsiTheme="minorHAnsi" w:cstheme="minorHAnsi"/>
                <w:sz w:val="20"/>
                <w:szCs w:val="20"/>
              </w:rPr>
              <w:t>l’exercice</w:t>
            </w:r>
            <w:proofErr w:type="spellEnd"/>
          </w:p>
        </w:tc>
      </w:tr>
      <w:tr w:rsidR="00EC1F52" w:rsidRPr="00206BB4" w:rsidTr="00EC1F52">
        <w:trPr>
          <w:trHeight w:hRule="exact" w:val="1577"/>
        </w:trPr>
        <w:tc>
          <w:tcPr>
            <w:tcW w:w="1313"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lang w:val="fr-FR"/>
              </w:rPr>
            </w:pPr>
            <w:r w:rsidRPr="00206BB4">
              <w:rPr>
                <w:rFonts w:asciiTheme="minorHAnsi" w:eastAsia="Times New Roman" w:hAnsiTheme="minorHAnsi" w:cstheme="minorHAnsi"/>
                <w:b/>
                <w:bCs/>
                <w:w w:val="95"/>
                <w:sz w:val="20"/>
                <w:szCs w:val="20"/>
                <w:lang w:val="fr-FR"/>
              </w:rPr>
              <w:t xml:space="preserve">Période </w:t>
            </w:r>
            <w:r w:rsidRPr="00206BB4">
              <w:rPr>
                <w:rFonts w:asciiTheme="minorHAnsi" w:eastAsia="Times New Roman" w:hAnsiTheme="minorHAnsi" w:cstheme="minorHAnsi"/>
                <w:b/>
                <w:bCs/>
                <w:sz w:val="20"/>
                <w:szCs w:val="20"/>
                <w:lang w:val="fr-FR"/>
              </w:rPr>
              <w:t>de</w:t>
            </w:r>
            <w:r w:rsidRPr="00206BB4">
              <w:rPr>
                <w:rFonts w:asciiTheme="minorHAnsi" w:eastAsia="Times New Roman" w:hAnsiTheme="minorHAnsi" w:cstheme="minorHAnsi"/>
                <w:b/>
                <w:bCs/>
                <w:w w:val="99"/>
                <w:sz w:val="20"/>
                <w:szCs w:val="20"/>
                <w:lang w:val="fr-FR"/>
              </w:rPr>
              <w:t xml:space="preserve"> </w:t>
            </w:r>
            <w:r w:rsidRPr="00206BB4">
              <w:rPr>
                <w:rFonts w:asciiTheme="minorHAnsi" w:eastAsia="Times New Roman" w:hAnsiTheme="minorHAnsi" w:cstheme="minorHAnsi"/>
                <w:b/>
                <w:bCs/>
                <w:sz w:val="20"/>
                <w:szCs w:val="20"/>
                <w:lang w:val="fr-FR"/>
              </w:rPr>
              <w:t>présentation</w:t>
            </w:r>
            <w:r w:rsidRPr="00206BB4">
              <w:rPr>
                <w:rFonts w:asciiTheme="minorHAnsi" w:eastAsia="Times New Roman" w:hAnsiTheme="minorHAnsi" w:cstheme="minorHAnsi"/>
                <w:b/>
                <w:bCs/>
                <w:spacing w:val="21"/>
                <w:w w:val="99"/>
                <w:sz w:val="20"/>
                <w:szCs w:val="20"/>
                <w:lang w:val="fr-FR"/>
              </w:rPr>
              <w:t xml:space="preserve"> </w:t>
            </w:r>
            <w:r w:rsidRPr="00206BB4">
              <w:rPr>
                <w:rFonts w:asciiTheme="minorHAnsi" w:eastAsia="Times New Roman" w:hAnsiTheme="minorHAnsi" w:cstheme="minorHAnsi"/>
                <w:b/>
                <w:bCs/>
                <w:sz w:val="20"/>
                <w:szCs w:val="20"/>
                <w:lang w:val="fr-FR"/>
              </w:rPr>
              <w:t>de</w:t>
            </w:r>
            <w:r w:rsidRPr="00206BB4">
              <w:rPr>
                <w:rFonts w:asciiTheme="minorHAnsi" w:eastAsia="Times New Roman" w:hAnsiTheme="minorHAnsi" w:cstheme="minorHAnsi"/>
                <w:b/>
                <w:bCs/>
                <w:w w:val="99"/>
                <w:sz w:val="20"/>
                <w:szCs w:val="20"/>
                <w:lang w:val="fr-FR"/>
              </w:rPr>
              <w:t xml:space="preserve"> </w:t>
            </w:r>
            <w:r w:rsidRPr="00206BB4">
              <w:rPr>
                <w:rFonts w:asciiTheme="minorHAnsi" w:eastAsia="Times New Roman" w:hAnsiTheme="minorHAnsi" w:cstheme="minorHAnsi"/>
                <w:b/>
                <w:bCs/>
                <w:spacing w:val="-1"/>
                <w:sz w:val="20"/>
                <w:szCs w:val="20"/>
                <w:lang w:val="fr-FR"/>
              </w:rPr>
              <w:t>l’information</w:t>
            </w:r>
            <w:r w:rsidRPr="00206BB4">
              <w:rPr>
                <w:rFonts w:asciiTheme="minorHAnsi" w:eastAsia="Times New Roman" w:hAnsiTheme="minorHAnsi" w:cstheme="minorHAnsi"/>
                <w:b/>
                <w:bCs/>
                <w:spacing w:val="22"/>
                <w:w w:val="99"/>
                <w:sz w:val="20"/>
                <w:szCs w:val="20"/>
                <w:lang w:val="fr-FR"/>
              </w:rPr>
              <w:t xml:space="preserve"> </w:t>
            </w:r>
            <w:r w:rsidRPr="00206BB4">
              <w:rPr>
                <w:rFonts w:asciiTheme="minorHAnsi" w:eastAsia="Times New Roman" w:hAnsiTheme="minorHAnsi" w:cstheme="minorHAnsi"/>
                <w:b/>
                <w:bCs/>
                <w:sz w:val="20"/>
                <w:szCs w:val="20"/>
                <w:lang w:val="fr-FR"/>
              </w:rPr>
              <w:t>financière</w:t>
            </w:r>
            <w:r w:rsidRPr="00206BB4">
              <w:rPr>
                <w:rFonts w:asciiTheme="minorHAnsi" w:eastAsia="Times New Roman" w:hAnsiTheme="minorHAnsi" w:cstheme="minorHAnsi"/>
                <w:b/>
                <w:bCs/>
                <w:spacing w:val="-13"/>
                <w:sz w:val="20"/>
                <w:szCs w:val="20"/>
                <w:lang w:val="fr-FR"/>
              </w:rPr>
              <w:t xml:space="preserve"> </w:t>
            </w:r>
            <w:r w:rsidRPr="00206BB4">
              <w:rPr>
                <w:rFonts w:asciiTheme="minorHAnsi" w:eastAsia="Times New Roman" w:hAnsiTheme="minorHAnsi" w:cstheme="minorHAnsi"/>
                <w:b/>
                <w:bCs/>
                <w:sz w:val="20"/>
                <w:szCs w:val="20"/>
                <w:lang w:val="fr-FR"/>
              </w:rPr>
              <w:t>pro</w:t>
            </w:r>
            <w:r w:rsidRPr="00206BB4">
              <w:rPr>
                <w:rFonts w:asciiTheme="minorHAnsi" w:eastAsia="Times New Roman" w:hAnsiTheme="minorHAnsi" w:cstheme="minorHAnsi"/>
                <w:b/>
                <w:bCs/>
                <w:spacing w:val="1"/>
                <w:sz w:val="20"/>
                <w:szCs w:val="20"/>
                <w:lang w:val="fr-FR"/>
              </w:rPr>
              <w:t xml:space="preserve"> </w:t>
            </w:r>
            <w:r w:rsidRPr="00206BB4">
              <w:rPr>
                <w:rFonts w:asciiTheme="minorHAnsi" w:eastAsia="Times New Roman" w:hAnsiTheme="minorHAnsi" w:cstheme="minorHAnsi"/>
                <w:b/>
                <w:bCs/>
                <w:spacing w:val="-1"/>
                <w:sz w:val="20"/>
                <w:szCs w:val="20"/>
                <w:lang w:val="fr-FR"/>
              </w:rPr>
              <w:t>forma</w:t>
            </w:r>
          </w:p>
        </w:tc>
        <w:tc>
          <w:tcPr>
            <w:tcW w:w="1625"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rPr>
            </w:pPr>
            <w:proofErr w:type="spellStart"/>
            <w:r w:rsidRPr="00206BB4">
              <w:rPr>
                <w:rFonts w:asciiTheme="minorHAnsi" w:hAnsiTheme="minorHAnsi" w:cstheme="minorHAnsi"/>
                <w:sz w:val="20"/>
                <w:szCs w:val="20"/>
              </w:rPr>
              <w:t>Partie</w:t>
            </w:r>
            <w:proofErr w:type="spellEnd"/>
            <w:r w:rsidRPr="00206BB4">
              <w:rPr>
                <w:rFonts w:asciiTheme="minorHAnsi" w:hAnsiTheme="minorHAnsi" w:cstheme="minorHAnsi"/>
                <w:spacing w:val="35"/>
                <w:sz w:val="20"/>
                <w:szCs w:val="20"/>
              </w:rPr>
              <w:t xml:space="preserve"> </w:t>
            </w:r>
            <w:r w:rsidRPr="00206BB4">
              <w:rPr>
                <w:rFonts w:asciiTheme="minorHAnsi" w:hAnsiTheme="minorHAnsi" w:cstheme="minorHAnsi"/>
                <w:sz w:val="20"/>
                <w:szCs w:val="20"/>
              </w:rPr>
              <w:t>I</w:t>
            </w:r>
            <w:r w:rsidRPr="00206BB4">
              <w:rPr>
                <w:rFonts w:asciiTheme="minorHAnsi" w:hAnsiTheme="minorHAnsi" w:cstheme="minorHAnsi"/>
                <w:spacing w:val="37"/>
                <w:sz w:val="20"/>
                <w:szCs w:val="20"/>
              </w:rPr>
              <w:t xml:space="preserve"> </w:t>
            </w:r>
            <w:r w:rsidRPr="00206BB4">
              <w:rPr>
                <w:rFonts w:asciiTheme="minorHAnsi" w:hAnsiTheme="minorHAnsi" w:cstheme="minorHAnsi"/>
                <w:sz w:val="20"/>
                <w:szCs w:val="20"/>
              </w:rPr>
              <w:t>-</w:t>
            </w:r>
            <w:r w:rsidRPr="00206BB4">
              <w:rPr>
                <w:rFonts w:asciiTheme="minorHAnsi" w:hAnsiTheme="minorHAnsi" w:cstheme="minorHAnsi"/>
                <w:spacing w:val="34"/>
                <w:sz w:val="20"/>
                <w:szCs w:val="20"/>
              </w:rPr>
              <w:t xml:space="preserve"> </w:t>
            </w:r>
            <w:r w:rsidRPr="00206BB4">
              <w:rPr>
                <w:rFonts w:asciiTheme="minorHAnsi" w:hAnsiTheme="minorHAnsi" w:cstheme="minorHAnsi"/>
                <w:sz w:val="20"/>
                <w:szCs w:val="20"/>
              </w:rPr>
              <w:t>2.1.2</w:t>
            </w:r>
            <w:r w:rsidRPr="00206BB4">
              <w:rPr>
                <w:rFonts w:asciiTheme="minorHAnsi" w:hAnsiTheme="minorHAnsi" w:cstheme="minorHAnsi"/>
                <w:spacing w:val="38"/>
                <w:sz w:val="20"/>
                <w:szCs w:val="20"/>
              </w:rPr>
              <w:t xml:space="preserve"> </w:t>
            </w:r>
            <w:r w:rsidRPr="00206BB4">
              <w:rPr>
                <w:rFonts w:asciiTheme="minorHAnsi" w:hAnsiTheme="minorHAnsi" w:cstheme="minorHAnsi"/>
                <w:sz w:val="20"/>
                <w:szCs w:val="20"/>
              </w:rPr>
              <w:t>&amp;</w:t>
            </w:r>
            <w:r w:rsidRPr="00206BB4">
              <w:rPr>
                <w:rFonts w:asciiTheme="minorHAnsi" w:hAnsiTheme="minorHAnsi" w:cstheme="minorHAnsi"/>
                <w:spacing w:val="24"/>
                <w:w w:val="99"/>
                <w:sz w:val="20"/>
                <w:szCs w:val="20"/>
              </w:rPr>
              <w:t xml:space="preserve"> </w:t>
            </w:r>
            <w:r w:rsidRPr="00206BB4">
              <w:rPr>
                <w:rFonts w:asciiTheme="minorHAnsi" w:hAnsiTheme="minorHAnsi" w:cstheme="minorHAnsi"/>
                <w:sz w:val="20"/>
                <w:szCs w:val="20"/>
              </w:rPr>
              <w:t>2.1.5</w:t>
            </w:r>
          </w:p>
        </w:tc>
        <w:tc>
          <w:tcPr>
            <w:tcW w:w="376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spacing w:val="-1"/>
                <w:sz w:val="20"/>
                <w:szCs w:val="20"/>
                <w:lang w:val="fr-FR"/>
              </w:rPr>
              <w:t>Exercice</w:t>
            </w:r>
            <w:r w:rsidRPr="00206BB4">
              <w:rPr>
                <w:rFonts w:asciiTheme="minorHAnsi" w:hAnsiTheme="minorHAnsi" w:cstheme="minorHAnsi"/>
                <w:spacing w:val="-7"/>
                <w:sz w:val="20"/>
                <w:szCs w:val="20"/>
                <w:lang w:val="fr-FR"/>
              </w:rPr>
              <w:t xml:space="preserve"> </w:t>
            </w:r>
            <w:r w:rsidRPr="00206BB4">
              <w:rPr>
                <w:rFonts w:asciiTheme="minorHAnsi" w:hAnsiTheme="minorHAnsi" w:cstheme="minorHAnsi"/>
                <w:sz w:val="20"/>
                <w:szCs w:val="20"/>
                <w:lang w:val="fr-FR"/>
              </w:rPr>
              <w:t>en</w:t>
            </w:r>
            <w:r w:rsidRPr="00206BB4">
              <w:rPr>
                <w:rFonts w:asciiTheme="minorHAnsi" w:hAnsiTheme="minorHAnsi" w:cstheme="minorHAnsi"/>
                <w:spacing w:val="-8"/>
                <w:sz w:val="20"/>
                <w:szCs w:val="20"/>
                <w:lang w:val="fr-FR"/>
              </w:rPr>
              <w:t xml:space="preserve"> </w:t>
            </w:r>
            <w:r w:rsidRPr="00206BB4">
              <w:rPr>
                <w:rFonts w:asciiTheme="minorHAnsi" w:hAnsiTheme="minorHAnsi" w:cstheme="minorHAnsi"/>
                <w:spacing w:val="-1"/>
                <w:sz w:val="20"/>
                <w:szCs w:val="20"/>
                <w:lang w:val="fr-FR"/>
              </w:rPr>
              <w:t>cours</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hAnsiTheme="minorHAnsi" w:cstheme="minorHAnsi"/>
                <w:spacing w:val="-1"/>
                <w:sz w:val="20"/>
                <w:szCs w:val="20"/>
                <w:lang w:val="fr-FR"/>
              </w:rPr>
              <w:t>Exercice</w:t>
            </w:r>
            <w:r w:rsidRPr="00206BB4">
              <w:rPr>
                <w:rFonts w:asciiTheme="minorHAnsi" w:hAnsiTheme="minorHAnsi" w:cstheme="minorHAnsi"/>
                <w:spacing w:val="-6"/>
                <w:sz w:val="20"/>
                <w:szCs w:val="20"/>
                <w:lang w:val="fr-FR"/>
              </w:rPr>
              <w:t xml:space="preserve"> </w:t>
            </w:r>
            <w:r w:rsidRPr="00206BB4">
              <w:rPr>
                <w:rFonts w:asciiTheme="minorHAnsi" w:hAnsiTheme="minorHAnsi" w:cstheme="minorHAnsi"/>
                <w:spacing w:val="-1"/>
                <w:sz w:val="20"/>
                <w:szCs w:val="20"/>
                <w:lang w:val="fr-FR"/>
              </w:rPr>
              <w:t>clôturé</w:t>
            </w:r>
            <w:r w:rsidRPr="00206BB4">
              <w:rPr>
                <w:rFonts w:asciiTheme="minorHAnsi" w:hAnsiTheme="minorHAnsi" w:cstheme="minorHAnsi"/>
                <w:spacing w:val="-6"/>
                <w:sz w:val="20"/>
                <w:szCs w:val="20"/>
                <w:lang w:val="fr-FR"/>
              </w:rPr>
              <w:t xml:space="preserve"> </w:t>
            </w:r>
            <w:r w:rsidRPr="00206BB4">
              <w:rPr>
                <w:rFonts w:asciiTheme="minorHAnsi" w:hAnsiTheme="minorHAnsi" w:cstheme="minorHAnsi"/>
                <w:sz w:val="20"/>
                <w:szCs w:val="20"/>
                <w:lang w:val="fr-FR"/>
              </w:rPr>
              <w:t>le</w:t>
            </w:r>
            <w:r w:rsidRPr="00206BB4">
              <w:rPr>
                <w:rFonts w:asciiTheme="minorHAnsi" w:hAnsiTheme="minorHAnsi" w:cstheme="minorHAnsi"/>
                <w:spacing w:val="-6"/>
                <w:sz w:val="20"/>
                <w:szCs w:val="20"/>
                <w:lang w:val="fr-FR"/>
              </w:rPr>
              <w:t xml:space="preserve"> </w:t>
            </w:r>
            <w:r w:rsidRPr="00206BB4">
              <w:rPr>
                <w:rFonts w:asciiTheme="minorHAnsi" w:hAnsiTheme="minorHAnsi" w:cstheme="minorHAnsi"/>
                <w:spacing w:val="-1"/>
                <w:sz w:val="20"/>
                <w:szCs w:val="20"/>
                <w:lang w:val="fr-FR"/>
              </w:rPr>
              <w:t>plus</w:t>
            </w:r>
            <w:r w:rsidRPr="00206BB4">
              <w:rPr>
                <w:rFonts w:asciiTheme="minorHAnsi" w:hAnsiTheme="minorHAnsi" w:cstheme="minorHAnsi"/>
                <w:spacing w:val="-7"/>
                <w:sz w:val="20"/>
                <w:szCs w:val="20"/>
                <w:lang w:val="fr-FR"/>
              </w:rPr>
              <w:t xml:space="preserve"> </w:t>
            </w:r>
            <w:r w:rsidRPr="00206BB4">
              <w:rPr>
                <w:rFonts w:asciiTheme="minorHAnsi" w:hAnsiTheme="minorHAnsi" w:cstheme="minorHAnsi"/>
                <w:sz w:val="20"/>
                <w:szCs w:val="20"/>
                <w:lang w:val="fr-FR"/>
              </w:rPr>
              <w:t>récemment</w:t>
            </w:r>
            <w:r w:rsidRPr="00206BB4">
              <w:rPr>
                <w:rFonts w:asciiTheme="minorHAnsi" w:hAnsiTheme="minorHAnsi" w:cstheme="minorHAnsi"/>
                <w:spacing w:val="-4"/>
                <w:sz w:val="20"/>
                <w:szCs w:val="20"/>
                <w:lang w:val="fr-FR"/>
              </w:rPr>
              <w:t xml:space="preserve"> </w:t>
            </w:r>
            <w:r w:rsidRPr="00206BB4">
              <w:rPr>
                <w:rFonts w:asciiTheme="minorHAnsi" w:hAnsiTheme="minorHAnsi" w:cstheme="minorHAnsi"/>
                <w:sz w:val="20"/>
                <w:szCs w:val="20"/>
                <w:lang w:val="fr-FR"/>
              </w:rPr>
              <w:t>et/ou</w:t>
            </w:r>
          </w:p>
          <w:p w:rsidR="00EC1F52" w:rsidRDefault="00EC1F52" w:rsidP="00EC1F52">
            <w:pPr>
              <w:pStyle w:val="CACCorps"/>
              <w:rPr>
                <w:rFonts w:asciiTheme="minorHAnsi" w:eastAsia="Times New Roman" w:hAnsiTheme="minorHAnsi" w:cstheme="minorHAnsi"/>
                <w:spacing w:val="47"/>
                <w:w w:val="99"/>
                <w:sz w:val="20"/>
                <w:szCs w:val="20"/>
                <w:lang w:val="fr-FR"/>
              </w:rPr>
            </w:pPr>
            <w:r w:rsidRPr="00206BB4">
              <w:rPr>
                <w:rFonts w:asciiTheme="minorHAnsi" w:eastAsia="Times New Roman" w:hAnsiTheme="minorHAnsi" w:cstheme="minorHAnsi"/>
                <w:spacing w:val="-1"/>
                <w:sz w:val="20"/>
                <w:szCs w:val="20"/>
                <w:lang w:val="fr-FR"/>
              </w:rPr>
              <w:t>La</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période</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pacing w:val="-1"/>
                <w:sz w:val="20"/>
                <w:szCs w:val="20"/>
                <w:lang w:val="fr-FR"/>
              </w:rPr>
              <w:t>intermédiaire</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la</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pacing w:val="-1"/>
                <w:sz w:val="20"/>
                <w:szCs w:val="20"/>
                <w:lang w:val="fr-FR"/>
              </w:rPr>
              <w:t>plus</w:t>
            </w:r>
            <w:r w:rsidRPr="00206BB4">
              <w:rPr>
                <w:rFonts w:asciiTheme="minorHAnsi" w:eastAsia="Times New Roman" w:hAnsiTheme="minorHAnsi" w:cstheme="minorHAnsi"/>
                <w:spacing w:val="-7"/>
                <w:sz w:val="20"/>
                <w:szCs w:val="20"/>
                <w:lang w:val="fr-FR"/>
              </w:rPr>
              <w:t xml:space="preserve"> </w:t>
            </w:r>
            <w:r w:rsidRPr="00206BB4">
              <w:rPr>
                <w:rFonts w:asciiTheme="minorHAnsi" w:eastAsia="Times New Roman" w:hAnsiTheme="minorHAnsi" w:cstheme="minorHAnsi"/>
                <w:spacing w:val="-1"/>
                <w:sz w:val="20"/>
                <w:szCs w:val="20"/>
                <w:lang w:val="fr-FR"/>
              </w:rPr>
              <w:t>récente</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z w:val="20"/>
                <w:szCs w:val="20"/>
                <w:lang w:val="fr-FR"/>
              </w:rPr>
              <w:t>(cf.</w:t>
            </w:r>
            <w:r>
              <w:rPr>
                <w:rFonts w:asciiTheme="minorHAnsi" w:eastAsia="Times New Roman" w:hAnsiTheme="minorHAnsi" w:cstheme="minorHAnsi"/>
                <w:sz w:val="20"/>
                <w:szCs w:val="20"/>
                <w:lang w:val="fr-FR"/>
              </w:rPr>
              <w:t xml:space="preserve"> § 3.3 de la section </w:t>
            </w:r>
            <w:r w:rsidRPr="00206BB4">
              <w:rPr>
                <w:rFonts w:asciiTheme="minorHAnsi" w:eastAsia="Times New Roman" w:hAnsiTheme="minorHAnsi" w:cstheme="minorHAnsi"/>
                <w:sz w:val="20"/>
                <w:szCs w:val="20"/>
                <w:lang w:val="fr-FR"/>
              </w:rPr>
              <w:t>5</w:t>
            </w:r>
            <w:r>
              <w:rPr>
                <w:rFonts w:asciiTheme="minorHAnsi" w:eastAsia="Times New Roman" w:hAnsiTheme="minorHAnsi" w:cstheme="minorHAnsi"/>
                <w:sz w:val="20"/>
                <w:szCs w:val="20"/>
                <w:lang w:val="fr-FR"/>
              </w:rPr>
              <w:t>00</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z w:val="20"/>
                <w:szCs w:val="20"/>
                <w:lang w:val="fr-FR"/>
              </w:rPr>
              <w:t>de</w:t>
            </w:r>
            <w:r w:rsidRPr="00206BB4">
              <w:rPr>
                <w:rFonts w:asciiTheme="minorHAnsi" w:eastAsia="Times New Roman" w:hAnsiTheme="minorHAnsi" w:cstheme="minorHAnsi"/>
                <w:spacing w:val="-6"/>
                <w:sz w:val="20"/>
                <w:szCs w:val="20"/>
                <w:lang w:val="fr-FR"/>
              </w:rPr>
              <w:t xml:space="preserve"> </w:t>
            </w:r>
            <w:r>
              <w:rPr>
                <w:rFonts w:asciiTheme="minorHAnsi" w:eastAsia="Times New Roman" w:hAnsiTheme="minorHAnsi" w:cstheme="minorHAnsi"/>
                <w:sz w:val="20"/>
                <w:szCs w:val="20"/>
                <w:lang w:val="fr-FR"/>
              </w:rPr>
              <w:t>ce chapitre</w:t>
            </w:r>
            <w:r w:rsidRPr="00206BB4">
              <w:rPr>
                <w:rFonts w:asciiTheme="minorHAnsi" w:eastAsia="Times New Roman" w:hAnsiTheme="minorHAnsi" w:cstheme="minorHAnsi"/>
                <w:sz w:val="20"/>
                <w:szCs w:val="20"/>
                <w:lang w:val="fr-FR"/>
              </w:rPr>
              <w:t>)</w:t>
            </w:r>
          </w:p>
        </w:tc>
        <w:tc>
          <w:tcPr>
            <w:tcW w:w="314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z w:val="20"/>
                <w:szCs w:val="20"/>
                <w:lang w:val="fr-FR"/>
              </w:rPr>
              <w:t>Au</w:t>
            </w:r>
            <w:r w:rsidRPr="00206BB4">
              <w:rPr>
                <w:rFonts w:asciiTheme="minorHAnsi" w:eastAsia="Times New Roman" w:hAnsiTheme="minorHAnsi" w:cstheme="minorHAnsi"/>
                <w:spacing w:val="-5"/>
                <w:sz w:val="20"/>
                <w:szCs w:val="20"/>
                <w:lang w:val="fr-FR"/>
              </w:rPr>
              <w:t xml:space="preserve"> </w:t>
            </w:r>
            <w:r w:rsidRPr="00206BB4">
              <w:rPr>
                <w:rFonts w:asciiTheme="minorHAnsi" w:eastAsia="Times New Roman" w:hAnsiTheme="minorHAnsi" w:cstheme="minorHAnsi"/>
                <w:spacing w:val="-1"/>
                <w:sz w:val="20"/>
                <w:szCs w:val="20"/>
                <w:lang w:val="fr-FR"/>
              </w:rPr>
              <w:t>moins</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l’exercice</w:t>
            </w:r>
            <w:r w:rsidRPr="00206BB4">
              <w:rPr>
                <w:rFonts w:asciiTheme="minorHAnsi" w:eastAsia="Times New Roman" w:hAnsiTheme="minorHAnsi" w:cstheme="minorHAnsi"/>
                <w:spacing w:val="-4"/>
                <w:sz w:val="20"/>
                <w:szCs w:val="20"/>
                <w:lang w:val="fr-FR"/>
              </w:rPr>
              <w:t xml:space="preserve"> </w:t>
            </w:r>
            <w:r w:rsidRPr="00206BB4">
              <w:rPr>
                <w:rFonts w:asciiTheme="minorHAnsi" w:eastAsia="Times New Roman" w:hAnsiTheme="minorHAnsi" w:cstheme="minorHAnsi"/>
                <w:sz w:val="20"/>
                <w:szCs w:val="20"/>
                <w:lang w:val="fr-FR"/>
              </w:rPr>
              <w:t>en</w:t>
            </w:r>
            <w:r w:rsidRPr="00206BB4">
              <w:rPr>
                <w:rFonts w:asciiTheme="minorHAnsi" w:eastAsia="Times New Roman" w:hAnsiTheme="minorHAnsi" w:cstheme="minorHAnsi"/>
                <w:spacing w:val="-6"/>
                <w:sz w:val="20"/>
                <w:szCs w:val="20"/>
                <w:lang w:val="fr-FR"/>
              </w:rPr>
              <w:t xml:space="preserve"> </w:t>
            </w:r>
            <w:r w:rsidRPr="00206BB4">
              <w:rPr>
                <w:rFonts w:asciiTheme="minorHAnsi" w:eastAsia="Times New Roman" w:hAnsiTheme="minorHAnsi" w:cstheme="minorHAnsi"/>
                <w:sz w:val="20"/>
                <w:szCs w:val="20"/>
                <w:lang w:val="fr-FR"/>
              </w:rPr>
              <w:t>cours</w:t>
            </w:r>
          </w:p>
        </w:tc>
      </w:tr>
      <w:tr w:rsidR="00EC1F52" w:rsidRPr="00206BB4" w:rsidTr="00EC1F52">
        <w:trPr>
          <w:trHeight w:hRule="exact" w:val="1556"/>
        </w:trPr>
        <w:tc>
          <w:tcPr>
            <w:tcW w:w="1313"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jc w:val="center"/>
              <w:rPr>
                <w:rFonts w:asciiTheme="minorHAnsi" w:eastAsia="Times New Roman" w:hAnsiTheme="minorHAnsi" w:cstheme="minorHAnsi"/>
                <w:sz w:val="20"/>
                <w:szCs w:val="20"/>
              </w:rPr>
            </w:pPr>
            <w:r w:rsidRPr="00206BB4">
              <w:rPr>
                <w:rFonts w:asciiTheme="minorHAnsi" w:hAnsiTheme="minorHAnsi" w:cstheme="minorHAnsi"/>
                <w:b/>
                <w:sz w:val="20"/>
                <w:szCs w:val="20"/>
              </w:rPr>
              <w:t>Rapport</w:t>
            </w:r>
            <w:r w:rsidRPr="00206BB4">
              <w:rPr>
                <w:rFonts w:asciiTheme="minorHAnsi" w:hAnsiTheme="minorHAnsi" w:cstheme="minorHAnsi"/>
                <w:b/>
                <w:spacing w:val="21"/>
                <w:w w:val="99"/>
                <w:sz w:val="20"/>
                <w:szCs w:val="20"/>
              </w:rPr>
              <w:t xml:space="preserve"> </w:t>
            </w:r>
            <w:proofErr w:type="spellStart"/>
            <w:r w:rsidRPr="00206BB4">
              <w:rPr>
                <w:rFonts w:asciiTheme="minorHAnsi" w:hAnsiTheme="minorHAnsi" w:cstheme="minorHAnsi"/>
                <w:b/>
                <w:sz w:val="20"/>
                <w:szCs w:val="20"/>
              </w:rPr>
              <w:t>spécifique</w:t>
            </w:r>
            <w:proofErr w:type="spellEnd"/>
            <w:r w:rsidRPr="00206BB4">
              <w:rPr>
                <w:rFonts w:asciiTheme="minorHAnsi" w:hAnsiTheme="minorHAnsi" w:cstheme="minorHAnsi"/>
                <w:b/>
                <w:spacing w:val="2"/>
                <w:sz w:val="20"/>
                <w:szCs w:val="20"/>
              </w:rPr>
              <w:t xml:space="preserve"> </w:t>
            </w:r>
            <w:r w:rsidRPr="00206BB4">
              <w:rPr>
                <w:rFonts w:asciiTheme="minorHAnsi" w:hAnsiTheme="minorHAnsi" w:cstheme="minorHAnsi"/>
                <w:b/>
                <w:sz w:val="20"/>
                <w:szCs w:val="20"/>
              </w:rPr>
              <w:t>des</w:t>
            </w:r>
            <w:r w:rsidRPr="00206BB4">
              <w:rPr>
                <w:rFonts w:asciiTheme="minorHAnsi" w:hAnsiTheme="minorHAnsi" w:cstheme="minorHAnsi"/>
                <w:b/>
                <w:spacing w:val="22"/>
                <w:w w:val="99"/>
                <w:sz w:val="20"/>
                <w:szCs w:val="20"/>
              </w:rPr>
              <w:t xml:space="preserve"> </w:t>
            </w:r>
            <w:r w:rsidRPr="00206BB4">
              <w:rPr>
                <w:rFonts w:asciiTheme="minorHAnsi" w:hAnsiTheme="minorHAnsi" w:cstheme="minorHAnsi"/>
                <w:b/>
                <w:sz w:val="20"/>
                <w:szCs w:val="20"/>
              </w:rPr>
              <w:t>CAC</w:t>
            </w:r>
          </w:p>
        </w:tc>
        <w:tc>
          <w:tcPr>
            <w:tcW w:w="1625"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rPr>
            </w:pPr>
            <w:proofErr w:type="spellStart"/>
            <w:r w:rsidRPr="00206BB4">
              <w:rPr>
                <w:rFonts w:asciiTheme="minorHAnsi" w:hAnsiTheme="minorHAnsi" w:cstheme="minorHAnsi"/>
                <w:sz w:val="20"/>
                <w:szCs w:val="20"/>
              </w:rPr>
              <w:t>Partie</w:t>
            </w:r>
            <w:proofErr w:type="spellEnd"/>
            <w:r w:rsidRPr="00206BB4">
              <w:rPr>
                <w:rFonts w:asciiTheme="minorHAnsi" w:hAnsiTheme="minorHAnsi" w:cstheme="minorHAnsi"/>
                <w:spacing w:val="-4"/>
                <w:sz w:val="20"/>
                <w:szCs w:val="20"/>
              </w:rPr>
              <w:t xml:space="preserve"> </w:t>
            </w:r>
            <w:r w:rsidRPr="00206BB4">
              <w:rPr>
                <w:rFonts w:asciiTheme="minorHAnsi" w:hAnsiTheme="minorHAnsi" w:cstheme="minorHAnsi"/>
                <w:sz w:val="20"/>
                <w:szCs w:val="20"/>
              </w:rPr>
              <w:t>I</w:t>
            </w:r>
            <w:r w:rsidRPr="00206BB4">
              <w:rPr>
                <w:rFonts w:asciiTheme="minorHAnsi" w:hAnsiTheme="minorHAnsi" w:cstheme="minorHAnsi"/>
                <w:spacing w:val="-2"/>
                <w:sz w:val="20"/>
                <w:szCs w:val="20"/>
              </w:rPr>
              <w:t xml:space="preserve"> </w:t>
            </w:r>
            <w:r w:rsidRPr="00206BB4">
              <w:rPr>
                <w:rFonts w:asciiTheme="minorHAnsi" w:hAnsiTheme="minorHAnsi" w:cstheme="minorHAnsi"/>
                <w:sz w:val="20"/>
                <w:szCs w:val="20"/>
              </w:rPr>
              <w:t>-</w:t>
            </w:r>
            <w:r w:rsidRPr="00206BB4">
              <w:rPr>
                <w:rFonts w:asciiTheme="minorHAnsi" w:hAnsiTheme="minorHAnsi" w:cstheme="minorHAnsi"/>
                <w:spacing w:val="-5"/>
                <w:sz w:val="20"/>
                <w:szCs w:val="20"/>
              </w:rPr>
              <w:t xml:space="preserve"> </w:t>
            </w:r>
            <w:r w:rsidRPr="00206BB4">
              <w:rPr>
                <w:rFonts w:asciiTheme="minorHAnsi" w:hAnsiTheme="minorHAnsi" w:cstheme="minorHAnsi"/>
                <w:spacing w:val="-1"/>
                <w:sz w:val="20"/>
                <w:szCs w:val="20"/>
              </w:rPr>
              <w:t>2.1.6</w:t>
            </w:r>
          </w:p>
        </w:tc>
        <w:tc>
          <w:tcPr>
            <w:tcW w:w="376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rPr>
            </w:pPr>
            <w:proofErr w:type="spellStart"/>
            <w:r w:rsidRPr="00206BB4">
              <w:rPr>
                <w:rFonts w:asciiTheme="minorHAnsi" w:hAnsiTheme="minorHAnsi" w:cstheme="minorHAnsi"/>
                <w:spacing w:val="-1"/>
                <w:sz w:val="20"/>
                <w:szCs w:val="20"/>
              </w:rPr>
              <w:t>Oui</w:t>
            </w:r>
            <w:proofErr w:type="spellEnd"/>
          </w:p>
        </w:tc>
        <w:tc>
          <w:tcPr>
            <w:tcW w:w="3142" w:type="dxa"/>
            <w:tcBorders>
              <w:top w:val="single" w:sz="6" w:space="0" w:color="000000"/>
              <w:left w:val="single" w:sz="6" w:space="0" w:color="000000"/>
              <w:bottom w:val="single" w:sz="6" w:space="0" w:color="000000"/>
              <w:right w:val="single" w:sz="6" w:space="0" w:color="000000"/>
            </w:tcBorders>
            <w:vAlign w:val="center"/>
          </w:tcPr>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L’information</w:t>
            </w:r>
            <w:r w:rsidRPr="00206BB4">
              <w:rPr>
                <w:rFonts w:asciiTheme="minorHAnsi" w:eastAsia="Times New Roman" w:hAnsiTheme="minorHAnsi" w:cstheme="minorHAnsi"/>
                <w:spacing w:val="18"/>
                <w:sz w:val="20"/>
                <w:szCs w:val="20"/>
                <w:lang w:val="fr-FR"/>
              </w:rPr>
              <w:t xml:space="preserve"> </w:t>
            </w:r>
            <w:r w:rsidRPr="00206BB4">
              <w:rPr>
                <w:rFonts w:asciiTheme="minorHAnsi" w:eastAsia="Times New Roman" w:hAnsiTheme="minorHAnsi" w:cstheme="minorHAnsi"/>
                <w:sz w:val="20"/>
                <w:szCs w:val="20"/>
                <w:lang w:val="fr-FR"/>
              </w:rPr>
              <w:t>est</w:t>
            </w:r>
            <w:r w:rsidRPr="00206BB4">
              <w:rPr>
                <w:rFonts w:asciiTheme="minorHAnsi" w:eastAsia="Times New Roman" w:hAnsiTheme="minorHAnsi" w:cstheme="minorHAnsi"/>
                <w:spacing w:val="22"/>
                <w:sz w:val="20"/>
                <w:szCs w:val="20"/>
                <w:lang w:val="fr-FR"/>
              </w:rPr>
              <w:t xml:space="preserve"> </w:t>
            </w:r>
            <w:r w:rsidRPr="00206BB4">
              <w:rPr>
                <w:rFonts w:asciiTheme="minorHAnsi" w:eastAsia="Times New Roman" w:hAnsiTheme="minorHAnsi" w:cstheme="minorHAnsi"/>
                <w:spacing w:val="-1"/>
                <w:sz w:val="20"/>
                <w:szCs w:val="20"/>
                <w:lang w:val="fr-FR"/>
              </w:rPr>
              <w:t>fournie</w:t>
            </w:r>
            <w:r w:rsidRPr="00206BB4">
              <w:rPr>
                <w:rFonts w:asciiTheme="minorHAnsi" w:eastAsia="Times New Roman" w:hAnsiTheme="minorHAnsi" w:cstheme="minorHAnsi"/>
                <w:spacing w:val="26"/>
                <w:sz w:val="20"/>
                <w:szCs w:val="20"/>
                <w:lang w:val="fr-FR"/>
              </w:rPr>
              <w:t xml:space="preserve"> </w:t>
            </w:r>
            <w:r w:rsidRPr="00206BB4">
              <w:rPr>
                <w:rFonts w:asciiTheme="minorHAnsi" w:eastAsia="Times New Roman" w:hAnsiTheme="minorHAnsi" w:cstheme="minorHAnsi"/>
                <w:sz w:val="20"/>
                <w:szCs w:val="20"/>
                <w:lang w:val="fr-FR"/>
              </w:rPr>
              <w:t>dans</w:t>
            </w:r>
            <w:r w:rsidRPr="00206BB4">
              <w:rPr>
                <w:rFonts w:asciiTheme="minorHAnsi" w:eastAsia="Times New Roman" w:hAnsiTheme="minorHAnsi" w:cstheme="minorHAnsi"/>
                <w:spacing w:val="33"/>
                <w:w w:val="99"/>
                <w:sz w:val="20"/>
                <w:szCs w:val="20"/>
                <w:lang w:val="fr-FR"/>
              </w:rPr>
              <w:t xml:space="preserve"> </w:t>
            </w:r>
            <w:r w:rsidRPr="00206BB4">
              <w:rPr>
                <w:rFonts w:asciiTheme="minorHAnsi" w:eastAsia="Times New Roman" w:hAnsiTheme="minorHAnsi" w:cstheme="minorHAnsi"/>
                <w:spacing w:val="-1"/>
                <w:sz w:val="20"/>
                <w:szCs w:val="20"/>
                <w:lang w:val="fr-FR"/>
              </w:rPr>
              <w:t>l’annexe</w:t>
            </w:r>
            <w:r w:rsidRPr="00206BB4">
              <w:rPr>
                <w:rFonts w:asciiTheme="minorHAnsi" w:eastAsia="Times New Roman" w:hAnsiTheme="minorHAnsi" w:cstheme="minorHAnsi"/>
                <w:spacing w:val="1"/>
                <w:sz w:val="20"/>
                <w:szCs w:val="20"/>
                <w:lang w:val="fr-FR"/>
              </w:rPr>
              <w:t xml:space="preserve"> </w:t>
            </w:r>
            <w:r w:rsidRPr="00206BB4">
              <w:rPr>
                <w:rFonts w:asciiTheme="minorHAnsi" w:eastAsia="Times New Roman" w:hAnsiTheme="minorHAnsi" w:cstheme="minorHAnsi"/>
                <w:sz w:val="20"/>
                <w:szCs w:val="20"/>
                <w:lang w:val="fr-FR"/>
              </w:rPr>
              <w:t>des comptes</w:t>
            </w:r>
            <w:r w:rsidRPr="00206BB4">
              <w:rPr>
                <w:rFonts w:asciiTheme="minorHAnsi" w:eastAsia="Times New Roman" w:hAnsiTheme="minorHAnsi" w:cstheme="minorHAnsi"/>
                <w:spacing w:val="2"/>
                <w:sz w:val="20"/>
                <w:szCs w:val="20"/>
                <w:lang w:val="fr-FR"/>
              </w:rPr>
              <w:t xml:space="preserve"> </w:t>
            </w:r>
            <w:r w:rsidRPr="00206BB4">
              <w:rPr>
                <w:rFonts w:asciiTheme="minorHAnsi" w:eastAsia="Times New Roman" w:hAnsiTheme="minorHAnsi" w:cstheme="minorHAnsi"/>
                <w:sz w:val="20"/>
                <w:szCs w:val="20"/>
                <w:lang w:val="fr-FR"/>
              </w:rPr>
              <w:t>et</w:t>
            </w:r>
            <w:r w:rsidRPr="00206BB4">
              <w:rPr>
                <w:rFonts w:asciiTheme="minorHAnsi" w:eastAsia="Times New Roman" w:hAnsiTheme="minorHAnsi" w:cstheme="minorHAnsi"/>
                <w:spacing w:val="3"/>
                <w:sz w:val="20"/>
                <w:szCs w:val="20"/>
                <w:lang w:val="fr-FR"/>
              </w:rPr>
              <w:t xml:space="preserve"> </w:t>
            </w:r>
            <w:r w:rsidRPr="00206BB4">
              <w:rPr>
                <w:rFonts w:asciiTheme="minorHAnsi" w:eastAsia="Times New Roman" w:hAnsiTheme="minorHAnsi" w:cstheme="minorHAnsi"/>
                <w:sz w:val="20"/>
                <w:szCs w:val="20"/>
                <w:lang w:val="fr-FR"/>
              </w:rPr>
              <w:t>donc</w:t>
            </w:r>
            <w:r w:rsidRPr="00206BB4">
              <w:rPr>
                <w:rFonts w:asciiTheme="minorHAnsi" w:eastAsia="Times New Roman" w:hAnsiTheme="minorHAnsi" w:cstheme="minorHAnsi"/>
                <w:spacing w:val="26"/>
                <w:w w:val="99"/>
                <w:sz w:val="20"/>
                <w:szCs w:val="20"/>
                <w:lang w:val="fr-FR"/>
              </w:rPr>
              <w:t xml:space="preserve"> </w:t>
            </w:r>
            <w:r w:rsidRPr="00206BB4">
              <w:rPr>
                <w:rFonts w:asciiTheme="minorHAnsi" w:eastAsia="Times New Roman" w:hAnsiTheme="minorHAnsi" w:cstheme="minorHAnsi"/>
                <w:spacing w:val="-1"/>
                <w:sz w:val="20"/>
                <w:szCs w:val="20"/>
                <w:lang w:val="fr-FR"/>
              </w:rPr>
              <w:t>couverte</w:t>
            </w:r>
            <w:r w:rsidRPr="00206BB4">
              <w:rPr>
                <w:rFonts w:asciiTheme="minorHAnsi" w:eastAsia="Times New Roman" w:hAnsiTheme="minorHAnsi" w:cstheme="minorHAnsi"/>
                <w:spacing w:val="22"/>
                <w:sz w:val="20"/>
                <w:szCs w:val="20"/>
                <w:lang w:val="fr-FR"/>
              </w:rPr>
              <w:t xml:space="preserve"> </w:t>
            </w:r>
            <w:r w:rsidRPr="00206BB4">
              <w:rPr>
                <w:rFonts w:asciiTheme="minorHAnsi" w:eastAsia="Times New Roman" w:hAnsiTheme="minorHAnsi" w:cstheme="minorHAnsi"/>
                <w:sz w:val="20"/>
                <w:szCs w:val="20"/>
                <w:lang w:val="fr-FR"/>
              </w:rPr>
              <w:t>par</w:t>
            </w:r>
            <w:r w:rsidRPr="00206BB4">
              <w:rPr>
                <w:rFonts w:asciiTheme="minorHAnsi" w:eastAsia="Times New Roman" w:hAnsiTheme="minorHAnsi" w:cstheme="minorHAnsi"/>
                <w:spacing w:val="23"/>
                <w:sz w:val="20"/>
                <w:szCs w:val="20"/>
                <w:lang w:val="fr-FR"/>
              </w:rPr>
              <w:t xml:space="preserve"> </w:t>
            </w:r>
            <w:r w:rsidRPr="00206BB4">
              <w:rPr>
                <w:rFonts w:asciiTheme="minorHAnsi" w:eastAsia="Times New Roman" w:hAnsiTheme="minorHAnsi" w:cstheme="minorHAnsi"/>
                <w:sz w:val="20"/>
                <w:szCs w:val="20"/>
                <w:lang w:val="fr-FR"/>
              </w:rPr>
              <w:t>le</w:t>
            </w:r>
            <w:r w:rsidRPr="00206BB4">
              <w:rPr>
                <w:rFonts w:asciiTheme="minorHAnsi" w:eastAsia="Times New Roman" w:hAnsiTheme="minorHAnsi" w:cstheme="minorHAnsi"/>
                <w:spacing w:val="22"/>
                <w:sz w:val="20"/>
                <w:szCs w:val="20"/>
                <w:lang w:val="fr-FR"/>
              </w:rPr>
              <w:t xml:space="preserve"> </w:t>
            </w:r>
            <w:r w:rsidRPr="00206BB4">
              <w:rPr>
                <w:rFonts w:asciiTheme="minorHAnsi" w:eastAsia="Times New Roman" w:hAnsiTheme="minorHAnsi" w:cstheme="minorHAnsi"/>
                <w:sz w:val="20"/>
                <w:szCs w:val="20"/>
                <w:lang w:val="fr-FR"/>
              </w:rPr>
              <w:t>rapport</w:t>
            </w:r>
            <w:r w:rsidRPr="00206BB4">
              <w:rPr>
                <w:rFonts w:asciiTheme="minorHAnsi" w:eastAsia="Times New Roman" w:hAnsiTheme="minorHAnsi" w:cstheme="minorHAnsi"/>
                <w:spacing w:val="20"/>
                <w:sz w:val="20"/>
                <w:szCs w:val="20"/>
                <w:lang w:val="fr-FR"/>
              </w:rPr>
              <w:t xml:space="preserve"> </w:t>
            </w:r>
            <w:r w:rsidRPr="00206BB4">
              <w:rPr>
                <w:rFonts w:asciiTheme="minorHAnsi" w:eastAsia="Times New Roman" w:hAnsiTheme="minorHAnsi" w:cstheme="minorHAnsi"/>
                <w:sz w:val="20"/>
                <w:szCs w:val="20"/>
                <w:lang w:val="fr-FR"/>
              </w:rPr>
              <w:t>du</w:t>
            </w:r>
            <w:r w:rsidRPr="00206BB4">
              <w:rPr>
                <w:rFonts w:asciiTheme="minorHAnsi" w:eastAsia="Times New Roman" w:hAnsiTheme="minorHAnsi" w:cstheme="minorHAnsi"/>
                <w:spacing w:val="21"/>
                <w:sz w:val="20"/>
                <w:szCs w:val="20"/>
                <w:lang w:val="fr-FR"/>
              </w:rPr>
              <w:t xml:space="preserve"> </w:t>
            </w:r>
            <w:r w:rsidRPr="00206BB4">
              <w:rPr>
                <w:rFonts w:asciiTheme="minorHAnsi" w:eastAsia="Times New Roman" w:hAnsiTheme="minorHAnsi" w:cstheme="minorHAnsi"/>
                <w:sz w:val="20"/>
                <w:szCs w:val="20"/>
                <w:lang w:val="fr-FR"/>
              </w:rPr>
              <w:t>CAC</w:t>
            </w:r>
            <w:r w:rsidRPr="00206BB4">
              <w:rPr>
                <w:rFonts w:asciiTheme="minorHAnsi" w:eastAsia="Times New Roman" w:hAnsiTheme="minorHAnsi" w:cstheme="minorHAnsi"/>
                <w:spacing w:val="23"/>
                <w:sz w:val="20"/>
                <w:szCs w:val="20"/>
                <w:lang w:val="fr-FR"/>
              </w:rPr>
              <w:t xml:space="preserve"> </w:t>
            </w:r>
            <w:r w:rsidRPr="00206BB4">
              <w:rPr>
                <w:rFonts w:asciiTheme="minorHAnsi" w:eastAsia="Times New Roman" w:hAnsiTheme="minorHAnsi" w:cstheme="minorHAnsi"/>
                <w:spacing w:val="-1"/>
                <w:sz w:val="20"/>
                <w:szCs w:val="20"/>
                <w:lang w:val="fr-FR"/>
              </w:rPr>
              <w:t>sur</w:t>
            </w:r>
            <w:r w:rsidRPr="00206BB4">
              <w:rPr>
                <w:rFonts w:asciiTheme="minorHAnsi" w:eastAsia="Times New Roman" w:hAnsiTheme="minorHAnsi" w:cstheme="minorHAnsi"/>
                <w:spacing w:val="28"/>
                <w:w w:val="99"/>
                <w:sz w:val="20"/>
                <w:szCs w:val="20"/>
                <w:lang w:val="fr-FR"/>
              </w:rPr>
              <w:t xml:space="preserve"> </w:t>
            </w:r>
            <w:r w:rsidRPr="00206BB4">
              <w:rPr>
                <w:rFonts w:asciiTheme="minorHAnsi" w:eastAsia="Times New Roman" w:hAnsiTheme="minorHAnsi" w:cstheme="minorHAnsi"/>
                <w:sz w:val="20"/>
                <w:szCs w:val="20"/>
                <w:lang w:val="fr-FR"/>
              </w:rPr>
              <w:t>ces</w:t>
            </w:r>
            <w:r w:rsidRPr="00206BB4">
              <w:rPr>
                <w:rFonts w:asciiTheme="minorHAnsi" w:eastAsia="Times New Roman" w:hAnsiTheme="minorHAnsi" w:cstheme="minorHAnsi"/>
                <w:spacing w:val="-11"/>
                <w:sz w:val="20"/>
                <w:szCs w:val="20"/>
                <w:lang w:val="fr-FR"/>
              </w:rPr>
              <w:t xml:space="preserve"> </w:t>
            </w:r>
            <w:r w:rsidRPr="00206BB4">
              <w:rPr>
                <w:rFonts w:asciiTheme="minorHAnsi" w:eastAsia="Times New Roman" w:hAnsiTheme="minorHAnsi" w:cstheme="minorHAnsi"/>
                <w:sz w:val="20"/>
                <w:szCs w:val="20"/>
                <w:lang w:val="fr-FR"/>
              </w:rPr>
              <w:t>comptes</w:t>
            </w:r>
          </w:p>
          <w:p w:rsidR="00EC1F52" w:rsidRPr="00206BB4" w:rsidRDefault="00EC1F52" w:rsidP="00EC1F52">
            <w:pPr>
              <w:pStyle w:val="CACCorps"/>
              <w:rPr>
                <w:rFonts w:asciiTheme="minorHAnsi" w:eastAsia="Times New Roman" w:hAnsiTheme="minorHAnsi" w:cstheme="minorHAnsi"/>
                <w:sz w:val="20"/>
                <w:szCs w:val="20"/>
                <w:lang w:val="fr-FR"/>
              </w:rPr>
            </w:pPr>
            <w:r w:rsidRPr="00206BB4">
              <w:rPr>
                <w:rFonts w:asciiTheme="minorHAnsi" w:eastAsia="Times New Roman" w:hAnsiTheme="minorHAnsi" w:cstheme="minorHAnsi"/>
                <w:spacing w:val="-1"/>
                <w:sz w:val="20"/>
                <w:szCs w:val="20"/>
                <w:lang w:val="fr-FR"/>
              </w:rPr>
              <w:t>(cf.</w:t>
            </w:r>
            <w:r w:rsidRPr="00206BB4">
              <w:rPr>
                <w:rFonts w:asciiTheme="minorHAnsi" w:eastAsia="Times New Roman" w:hAnsiTheme="minorHAnsi" w:cstheme="minorHAnsi"/>
                <w:spacing w:val="19"/>
                <w:sz w:val="20"/>
                <w:szCs w:val="20"/>
                <w:lang w:val="fr-FR"/>
              </w:rPr>
              <w:t xml:space="preserve"> </w:t>
            </w:r>
            <w:r w:rsidRPr="00206BB4">
              <w:rPr>
                <w:rFonts w:asciiTheme="minorHAnsi" w:eastAsia="Times New Roman" w:hAnsiTheme="minorHAnsi" w:cstheme="minorHAnsi"/>
                <w:sz w:val="20"/>
                <w:szCs w:val="20"/>
                <w:lang w:val="fr-FR"/>
              </w:rPr>
              <w:t>§ 4 de la section 500 de ce chapitre</w:t>
            </w:r>
            <w:r w:rsidRPr="00206BB4">
              <w:rPr>
                <w:rFonts w:asciiTheme="minorHAnsi" w:eastAsia="Times New Roman" w:hAnsiTheme="minorHAnsi" w:cstheme="minorHAnsi"/>
                <w:spacing w:val="-1"/>
                <w:sz w:val="20"/>
                <w:szCs w:val="20"/>
                <w:lang w:val="fr-FR"/>
              </w:rPr>
              <w:t>)</w:t>
            </w:r>
          </w:p>
        </w:tc>
      </w:tr>
    </w:tbl>
    <w:p w:rsidR="00EC1F52" w:rsidRDefault="00EC1F52" w:rsidP="00EC1F52">
      <w:pPr>
        <w:pStyle w:val="CACCorps"/>
      </w:pPr>
    </w:p>
    <w:p w:rsidR="00EC1F52" w:rsidRDefault="00EC1F52" w:rsidP="009C71BB">
      <w:pPr>
        <w:pStyle w:val="CACTitre3"/>
        <w:numPr>
          <w:ilvl w:val="2"/>
          <w:numId w:val="158"/>
        </w:numPr>
      </w:pPr>
      <w:bookmarkStart w:id="80" w:name="_Toc452389209"/>
      <w:r>
        <w:t>Responsable de l’établissement des informations financières pro forma</w:t>
      </w:r>
      <w:bookmarkEnd w:id="80"/>
    </w:p>
    <w:p w:rsidR="00EC1F52" w:rsidRDefault="00EC1F52" w:rsidP="00EC1F52">
      <w:pPr>
        <w:pStyle w:val="CACCorps"/>
      </w:pPr>
    </w:p>
    <w:p w:rsidR="00EC1F52" w:rsidRDefault="00EC1F52" w:rsidP="00EC1F52">
      <w:pPr>
        <w:pStyle w:val="CACCorps"/>
      </w:pPr>
      <w:r>
        <w:t xml:space="preserve">La responsabilité des informations financières pro forma présentées dans un prospectus revient au responsable du prospectus tel que défini à la section 200 de ce chapitre. Elles peuvent également être établies sous la responsabilité de l’organe d’administration ou de direction. Elles sont couvertes par l’attestation du responsable du prospectus prévue par </w:t>
      </w:r>
      <w:hyperlink r:id="rId221" w:history="1">
        <w:r w:rsidRPr="00901CE8">
          <w:rPr>
            <w:rStyle w:val="Lienhypertexte"/>
          </w:rPr>
          <w:t>l’article 212-14 du règlement général de l’AMF</w:t>
        </w:r>
      </w:hyperlink>
      <w:r>
        <w:t>.</w:t>
      </w:r>
    </w:p>
    <w:p w:rsidR="00EC1F52" w:rsidRDefault="00EC1F52" w:rsidP="00EC1F52">
      <w:pPr>
        <w:pStyle w:val="CACCorps"/>
      </w:pPr>
    </w:p>
    <w:p w:rsidR="00EC1F52" w:rsidRDefault="00EC1F52" w:rsidP="009C71BB">
      <w:pPr>
        <w:pStyle w:val="CACTitre3"/>
        <w:numPr>
          <w:ilvl w:val="2"/>
          <w:numId w:val="158"/>
        </w:numPr>
      </w:pPr>
      <w:bookmarkStart w:id="81" w:name="_Toc452389210"/>
      <w:r>
        <w:t>Quel commissaire aux comptes établit le rapport sur les informations financières pro forma ?</w:t>
      </w:r>
      <w:bookmarkEnd w:id="81"/>
    </w:p>
    <w:p w:rsidR="00EC1F52" w:rsidRDefault="00EC1F52" w:rsidP="00EC1F52">
      <w:pPr>
        <w:pStyle w:val="CACCorps"/>
      </w:pPr>
    </w:p>
    <w:p w:rsidR="00EC1F52" w:rsidRDefault="00EC1F52" w:rsidP="00EC1F52">
      <w:pPr>
        <w:pStyle w:val="CACCorps"/>
      </w:pPr>
      <w:r>
        <w:t xml:space="preserve">Il appartient au commissaire aux comptes de l’émetteur des titres financiers offerts de procéder à l’examen du processus d’établissement des informations financières pro forma et d’établir le rapport prévu par le </w:t>
      </w:r>
      <w:hyperlink r:id="rId222" w:history="1">
        <w:r w:rsidRPr="0049437E">
          <w:rPr>
            <w:rStyle w:val="Lienhypertexte"/>
          </w:rPr>
          <w:t>règlement (CE) n°809/2004</w:t>
        </w:r>
      </w:hyperlink>
      <w:r>
        <w:t xml:space="preserve"> y compris, le cas échéant, dans les transactions de fusion ou d’échange pour lesquelles l’émetteur, acquéreur légal, est identifié et traité prospectivement du point de vue comptable comme l’entité acquise dans le cadre d’une acquisition inversée</w:t>
      </w:r>
      <w:r>
        <w:rPr>
          <w:rStyle w:val="Appelnotedebasdep"/>
        </w:rPr>
        <w:footnoteReference w:id="239"/>
      </w:r>
      <w:r>
        <w:t>.</w:t>
      </w:r>
    </w:p>
    <w:p w:rsidR="00EC1F52" w:rsidRDefault="00EC1F52" w:rsidP="00EC1F52">
      <w:pPr>
        <w:pStyle w:val="CACCorps"/>
      </w:pPr>
    </w:p>
    <w:p w:rsidR="00EC1F52" w:rsidRDefault="00EC1F52" w:rsidP="009C71BB">
      <w:pPr>
        <w:pStyle w:val="CACTitre3"/>
        <w:numPr>
          <w:ilvl w:val="2"/>
          <w:numId w:val="158"/>
        </w:numPr>
      </w:pPr>
      <w:bookmarkStart w:id="82" w:name="_Toc452389211"/>
      <w:r>
        <w:t>Eléments justifiant la présentation d’informations financières pro forma</w:t>
      </w:r>
      <w:bookmarkEnd w:id="82"/>
    </w:p>
    <w:p w:rsidR="00EC1F52" w:rsidRDefault="00EC1F52" w:rsidP="00EC1F52">
      <w:pPr>
        <w:pStyle w:val="CACCorps"/>
      </w:pPr>
    </w:p>
    <w:p w:rsidR="00EC1F52" w:rsidRDefault="00EC1F52" w:rsidP="009C71BB">
      <w:pPr>
        <w:pStyle w:val="CACTitre4"/>
        <w:numPr>
          <w:ilvl w:val="3"/>
          <w:numId w:val="158"/>
        </w:numPr>
      </w:pPr>
      <w:r>
        <w:t>Principes</w:t>
      </w:r>
    </w:p>
    <w:p w:rsidR="00EC1F52" w:rsidRDefault="00EC1F52" w:rsidP="00EC1F52">
      <w:pPr>
        <w:pStyle w:val="CACCorps"/>
      </w:pPr>
    </w:p>
    <w:p w:rsidR="00EC1F52" w:rsidRDefault="00EC1F52" w:rsidP="00EC1F52">
      <w:pPr>
        <w:pStyle w:val="CACCorps"/>
      </w:pPr>
      <w:r>
        <w:t xml:space="preserve">Le considérant 9 du </w:t>
      </w:r>
      <w:hyperlink r:id="rId223" w:history="1">
        <w:r w:rsidRPr="0049437E">
          <w:rPr>
            <w:rStyle w:val="Lienhypertexte"/>
          </w:rPr>
          <w:t>règlement (CE) n°809/2004</w:t>
        </w:r>
      </w:hyperlink>
      <w:r>
        <w:t xml:space="preserve"> prévoit que « la fourniture d’informations financières pro forma apparaît nécessaire en cas de changement significatif de la situation d’un émetteur à la suite d’une transaction déterminée, tel qu’une variation de plus de 25% d’un ou de plusieurs indicateurs de son activité, sauf lorsque l’application de la méthode comptable de la mise en commun d’intérêts [</w:t>
      </w:r>
      <w:proofErr w:type="spellStart"/>
      <w:r>
        <w:t>merger</w:t>
      </w:r>
      <w:proofErr w:type="spellEnd"/>
      <w:r>
        <w:t xml:space="preserve"> </w:t>
      </w:r>
      <w:proofErr w:type="spellStart"/>
      <w:r>
        <w:t>accounting</w:t>
      </w:r>
      <w:proofErr w:type="spellEnd"/>
      <w:r>
        <w:t>] est requise ».</w:t>
      </w:r>
    </w:p>
    <w:p w:rsidR="00EC1F52" w:rsidRDefault="00EC1F52" w:rsidP="00EC1F52">
      <w:pPr>
        <w:pStyle w:val="CACCorps"/>
      </w:pPr>
    </w:p>
    <w:p w:rsidR="00EC1F52" w:rsidRDefault="00EC1F52" w:rsidP="00EC1F52">
      <w:pPr>
        <w:pStyle w:val="CACCorps"/>
      </w:pPr>
      <w:r>
        <w:t xml:space="preserve">En outre, le considérant 7 du </w:t>
      </w:r>
      <w:hyperlink r:id="rId224" w:history="1">
        <w:r w:rsidRPr="004E69D0">
          <w:rPr>
            <w:rStyle w:val="Lienhypertexte"/>
          </w:rPr>
          <w:t>règlement (CE) n° 211/2007</w:t>
        </w:r>
      </w:hyperlink>
      <w:r>
        <w:rPr>
          <w:rStyle w:val="Appelnotedebasdep"/>
        </w:rPr>
        <w:footnoteReference w:id="240"/>
      </w:r>
      <w:r>
        <w:t xml:space="preserve"> indique : « Par ailleurs, l’émetteur devrait être réputé avoir pris un engagement financier important lorsqu’il a conclu un accord contraignant prévoyant l’acquisition ou la cession d’une entité ou d’une activité importante, lequel n’a pas encore été mis en œuvre à la date d’approbation du prospectus. Il conviendrait que s’appliquent alors les mêmes exigences de publicité que lorsque l’émetteur a déjà réalisé l’acquisition ou la cession, si la transaction convenue doit entraîner, à sa réalisation, une modification significative des valeurs brutes de l’actif, du passif et du résultat  de l’émetteur ».</w:t>
      </w:r>
    </w:p>
    <w:p w:rsidR="00EC1F52" w:rsidRDefault="00EC1F52" w:rsidP="00EC1F52">
      <w:pPr>
        <w:pStyle w:val="CACCorps"/>
      </w:pPr>
    </w:p>
    <w:p w:rsidR="00EC1F52" w:rsidRDefault="00EC1F52" w:rsidP="00EC1F52">
      <w:pPr>
        <w:pStyle w:val="CACCorps"/>
      </w:pPr>
      <w:r>
        <w:t>Les notions de changements significatifs et d’engagement financier important (cf. § 2.4.2 de la section 500 de ce chapitre), le seuil déclencheur de 25 % (cf. § 2.4.3 de la section 500 de ce chapitre) et la date de survenance du facteur déclenchant l’obligation de présenter des informations pro forma (cf. § 2.4.4 de la section 500 de ce chapitre) nécessitent d’être explicitées.</w:t>
      </w:r>
    </w:p>
    <w:p w:rsidR="00EC1F52" w:rsidRDefault="00EC1F52" w:rsidP="00EC1F52">
      <w:pPr>
        <w:pStyle w:val="CACCorps"/>
      </w:pPr>
    </w:p>
    <w:p w:rsidR="00EC1F52" w:rsidRDefault="00EC1F52" w:rsidP="009C71BB">
      <w:pPr>
        <w:pStyle w:val="CACTitre4"/>
        <w:numPr>
          <w:ilvl w:val="3"/>
          <w:numId w:val="158"/>
        </w:numPr>
      </w:pPr>
      <w:r>
        <w:t>Transactions justifiant la présentation d’informations financières pro forma</w:t>
      </w:r>
    </w:p>
    <w:p w:rsidR="00EC1F52" w:rsidRDefault="00EC1F52" w:rsidP="00EC1F52">
      <w:pPr>
        <w:pStyle w:val="CACCorps"/>
      </w:pPr>
    </w:p>
    <w:p w:rsidR="00EC1F52" w:rsidRDefault="00EC1F52" w:rsidP="00EC1F52">
      <w:pPr>
        <w:pStyle w:val="CACCorps"/>
      </w:pPr>
      <w:r>
        <w:t>La recommandation de l’ESMA</w:t>
      </w:r>
      <w:r>
        <w:rPr>
          <w:rStyle w:val="Appelnotedebasdep"/>
        </w:rPr>
        <w:footnoteReference w:id="241"/>
      </w:r>
      <w:r>
        <w:t xml:space="preserve"> renvoie au 9 du </w:t>
      </w:r>
      <w:hyperlink r:id="rId225" w:history="1">
        <w:r w:rsidRPr="0049437E">
          <w:rPr>
            <w:rStyle w:val="Lienhypertexte"/>
          </w:rPr>
          <w:t>règlement (CE) n°809/2004</w:t>
        </w:r>
      </w:hyperlink>
      <w:r>
        <w:t xml:space="preserve"> sans apporter de précisions sur le « changement significatif » ou sur le type de « transaction déterminée ».</w:t>
      </w:r>
    </w:p>
    <w:p w:rsidR="00EC1F52" w:rsidRDefault="00EC1F52" w:rsidP="00EC1F52">
      <w:pPr>
        <w:pStyle w:val="CACCorps"/>
      </w:pPr>
    </w:p>
    <w:p w:rsidR="00EC1F52" w:rsidRDefault="00EC1F52" w:rsidP="00EC1F52">
      <w:pPr>
        <w:pStyle w:val="CACCorps"/>
      </w:pPr>
      <w:r>
        <w:t xml:space="preserve">Dans le cadre du </w:t>
      </w:r>
      <w:hyperlink r:id="rId226" w:history="1">
        <w:r w:rsidRPr="00850D2C">
          <w:rPr>
            <w:rStyle w:val="Lienhypertexte"/>
          </w:rPr>
          <w:t>règlement prospectus</w:t>
        </w:r>
      </w:hyperlink>
      <w:r>
        <w:t>, la pratique retient comme « transactions » justifiant la présentation d’informations financières pro forma :</w:t>
      </w:r>
    </w:p>
    <w:p w:rsidR="00EC1F52" w:rsidRDefault="00EC1F52" w:rsidP="009C71BB">
      <w:pPr>
        <w:pStyle w:val="CACCorps"/>
        <w:numPr>
          <w:ilvl w:val="0"/>
          <w:numId w:val="87"/>
        </w:numPr>
      </w:pPr>
      <w:r>
        <w:t xml:space="preserve">les regroupements d’entreprises </w:t>
      </w:r>
      <w:proofErr w:type="gramStart"/>
      <w:r>
        <w:t>réalisés</w:t>
      </w:r>
      <w:proofErr w:type="gramEnd"/>
      <w:r w:rsidRPr="001506D2">
        <w:rPr>
          <w:rStyle w:val="Appelnotedebasdep"/>
        </w:rPr>
        <w:footnoteReference w:id="242"/>
      </w:r>
      <w:r w:rsidRPr="001506D2">
        <w:rPr>
          <w:rStyle w:val="Appelnotedebasdep"/>
        </w:rPr>
        <w:t xml:space="preserve"> </w:t>
      </w:r>
      <w:r>
        <w:t>(par exemple une acquisition intervenue sur la dernière période comptable présentée dans le prospectus</w:t>
      </w:r>
      <w:r w:rsidRPr="001506D2">
        <w:rPr>
          <w:rStyle w:val="Appelnotedebasdep"/>
        </w:rPr>
        <w:footnoteReference w:id="243"/>
      </w:r>
      <w:r w:rsidRPr="001506D2">
        <w:rPr>
          <w:rStyle w:val="Appelnotedebasdep"/>
        </w:rPr>
        <w:t xml:space="preserve"> </w:t>
      </w:r>
      <w:r>
        <w:t>ou postérieurement à cette période mais antérieurement à la publication du prospectus) ou projetés (par exemple les regroupements d’entreprises non encore réalisés, à la date de publication du prospectus, mais résultant d’un engagement financier important faisant l’objet d’un accord contraignant) ;</w:t>
      </w:r>
    </w:p>
    <w:p w:rsidR="00EC1F52" w:rsidRDefault="00EC1F52" w:rsidP="009C71BB">
      <w:pPr>
        <w:pStyle w:val="CACCorps"/>
        <w:numPr>
          <w:ilvl w:val="0"/>
          <w:numId w:val="87"/>
        </w:numPr>
      </w:pPr>
      <w:r>
        <w:t>les acquisitions d’actifs isolés</w:t>
      </w:r>
      <w:r w:rsidRPr="001506D2">
        <w:rPr>
          <w:rStyle w:val="Appelnotedebasdep"/>
        </w:rPr>
        <w:footnoteReference w:id="244"/>
      </w:r>
      <w:r>
        <w:t xml:space="preserve"> (réalisées ou projetées en application d’un engagement financier important faisant l’objet d’un accord contraignant</w:t>
      </w:r>
      <w:r w:rsidRPr="001506D2">
        <w:rPr>
          <w:rStyle w:val="Appelnotedebasdep"/>
        </w:rPr>
        <w:footnoteReference w:id="245"/>
      </w:r>
      <w:r w:rsidRPr="001506D2">
        <w:rPr>
          <w:rStyle w:val="Appelnotedebasdep"/>
        </w:rPr>
        <w:t>)</w:t>
      </w:r>
      <w:r>
        <w:t xml:space="preserve"> ;</w:t>
      </w:r>
    </w:p>
    <w:p w:rsidR="00EC1F52" w:rsidRDefault="00EC1F52" w:rsidP="009C71BB">
      <w:pPr>
        <w:pStyle w:val="CACCorps"/>
        <w:numPr>
          <w:ilvl w:val="0"/>
          <w:numId w:val="87"/>
        </w:numPr>
      </w:pPr>
      <w:r>
        <w:t xml:space="preserve">les cessions ou les abandons d’activité, en particulier lorsqu’ils ne  sont  pas reflétés  en application d’IFRS 5 - Actifs non courants détenus en vue de la vente et activités abandonnées dans les comptes historiques de l’émetteur. La </w:t>
      </w:r>
      <w:hyperlink r:id="rId227" w:history="1">
        <w:r w:rsidRPr="001506D2">
          <w:rPr>
            <w:rStyle w:val="Lienhypertexte"/>
          </w:rPr>
          <w:t>recommandation AMF n°2013</w:t>
        </w:r>
        <w:r w:rsidRPr="001506D2">
          <w:rPr>
            <w:rStyle w:val="Lienhypertexte"/>
          </w:rPr>
          <w:noBreakHyphen/>
          <w:t>08</w:t>
        </w:r>
      </w:hyperlink>
      <w:r>
        <w:rPr>
          <w:rStyle w:val="Appelnotedebasdep"/>
        </w:rPr>
        <w:footnoteReference w:id="246"/>
      </w:r>
      <w:r>
        <w:t xml:space="preserve"> apporte des précisions sur la présentation des informations financières pro forma en matière de cession et d’application de la norme IFRS 5 ;</w:t>
      </w:r>
    </w:p>
    <w:p w:rsidR="00EC1F52" w:rsidRDefault="00EC1F52" w:rsidP="009C71BB">
      <w:pPr>
        <w:pStyle w:val="CACCorps"/>
        <w:numPr>
          <w:ilvl w:val="0"/>
          <w:numId w:val="87"/>
        </w:numPr>
      </w:pPr>
      <w:r>
        <w:t>plus rarement, les engagements financiers importants faisant l’objet d’un accord contraignant</w:t>
      </w:r>
      <w:r>
        <w:rPr>
          <w:rStyle w:val="Appelnotedebasdep"/>
        </w:rPr>
        <w:footnoteReference w:id="247"/>
      </w:r>
      <w:r>
        <w:t>.</w:t>
      </w:r>
    </w:p>
    <w:p w:rsidR="00EC1F52" w:rsidRDefault="00EC1F52" w:rsidP="00EC1F52">
      <w:pPr>
        <w:pStyle w:val="CACCorps"/>
      </w:pPr>
    </w:p>
    <w:p w:rsidR="00EC1F52" w:rsidRDefault="00EC1F52" w:rsidP="00EC1F52">
      <w:pPr>
        <w:pStyle w:val="CACCorps"/>
      </w:pPr>
      <w:r>
        <w:t xml:space="preserve">Certaines informations peuvent être qualifiées à tort, par l’émetteur ou ses conseils, d’informations financières pro forma alors qu’elles ne constituent pas de telles informations au sens de l’annexe II du </w:t>
      </w:r>
      <w:hyperlink r:id="rId228" w:history="1">
        <w:r w:rsidRPr="0049437E">
          <w:rPr>
            <w:rStyle w:val="Lienhypertexte"/>
          </w:rPr>
          <w:t>règlement (CE) n°809/2004</w:t>
        </w:r>
      </w:hyperlink>
      <w:r>
        <w:t xml:space="preserve"> et donc ne requièrent pas l’établissement d’un rapport du commissaire aux comptes au sens dudit règlement. Par exemple, ne constituent pas des informations financières pro forma au sens du </w:t>
      </w:r>
      <w:hyperlink r:id="rId229" w:history="1">
        <w:r w:rsidRPr="0049437E">
          <w:rPr>
            <w:rStyle w:val="Lienhypertexte"/>
          </w:rPr>
          <w:t>règlement (CE) n°809/2004</w:t>
        </w:r>
      </w:hyperlink>
      <w:r>
        <w:t xml:space="preserve"> :</w:t>
      </w:r>
    </w:p>
    <w:p w:rsidR="00EC1F52" w:rsidRDefault="00EC1F52" w:rsidP="009C71BB">
      <w:pPr>
        <w:pStyle w:val="CACCorps"/>
        <w:numPr>
          <w:ilvl w:val="0"/>
          <w:numId w:val="87"/>
        </w:numPr>
      </w:pPr>
      <w:r>
        <w:t>des informations financières historiques « redécoupées » en cas d’un changement de date de clôture de l’émetteur</w:t>
      </w:r>
      <w:r>
        <w:rPr>
          <w:rStyle w:val="Appelnotedebasdep"/>
        </w:rPr>
        <w:footnoteReference w:id="248"/>
      </w:r>
      <w:r>
        <w:t xml:space="preserve"> ;</w:t>
      </w:r>
    </w:p>
    <w:p w:rsidR="00EC1F52" w:rsidRDefault="00EC1F52" w:rsidP="009C71BB">
      <w:pPr>
        <w:pStyle w:val="CACCorps"/>
        <w:numPr>
          <w:ilvl w:val="0"/>
          <w:numId w:val="87"/>
        </w:numPr>
      </w:pPr>
      <w:r>
        <w:t>la présentation d’une information dite IFRS pour une période antérieure à la date de transition aux IFRS ;</w:t>
      </w:r>
    </w:p>
    <w:p w:rsidR="00EC1F52" w:rsidRDefault="00EC1F52" w:rsidP="009C71BB">
      <w:pPr>
        <w:pStyle w:val="CACCorps"/>
        <w:numPr>
          <w:ilvl w:val="0"/>
          <w:numId w:val="87"/>
        </w:numPr>
      </w:pPr>
      <w:r>
        <w:t xml:space="preserve">la présentation de comptes historiques combinés ou consolidés suite à des réorganisations juridiques sous contrôle commun à l’occasion d’une introduction en bourse. La présentation de ces comptes ne consistant pas à faire rétroagir des événements antérieurement à leur survenance, ils ne constituent pas des informations financières pro forma au sens de l’annexe II du </w:t>
      </w:r>
      <w:hyperlink r:id="rId230" w:history="1">
        <w:r w:rsidRPr="0049437E">
          <w:rPr>
            <w:rStyle w:val="Lienhypertexte"/>
          </w:rPr>
          <w:t>règlement (CE) n°809/2004</w:t>
        </w:r>
      </w:hyperlink>
      <w:r>
        <w:t xml:space="preserve">. Cela ne préjuge toutefois pas de la nécessité de présenter en outre des informations financières pro forma, par exemple, pour tenir compte des évolutions de périmètre intervenues sur la période présentée, de l’endettement du nouveau groupe ou de nouveaux accords contractuels intervenus à l’occasion d’un « détourage » ou d’un « </w:t>
      </w:r>
      <w:proofErr w:type="spellStart"/>
      <w:r>
        <w:t>carve</w:t>
      </w:r>
      <w:proofErr w:type="spellEnd"/>
      <w:r>
        <w:t xml:space="preserve"> out ».</w:t>
      </w:r>
    </w:p>
    <w:p w:rsidR="00EC1F52" w:rsidRDefault="00EC1F52" w:rsidP="00EC1F52">
      <w:pPr>
        <w:pStyle w:val="CACCorps"/>
      </w:pPr>
    </w:p>
    <w:p w:rsidR="00EC1F52" w:rsidRDefault="00EC1F52" w:rsidP="009C71BB">
      <w:pPr>
        <w:pStyle w:val="CACTitre4"/>
        <w:numPr>
          <w:ilvl w:val="3"/>
          <w:numId w:val="158"/>
        </w:numPr>
      </w:pPr>
      <w:r>
        <w:t>Seuil de 25 %</w:t>
      </w:r>
    </w:p>
    <w:p w:rsidR="00EC1F52" w:rsidRDefault="00EC1F52" w:rsidP="00EC1F52">
      <w:pPr>
        <w:pStyle w:val="CACCorps"/>
      </w:pPr>
    </w:p>
    <w:p w:rsidR="00EC1F52" w:rsidRDefault="00EC1F52" w:rsidP="00EC1F52">
      <w:pPr>
        <w:pStyle w:val="CACCorps"/>
      </w:pPr>
      <w:r>
        <w:t xml:space="preserve">S’agissant de l’appréciation du seuil de 25 % (à la hausse ou à la baisse) prévu par le </w:t>
      </w:r>
      <w:hyperlink r:id="rId231" w:history="1">
        <w:r w:rsidRPr="0049437E">
          <w:rPr>
            <w:rStyle w:val="Lienhypertexte"/>
          </w:rPr>
          <w:t>règlement (CE) n°809/2004</w:t>
        </w:r>
      </w:hyperlink>
      <w:r>
        <w:rPr>
          <w:rStyle w:val="Appelnotedebasdep"/>
        </w:rPr>
        <w:footnoteReference w:id="249"/>
      </w:r>
      <w:r>
        <w:t>, il convient de préciser sur quelle base se détermine ce seuil, quels sont les indicateurs concernés ainsi que le traitement des transactions intervenues au cours de l’exercice et celui de situations particulières.</w:t>
      </w:r>
    </w:p>
    <w:p w:rsidR="00EC1F52" w:rsidRDefault="00EC1F52" w:rsidP="00EC1F52">
      <w:pPr>
        <w:pStyle w:val="CACCorps"/>
      </w:pPr>
    </w:p>
    <w:p w:rsidR="00EC1F52" w:rsidRDefault="00EC1F52" w:rsidP="00EC1F52">
      <w:pPr>
        <w:pStyle w:val="CACCorps"/>
      </w:pPr>
      <w:r>
        <w:t>S’agissant des informations financières pro forma présentées volontairement, en l’absence de franchissement de ce seuil, se référer au § 2.5.2 de la section 500 de ce chapitre.</w:t>
      </w:r>
    </w:p>
    <w:p w:rsidR="00EC1F52" w:rsidRDefault="00EC1F52" w:rsidP="00EC1F52">
      <w:pPr>
        <w:pStyle w:val="CACCorps"/>
      </w:pPr>
    </w:p>
    <w:p w:rsidR="00EC1F52" w:rsidRDefault="00EC1F52" w:rsidP="00EC1F52">
      <w:pPr>
        <w:pStyle w:val="CACTitre5"/>
      </w:pPr>
      <w:r>
        <w:t>A)</w:t>
      </w:r>
      <w:r>
        <w:tab/>
        <w:t>Base de calcul</w:t>
      </w:r>
    </w:p>
    <w:p w:rsidR="00EC1F52" w:rsidRDefault="00EC1F52" w:rsidP="00EC1F52">
      <w:pPr>
        <w:pStyle w:val="CACCorps"/>
      </w:pPr>
    </w:p>
    <w:p w:rsidR="00EC1F52" w:rsidRDefault="00EC1F52" w:rsidP="00EC1F52">
      <w:pPr>
        <w:pStyle w:val="CACCorps"/>
      </w:pPr>
      <w:r>
        <w:t>La recommandation de l’ESMA</w:t>
      </w:r>
      <w:r>
        <w:rPr>
          <w:rStyle w:val="Appelnotedebasdep"/>
        </w:rPr>
        <w:footnoteReference w:id="250"/>
      </w:r>
      <w:r>
        <w:t xml:space="preserve"> indique : « Les indicateurs de taille appropriés doivent faire référence à des chiffres issus des derniers ou des prochains états financiers publiés par l’émetteur ». La base de calcul est, en tout état de cause, l’année pleine (cf. § 2.4.3 C) de la section 500 de ce chapitre).</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EC1F52">
      <w:pPr>
        <w:pStyle w:val="CACTitre5"/>
      </w:pPr>
      <w:r>
        <w:t>B)</w:t>
      </w:r>
      <w:r>
        <w:tab/>
        <w:t>Indicateurs concernés</w:t>
      </w:r>
    </w:p>
    <w:p w:rsidR="00EC1F52" w:rsidRDefault="00EC1F52" w:rsidP="00EC1F52">
      <w:pPr>
        <w:pStyle w:val="CACCorps"/>
      </w:pPr>
    </w:p>
    <w:p w:rsidR="00EC1F52" w:rsidRDefault="00EC1F52" w:rsidP="00EC1F52">
      <w:pPr>
        <w:pStyle w:val="CACCorps"/>
      </w:pPr>
      <w:r>
        <w:t>La recommandation de l’ESMA</w:t>
      </w:r>
      <w:r>
        <w:rPr>
          <w:rStyle w:val="Appelnotedebasdep"/>
        </w:rPr>
        <w:footnoteReference w:id="251"/>
      </w:r>
      <w:r>
        <w:t xml:space="preserve"> indique que : « pour apprécier si la variation de l’activité d’un émetteur, résultant d’une transaction, est supérieure à 25%, le montant de cette transaction devra être évalué par rapport à la taille de l’émetteur en employant des indicateurs de taille appropriés avant ladite transaction. Une transaction constituera une modification significative des valeurs brutes dès lors qu’au moins un de ces indicateurs de taille sera supérieur à 25% ».</w:t>
      </w:r>
    </w:p>
    <w:p w:rsidR="00EC1F52" w:rsidRDefault="00EC1F52" w:rsidP="00EC1F52">
      <w:pPr>
        <w:pStyle w:val="CACCorps"/>
      </w:pPr>
    </w:p>
    <w:p w:rsidR="00EC1F52" w:rsidRDefault="00EC1F52" w:rsidP="00EC1F52">
      <w:pPr>
        <w:pStyle w:val="CACCorps"/>
      </w:pPr>
      <w:r>
        <w:t>L’ESMA, dans ses recommandations</w:t>
      </w:r>
      <w:r>
        <w:rPr>
          <w:rStyle w:val="Appelnotedebasdep"/>
        </w:rPr>
        <w:footnoteReference w:id="252"/>
      </w:r>
      <w:r>
        <w:t>, fournit une liste non exhaustive d’indicateurs :</w:t>
      </w:r>
    </w:p>
    <w:p w:rsidR="00EC1F52" w:rsidRDefault="00EC1F52" w:rsidP="009C71BB">
      <w:pPr>
        <w:pStyle w:val="CACCorps"/>
        <w:numPr>
          <w:ilvl w:val="0"/>
          <w:numId w:val="93"/>
        </w:numPr>
      </w:pPr>
      <w:r>
        <w:t>montant total de l’actif ;</w:t>
      </w:r>
    </w:p>
    <w:p w:rsidR="00EC1F52" w:rsidRDefault="00EC1F52" w:rsidP="009C71BB">
      <w:pPr>
        <w:pStyle w:val="CACCorps"/>
        <w:numPr>
          <w:ilvl w:val="0"/>
          <w:numId w:val="93"/>
        </w:numPr>
      </w:pPr>
      <w:r>
        <w:t>chiffre d’affaires ;</w:t>
      </w:r>
    </w:p>
    <w:p w:rsidR="00EC1F52" w:rsidRDefault="00EC1F52" w:rsidP="009C71BB">
      <w:pPr>
        <w:pStyle w:val="CACCorps"/>
        <w:numPr>
          <w:ilvl w:val="0"/>
          <w:numId w:val="93"/>
        </w:numPr>
      </w:pPr>
      <w:r>
        <w:t>résultat.</w:t>
      </w:r>
    </w:p>
    <w:p w:rsidR="00EC1F52" w:rsidRDefault="00EC1F52" w:rsidP="00EC1F52">
      <w:pPr>
        <w:pStyle w:val="CACCorps"/>
      </w:pPr>
    </w:p>
    <w:p w:rsidR="00EC1F52" w:rsidRDefault="00EC1F52" w:rsidP="00EC1F52">
      <w:pPr>
        <w:pStyle w:val="CACCorps"/>
      </w:pPr>
      <w:r>
        <w:t>Elle précise également</w:t>
      </w:r>
      <w:r>
        <w:rPr>
          <w:rStyle w:val="Appelnotedebasdep"/>
        </w:rPr>
        <w:footnoteReference w:id="253"/>
      </w:r>
      <w:r>
        <w:t xml:space="preserve"> que d'autres indicateurs de taille peuvent être utilisés par l’émetteur, surtout si les indicateurs de taille listés ci-dessus donnent un résultat anormal ou ne sont pas appropriés pour le secteur d’activité auquel appartient l’émetteur. Dans ce cas, l’émetteur devra choisir ses indicateurs en accord avec son autorité compétente.</w:t>
      </w:r>
    </w:p>
    <w:p w:rsidR="00EC1F52" w:rsidRDefault="00EC1F52" w:rsidP="00EC1F52">
      <w:pPr>
        <w:pStyle w:val="CACCorps"/>
      </w:pPr>
    </w:p>
    <w:p w:rsidR="00EC1F52" w:rsidRDefault="00EC1F52" w:rsidP="00EC1F52">
      <w:pPr>
        <w:pStyle w:val="CACTitre5"/>
      </w:pPr>
      <w:r>
        <w:t>C)</w:t>
      </w:r>
      <w:r>
        <w:tab/>
        <w:t>Acquisitions en cours d’exercice</w:t>
      </w:r>
    </w:p>
    <w:p w:rsidR="00EC1F52" w:rsidRDefault="00EC1F52" w:rsidP="00EC1F52">
      <w:pPr>
        <w:pStyle w:val="CACCorps"/>
      </w:pPr>
    </w:p>
    <w:p w:rsidR="00EC1F52" w:rsidRDefault="00EC1F52" w:rsidP="00EC1F52">
      <w:pPr>
        <w:pStyle w:val="CACCorps"/>
      </w:pPr>
      <w:r>
        <w:t>Concernant l’appréciation du seuil de 25 % en cas d’acquisition en cours d’exercice, l’AMF</w:t>
      </w:r>
      <w:r>
        <w:rPr>
          <w:rStyle w:val="Appelnotedebasdep"/>
        </w:rPr>
        <w:footnoteReference w:id="254"/>
      </w:r>
      <w:r>
        <w:t xml:space="preserve"> recommande que « le seuil de 25% soit apprécié sur la base d’une configuration en année pleine qu’il s’agisse des agrégats de la société acquise ou de ceux de la société acheteuse. Par ailleurs, afin de permettre une comparaison plus précise par rapport à l’ancien périmètre, il est recommandé de ne pas intégrer la société acquise dans le dénominateur, c’est-à-dire d’apprécier le seuil de 25% par rapport à la société acheteuse avant cette nouvelle acquisition ».</w:t>
      </w:r>
    </w:p>
    <w:p w:rsidR="00EC1F52" w:rsidRDefault="00EC1F52" w:rsidP="00EC1F52">
      <w:pPr>
        <w:pStyle w:val="CACCorps"/>
      </w:pPr>
    </w:p>
    <w:p w:rsidR="00EC1F52" w:rsidRDefault="00EC1F52" w:rsidP="00EC1F52">
      <w:pPr>
        <w:pStyle w:val="CACTitre5"/>
      </w:pPr>
      <w:r>
        <w:t>D)</w:t>
      </w:r>
      <w:r>
        <w:tab/>
        <w:t>Situations particulières</w:t>
      </w:r>
    </w:p>
    <w:p w:rsidR="00EC1F52" w:rsidRDefault="00EC1F52" w:rsidP="00EC1F52">
      <w:pPr>
        <w:pStyle w:val="CACCorps"/>
      </w:pPr>
    </w:p>
    <w:p w:rsidR="00EC1F52" w:rsidRDefault="00EC1F52" w:rsidP="00EC1F52">
      <w:pPr>
        <w:pStyle w:val="CACCorps"/>
      </w:pPr>
      <w:r>
        <w:t>L’appréciation du seuil de 25% peut s’avérer difficile dans certaines situations.</w:t>
      </w:r>
    </w:p>
    <w:p w:rsidR="00EC1F52" w:rsidRDefault="00EC1F52" w:rsidP="00EC1F52">
      <w:pPr>
        <w:pStyle w:val="CACCorps"/>
      </w:pPr>
    </w:p>
    <w:p w:rsidR="00EC1F52" w:rsidRDefault="00EC1F52" w:rsidP="00EC1F52">
      <w:pPr>
        <w:pStyle w:val="CACCorps"/>
      </w:pPr>
      <w:r>
        <w:t>L’ESMA</w:t>
      </w:r>
      <w:r>
        <w:rPr>
          <w:rStyle w:val="Appelnotedebasdep"/>
        </w:rPr>
        <w:footnoteReference w:id="255"/>
      </w:r>
      <w:r>
        <w:t xml:space="preserve"> envisage trois situations particulières reprises dans la </w:t>
      </w:r>
      <w:hyperlink r:id="rId232" w:history="1">
        <w:r w:rsidRPr="004B6085">
          <w:rPr>
            <w:rStyle w:val="Lienhypertexte"/>
          </w:rPr>
          <w:t>recommandation n°2013-08</w:t>
        </w:r>
        <w:r w:rsidRPr="004B6085">
          <w:rPr>
            <w:rStyle w:val="Lienhypertexte"/>
            <w:vertAlign w:val="superscript"/>
          </w:rPr>
          <w:footnoteReference w:id="256"/>
        </w:r>
        <w:r w:rsidRPr="004B6085">
          <w:rPr>
            <w:rStyle w:val="Lienhypertexte"/>
          </w:rPr>
          <w:t xml:space="preserve"> de l’AMF</w:t>
        </w:r>
      </w:hyperlink>
      <w:r>
        <w:t xml:space="preserve"> :</w:t>
      </w:r>
    </w:p>
    <w:p w:rsidR="00EC1F52" w:rsidRDefault="00EC1F52" w:rsidP="009C71BB">
      <w:pPr>
        <w:pStyle w:val="CACCorps"/>
        <w:numPr>
          <w:ilvl w:val="0"/>
          <w:numId w:val="94"/>
        </w:numPr>
      </w:pPr>
      <w:r>
        <w:t xml:space="preserve">L’émetteur a effectué plusieurs transactions dont seulement </w:t>
      </w:r>
      <w:proofErr w:type="gramStart"/>
      <w:r>
        <w:t xml:space="preserve">une est significative au sens du </w:t>
      </w:r>
      <w:hyperlink r:id="rId233" w:history="1">
        <w:r w:rsidRPr="0049437E">
          <w:rPr>
            <w:rStyle w:val="Lienhypertexte"/>
          </w:rPr>
          <w:t>règlement (CE) n°809/2004</w:t>
        </w:r>
      </w:hyperlink>
      <w:proofErr w:type="gramEnd"/>
      <w:r>
        <w:t>, i.e. présente un impact de plus de 25%.</w:t>
      </w:r>
    </w:p>
    <w:p w:rsidR="00EC1F52" w:rsidRPr="004B6085" w:rsidRDefault="00EC1F52" w:rsidP="00EC1F52">
      <w:pPr>
        <w:pStyle w:val="CACCorps"/>
        <w:ind w:left="1416"/>
        <w:rPr>
          <w:i/>
        </w:rPr>
      </w:pPr>
      <w:r>
        <w:t xml:space="preserve">Dans ce cas, « </w:t>
      </w:r>
      <w:r w:rsidRPr="004B6085">
        <w:rPr>
          <w:i/>
        </w:rPr>
        <w:t>l’ESMA considère que l’information [financière] pro forma requise devra généralement refléter uniquement celle des transactions qui est significative.</w:t>
      </w:r>
    </w:p>
    <w:p w:rsidR="00EC1F52" w:rsidRPr="004B6085" w:rsidRDefault="00EC1F52" w:rsidP="00EC1F52">
      <w:pPr>
        <w:pStyle w:val="CACCorps"/>
        <w:ind w:left="1416"/>
        <w:rPr>
          <w:i/>
        </w:rPr>
      </w:pPr>
      <w:r w:rsidRPr="004B6085">
        <w:rPr>
          <w:i/>
        </w:rPr>
        <w:t>Cela signifie en pratique que seule la transaction qui est jugée significative est considérée avoir eu lieu au premier jour de l’exercice dans les informations [financières] pro forma</w:t>
      </w:r>
      <w:r>
        <w:rPr>
          <w:rStyle w:val="Appelnotedebasdep"/>
          <w:i/>
        </w:rPr>
        <w:footnoteReference w:id="257"/>
      </w:r>
      <w:r w:rsidRPr="004B6085">
        <w:rPr>
          <w:i/>
        </w:rPr>
        <w:t>. Si l’émetteur avait par ailleurs effectué d’autres acquisitions en cours d’exercice, celles-ci ne font pas l’objet de retraitement pour les faire rétroagir au premier jour de l’exercice.</w:t>
      </w:r>
    </w:p>
    <w:p w:rsidR="00EC1F52" w:rsidRDefault="00EC1F52" w:rsidP="00EC1F52">
      <w:pPr>
        <w:pStyle w:val="CACCorps"/>
        <w:ind w:left="1416"/>
      </w:pPr>
      <w:r w:rsidRPr="004B6085">
        <w:rPr>
          <w:i/>
        </w:rPr>
        <w:t xml:space="preserve">C’est pourquoi l’ESMA précise que de telles situations doivent faire l’objet d’analyse au cas par cas pour éviter de donner une information trompeuse (« </w:t>
      </w:r>
      <w:proofErr w:type="spellStart"/>
      <w:r w:rsidRPr="004B6085">
        <w:rPr>
          <w:i/>
        </w:rPr>
        <w:t>misleading</w:t>
      </w:r>
      <w:proofErr w:type="spellEnd"/>
      <w:r>
        <w:t> »). »</w:t>
      </w:r>
      <w:r>
        <w:rPr>
          <w:rStyle w:val="Appelnotedebasdep"/>
        </w:rPr>
        <w:footnoteReference w:id="258"/>
      </w:r>
    </w:p>
    <w:p w:rsidR="00EC1F52" w:rsidRDefault="00EC1F52" w:rsidP="009C71BB">
      <w:pPr>
        <w:pStyle w:val="CACCorps"/>
        <w:numPr>
          <w:ilvl w:val="0"/>
          <w:numId w:val="94"/>
        </w:numPr>
      </w:pPr>
      <w:r>
        <w:t xml:space="preserve">L’émetteur a effectué différentes transactions, dont aucune n’est individuellement significative au sens du </w:t>
      </w:r>
      <w:hyperlink r:id="rId234" w:history="1">
        <w:r w:rsidRPr="00850D2C">
          <w:rPr>
            <w:rStyle w:val="Lienhypertexte"/>
          </w:rPr>
          <w:t>règlement prospectus</w:t>
        </w:r>
      </w:hyperlink>
      <w:r>
        <w:t xml:space="preserve"> mais qui le sont en cumulé</w:t>
      </w:r>
    </w:p>
    <w:p w:rsidR="00EC1F52" w:rsidRDefault="00EC1F52" w:rsidP="00EC1F52">
      <w:pPr>
        <w:pStyle w:val="CACCorps"/>
        <w:ind w:left="708"/>
      </w:pPr>
      <w:r>
        <w:t xml:space="preserve">L’AMF rappelle dans sa </w:t>
      </w:r>
      <w:hyperlink r:id="rId235" w:history="1">
        <w:r w:rsidRPr="004B6085">
          <w:rPr>
            <w:rStyle w:val="Lienhypertexte"/>
          </w:rPr>
          <w:t>recommandation n°2013-08</w:t>
        </w:r>
      </w:hyperlink>
      <w:r>
        <w:t xml:space="preserve"> :</w:t>
      </w:r>
    </w:p>
    <w:p w:rsidR="00EC1F52" w:rsidRDefault="00EC1F52" w:rsidP="00EC1F52">
      <w:pPr>
        <w:pStyle w:val="CACCorps"/>
        <w:ind w:left="708"/>
      </w:pPr>
      <w:r>
        <w:t xml:space="preserve">« </w:t>
      </w:r>
      <w:r w:rsidRPr="004B6085">
        <w:rPr>
          <w:i/>
        </w:rPr>
        <w:t>Dans cette situation, l’ESMA considère qu’il n’y a pas d’obligation de fournir des informations [financières] pro forma. Elle ajoute néanmoins que de telles situations doivent faire l’objet d’analyse au cas par cas pour éviter de donner une information trompeuse («</w:t>
      </w:r>
      <w:r>
        <w:rPr>
          <w:i/>
        </w:rPr>
        <w:t> </w:t>
      </w:r>
      <w:proofErr w:type="spellStart"/>
      <w:r w:rsidRPr="004B6085">
        <w:rPr>
          <w:i/>
        </w:rPr>
        <w:t>misleading</w:t>
      </w:r>
      <w:proofErr w:type="spellEnd"/>
      <w:r w:rsidRPr="004B6085">
        <w:rPr>
          <w:i/>
        </w:rPr>
        <w:t xml:space="preserve"> ») et qu’il est donc possible de cumuler les différentes transactions si l’information s’avère plus pertinente.</w:t>
      </w:r>
      <w:r>
        <w:t xml:space="preserve"> »</w:t>
      </w:r>
    </w:p>
    <w:p w:rsidR="00EC1F52" w:rsidRDefault="00EC1F52" w:rsidP="00EC1F52">
      <w:pPr>
        <w:pStyle w:val="CACCorps"/>
        <w:ind w:left="708"/>
      </w:pPr>
      <w:r w:rsidRPr="004B6085">
        <w:rPr>
          <w:i/>
        </w:rPr>
        <w:t>Aussi, l’AMF recommande qu’un émetteur fournisse une information pro forma lorsqu’il a effectué différentes transactions, toutes individuellement non significatives mais supérieures au seuil de 25% en cumulé.</w:t>
      </w:r>
      <w:r>
        <w:t xml:space="preserve"> »</w:t>
      </w:r>
      <w:r>
        <w:rPr>
          <w:rStyle w:val="Appelnotedebasdep"/>
        </w:rPr>
        <w:footnoteReference w:id="259"/>
      </w:r>
    </w:p>
    <w:p w:rsidR="00EC1F52" w:rsidRDefault="00EC1F52" w:rsidP="00EC1F52">
      <w:pPr>
        <w:pStyle w:val="CACCorps"/>
        <w:ind w:left="708"/>
      </w:pPr>
      <w:r>
        <w:t xml:space="preserve">L’AMF recommande, de façon générale, aux émetteurs « </w:t>
      </w:r>
      <w:r w:rsidRPr="00404C4C">
        <w:rPr>
          <w:i/>
        </w:rPr>
        <w:t>lorsque les transactions dépassent, en cumulé le seuil de 25%, […] de faire une analyse précise de leur situation et de s’assurer que l’information [financière] pro forma qu’ils prévoient de fournir, couvre la majorité substantielle de ces opérations</w:t>
      </w:r>
      <w:r>
        <w:t>. »</w:t>
      </w:r>
      <w:r>
        <w:rPr>
          <w:rStyle w:val="Appelnotedebasdep"/>
        </w:rPr>
        <w:footnoteReference w:id="260"/>
      </w:r>
    </w:p>
    <w:p w:rsidR="00EC1F52" w:rsidRDefault="00EC1F52" w:rsidP="009C71BB">
      <w:pPr>
        <w:pStyle w:val="CACCorps"/>
        <w:numPr>
          <w:ilvl w:val="0"/>
          <w:numId w:val="94"/>
        </w:numPr>
      </w:pPr>
      <w:r>
        <w:t>L’émetteur a déjà publié des informations financières pro forma dans un précédent prospectus et réalise une nouvelle transaction ce qui conduit à s’interroger sur la base d’appréciation des 25%, i.e. les comptes historiques de l’émetteur ou bien l’information financière pro forma déjà présentée par l’émetteur ?</w:t>
      </w:r>
    </w:p>
    <w:p w:rsidR="00EC1F52" w:rsidRDefault="00EC1F52" w:rsidP="00EC1F52">
      <w:pPr>
        <w:pStyle w:val="CACCorps"/>
        <w:ind w:left="708"/>
      </w:pPr>
      <w:r>
        <w:t>Dans ce cas, l’ESMA considère que le seuil de 25% doit être apprécié sur la base des informations historiques non ajustées de l’émetteur, c’est-à-dire avant prise en compte des impacts de la première transaction.</w:t>
      </w:r>
    </w:p>
    <w:p w:rsidR="00EC1F52" w:rsidRDefault="00EC1F52" w:rsidP="00EC1F52">
      <w:pPr>
        <w:pStyle w:val="CACCorps"/>
      </w:pPr>
    </w:p>
    <w:p w:rsidR="00EC1F52" w:rsidRDefault="00EC1F52" w:rsidP="009C71BB">
      <w:pPr>
        <w:pStyle w:val="CACTitre4"/>
        <w:numPr>
          <w:ilvl w:val="3"/>
          <w:numId w:val="158"/>
        </w:numPr>
      </w:pPr>
      <w:r>
        <w:t>Date de survenance du facteur déclenchant l’obligation de présenter des informations pro forma</w:t>
      </w:r>
    </w:p>
    <w:p w:rsidR="00EC1F52" w:rsidRDefault="00EC1F52" w:rsidP="00EC1F52">
      <w:pPr>
        <w:pStyle w:val="CACCorps"/>
      </w:pPr>
    </w:p>
    <w:p w:rsidR="00EC1F52" w:rsidRDefault="00EC1F52" w:rsidP="00EC1F52">
      <w:pPr>
        <w:pStyle w:val="CACCorps"/>
      </w:pPr>
      <w:r>
        <w:t>Seules les transactions intervenues ou les engagements financiers importants pris sur la période qui court de l’ouverture du dernier exercice clos présenté dans le prospectus jusqu’au jour de la publication du prospectus nécessitent la présentation d’informations financières pro forma</w:t>
      </w:r>
      <w:r>
        <w:rPr>
          <w:rStyle w:val="Appelnotedebasdep"/>
        </w:rPr>
        <w:footnoteReference w:id="261"/>
      </w:r>
      <w:r>
        <w:t>.</w:t>
      </w:r>
    </w:p>
    <w:p w:rsidR="00EC1F52" w:rsidRDefault="00EC1F52" w:rsidP="00EC1F52">
      <w:pPr>
        <w:pStyle w:val="CACCorps"/>
      </w:pPr>
    </w:p>
    <w:p w:rsidR="00EC1F52" w:rsidRDefault="00EC1F52" w:rsidP="009C71BB">
      <w:pPr>
        <w:pStyle w:val="CACTitre3"/>
        <w:numPr>
          <w:ilvl w:val="2"/>
          <w:numId w:val="158"/>
        </w:numPr>
      </w:pPr>
      <w:bookmarkStart w:id="83" w:name="_Toc452389212"/>
      <w:r>
        <w:t>Cas particuliers</w:t>
      </w:r>
      <w:bookmarkEnd w:id="83"/>
    </w:p>
    <w:p w:rsidR="00EC1F52" w:rsidRDefault="00EC1F52" w:rsidP="00EC1F52">
      <w:pPr>
        <w:pStyle w:val="CACCorps"/>
      </w:pPr>
    </w:p>
    <w:p w:rsidR="00EC1F52" w:rsidRDefault="00EC1F52" w:rsidP="009C71BB">
      <w:pPr>
        <w:pStyle w:val="CACTitre4"/>
        <w:numPr>
          <w:ilvl w:val="3"/>
          <w:numId w:val="158"/>
        </w:numPr>
      </w:pPr>
      <w:r>
        <w:t xml:space="preserve">Opérations </w:t>
      </w:r>
      <w:r w:rsidRPr="00030D53">
        <w:t>intervenant</w:t>
      </w:r>
      <w:r>
        <w:t xml:space="preserve"> au cours du dernier exercice présenté</w:t>
      </w:r>
    </w:p>
    <w:p w:rsidR="00EC1F52" w:rsidRDefault="00EC1F52" w:rsidP="00EC1F52">
      <w:pPr>
        <w:pStyle w:val="CACCorps"/>
      </w:pPr>
    </w:p>
    <w:p w:rsidR="00EC1F52" w:rsidRDefault="00EC1F52" w:rsidP="00EC1F52">
      <w:pPr>
        <w:pStyle w:val="CACCorps"/>
      </w:pPr>
      <w:r>
        <w:t>L’application de l’</w:t>
      </w:r>
      <w:hyperlink r:id="rId236" w:history="1">
        <w:r w:rsidRPr="00404C4C">
          <w:rPr>
            <w:rStyle w:val="Lienhypertexte"/>
          </w:rPr>
          <w:t>instruction AMF n°2007-05</w:t>
        </w:r>
      </w:hyperlink>
      <w:r>
        <w:t xml:space="preserve"> relative à la présentation des informations financières pro forma conduit à présenter relativement « à une (ou plusieurs) acquisition(s) ou cession(s) d’une entité, d’actifs ou d’un groupe d’actifs et de passifs intervenue(s) pendant l’exercice en cours » des informations financières pro forma dans l’annexe des comptes de l’émetteur, complémentaires aux informations exigées par la norme IFRS 3 - Regroupements d'entreprises</w:t>
      </w:r>
      <w:r>
        <w:rPr>
          <w:rStyle w:val="Appelnotedebasdep"/>
        </w:rPr>
        <w:footnoteReference w:id="262"/>
      </w:r>
      <w:r>
        <w:t xml:space="preserve"> pour assurer la comparabilité dans le temps.</w:t>
      </w:r>
    </w:p>
    <w:p w:rsidR="00EC1F52" w:rsidRDefault="00EC1F52" w:rsidP="00EC1F52">
      <w:pPr>
        <w:pStyle w:val="CACCorps"/>
      </w:pPr>
    </w:p>
    <w:p w:rsidR="00EC1F52" w:rsidRDefault="00EC1F52" w:rsidP="00EC1F52">
      <w:pPr>
        <w:pStyle w:val="CACCorps"/>
      </w:pPr>
      <w:r>
        <w:t>Ladite instruction précise en effet que « l’exercice en cours correspond au dernier exercice ou à la dernière période présenté(e) dans le rapport financier » annuel ou semestriel.</w:t>
      </w:r>
    </w:p>
    <w:p w:rsidR="00EC1F52" w:rsidRDefault="00EC1F52" w:rsidP="00EC1F52">
      <w:pPr>
        <w:pStyle w:val="CACCorps"/>
      </w:pPr>
    </w:p>
    <w:p w:rsidR="00EC1F52" w:rsidRDefault="00EC1F52" w:rsidP="00EC1F52">
      <w:pPr>
        <w:pStyle w:val="CACCorps"/>
      </w:pPr>
      <w:r>
        <w:t xml:space="preserve">Dans ce cas, l’AMF considère que la présentation additionnelle dans le prospectus d’informations financières pro forma en dehors des états financiers et le rapport du commissaire aux comptes prévu par le </w:t>
      </w:r>
      <w:hyperlink r:id="rId237" w:history="1">
        <w:r w:rsidRPr="00850D2C">
          <w:rPr>
            <w:rStyle w:val="Lienhypertexte"/>
          </w:rPr>
          <w:t>règlement prospectus</w:t>
        </w:r>
      </w:hyperlink>
      <w:r>
        <w:t xml:space="preserve"> sur lesdites informations sont rendus sans objet. En effet, les informations financières pro forma étant incluses dans les notes aux états financiers, elles se trouvent de fait couvertes par l’opinion d’audit ou la conclusion de l’examen limité de ces états financiers par le commissaire aux comptes.</w:t>
      </w:r>
    </w:p>
    <w:p w:rsidR="00EC1F52" w:rsidRDefault="00EC1F52" w:rsidP="00EC1F52">
      <w:pPr>
        <w:pStyle w:val="CACCorps"/>
      </w:pPr>
    </w:p>
    <w:p w:rsidR="00EC1F52" w:rsidRDefault="00EC1F52" w:rsidP="00EC1F52">
      <w:pPr>
        <w:pStyle w:val="CACCorps"/>
      </w:pPr>
      <w:r>
        <w:t xml:space="preserve">Par ailleurs, dès lors qu’une transaction est reflétée en année pleine dans les comptes historiques de l’émetteur, la présentation d’informations financières pro forma au sens du </w:t>
      </w:r>
      <w:hyperlink r:id="rId238" w:history="1">
        <w:r w:rsidRPr="00850D2C">
          <w:rPr>
            <w:rStyle w:val="Lienhypertexte"/>
          </w:rPr>
          <w:t>règlement prospectus</w:t>
        </w:r>
      </w:hyperlink>
      <w:r>
        <w:t xml:space="preserve"> n’a normalement plus de raison d’être (cf. l’avant-propos de ce chapitre).</w:t>
      </w:r>
    </w:p>
    <w:p w:rsidR="00EC1F52" w:rsidRDefault="00EC1F52" w:rsidP="00EC1F52">
      <w:pPr>
        <w:pStyle w:val="CACCorps"/>
      </w:pPr>
    </w:p>
    <w:p w:rsidR="00EC1F52" w:rsidRDefault="00EC1F52" w:rsidP="009C71BB">
      <w:pPr>
        <w:pStyle w:val="CACTitre4"/>
        <w:numPr>
          <w:ilvl w:val="3"/>
          <w:numId w:val="158"/>
        </w:numPr>
      </w:pPr>
      <w:r>
        <w:t>Informations financières pro forma fournies volontairement</w:t>
      </w:r>
    </w:p>
    <w:p w:rsidR="00EC1F52" w:rsidRDefault="00EC1F52" w:rsidP="00EC1F52">
      <w:pPr>
        <w:pStyle w:val="CACCorps"/>
      </w:pPr>
    </w:p>
    <w:p w:rsidR="00EC1F52" w:rsidRDefault="00EC1F52" w:rsidP="00EC1F52">
      <w:pPr>
        <w:pStyle w:val="CACCorps"/>
      </w:pPr>
      <w:r>
        <w:t>Bien que n’y étant pas obligé, un émetteur peut souhaiter volontairement inclure dans un prospectus des informations financières pro forma.</w:t>
      </w:r>
    </w:p>
    <w:p w:rsidR="00EC1F52" w:rsidRDefault="00EC1F52" w:rsidP="00EC1F52">
      <w:pPr>
        <w:pStyle w:val="CACCorps"/>
      </w:pPr>
    </w:p>
    <w:p w:rsidR="00EC1F52" w:rsidRDefault="00EC1F52" w:rsidP="00EC1F52">
      <w:pPr>
        <w:pStyle w:val="CACCorps"/>
      </w:pPr>
      <w:r>
        <w:t>Dans ce cas, l’ESMA</w:t>
      </w:r>
      <w:r>
        <w:rPr>
          <w:rStyle w:val="Appelnotedebasdep"/>
        </w:rPr>
        <w:footnoteReference w:id="263"/>
      </w:r>
      <w:r>
        <w:t xml:space="preserve"> considère que l’émetteur doit respecter les différentes exigences de l’annexe II</w:t>
      </w:r>
      <w:r>
        <w:rPr>
          <w:rStyle w:val="Appelnotedebasdep"/>
        </w:rPr>
        <w:footnoteReference w:id="264"/>
      </w:r>
      <w:r>
        <w:t xml:space="preserve"> du </w:t>
      </w:r>
      <w:hyperlink r:id="rId239" w:history="1">
        <w:r w:rsidRPr="0049437E">
          <w:rPr>
            <w:rStyle w:val="Lienhypertexte"/>
          </w:rPr>
          <w:t>règlement (CE) n°809/2004</w:t>
        </w:r>
      </w:hyperlink>
      <w:r>
        <w:t xml:space="preserve"> et prévoir notamment que ces informations fassent l’objet d’un rapport du commissaire aux comptes.</w:t>
      </w:r>
    </w:p>
    <w:p w:rsidR="00EC1F52" w:rsidRDefault="00EC1F52" w:rsidP="00EC1F52">
      <w:pPr>
        <w:pStyle w:val="CACCorps"/>
      </w:pPr>
    </w:p>
    <w:p w:rsidR="00EC1F52" w:rsidRDefault="00EC1F52" w:rsidP="00EC1F52">
      <w:pPr>
        <w:pStyle w:val="CACCorps"/>
      </w:pPr>
      <w:r>
        <w:t xml:space="preserve">A ce titre, l’AMF dans sa </w:t>
      </w:r>
      <w:hyperlink r:id="rId240" w:history="1">
        <w:r w:rsidRPr="00030D53">
          <w:rPr>
            <w:rStyle w:val="Lienhypertexte"/>
          </w:rPr>
          <w:t>recommandation n°2013-08</w:t>
        </w:r>
      </w:hyperlink>
      <w:r>
        <w:t xml:space="preserve"> fait observer que l’obligation de fournir un rapport du commissaire aux comptes n’est pas prévue dans tous les types d’opérations couvertes par le </w:t>
      </w:r>
      <w:hyperlink r:id="rId241" w:history="1">
        <w:r w:rsidRPr="00850D2C">
          <w:rPr>
            <w:rStyle w:val="Lienhypertexte"/>
          </w:rPr>
          <w:t>règlement prospectus</w:t>
        </w:r>
      </w:hyperlink>
      <w:r>
        <w:t>. Ce rapport ne sera ainsi exigé que dans l’hypothèse d’une information pro forma fournie de façon volontaire dans le cadre d’une opération</w:t>
      </w:r>
      <w:r>
        <w:rPr>
          <w:rStyle w:val="Appelnotedebasdep"/>
        </w:rPr>
        <w:footnoteReference w:id="265"/>
      </w:r>
      <w:r>
        <w:t xml:space="preserve"> prévoyant ce type de rapport.</w:t>
      </w:r>
      <w:r>
        <w:rPr>
          <w:rStyle w:val="Appelnotedebasdep"/>
        </w:rPr>
        <w:footnoteReference w:id="266"/>
      </w:r>
    </w:p>
    <w:p w:rsidR="00EC1F52" w:rsidRDefault="00EC1F52" w:rsidP="00EC1F52">
      <w:pPr>
        <w:pStyle w:val="CACCorps"/>
      </w:pPr>
    </w:p>
    <w:p w:rsidR="00EC1F52" w:rsidRDefault="00F96830" w:rsidP="009C71BB">
      <w:pPr>
        <w:pStyle w:val="CACTitre2"/>
        <w:numPr>
          <w:ilvl w:val="1"/>
          <w:numId w:val="158"/>
        </w:numPr>
      </w:pPr>
      <w:bookmarkStart w:id="84" w:name="_Toc452389213"/>
      <w:r>
        <w:t>PRESENTATION DES INFORMATIONS FINANCIERES PRO FORMA</w:t>
      </w:r>
      <w:bookmarkEnd w:id="84"/>
    </w:p>
    <w:p w:rsidR="00EC1F52" w:rsidRDefault="00EC1F52" w:rsidP="00EC1F52">
      <w:pPr>
        <w:pStyle w:val="CACCorps"/>
      </w:pPr>
    </w:p>
    <w:p w:rsidR="00EC1F52" w:rsidRDefault="00EC1F52" w:rsidP="009C71BB">
      <w:pPr>
        <w:pStyle w:val="CACTitre3"/>
        <w:numPr>
          <w:ilvl w:val="2"/>
          <w:numId w:val="158"/>
        </w:numPr>
      </w:pPr>
      <w:bookmarkStart w:id="85" w:name="_Toc452389214"/>
      <w:r>
        <w:t>Nature des informations pro forma : comptes pro forma ou informations financières pro forma ?</w:t>
      </w:r>
      <w:bookmarkEnd w:id="85"/>
    </w:p>
    <w:p w:rsidR="00EC1F52" w:rsidRDefault="00EC1F52" w:rsidP="00EC1F52">
      <w:pPr>
        <w:pStyle w:val="CACCorps"/>
      </w:pPr>
    </w:p>
    <w:p w:rsidR="00EC1F52" w:rsidRDefault="00EC1F52" w:rsidP="00EC1F52">
      <w:pPr>
        <w:pStyle w:val="CACCorps"/>
      </w:pPr>
      <w:r>
        <w:t>Le 2 de l’annexe II</w:t>
      </w:r>
      <w:r>
        <w:rPr>
          <w:rStyle w:val="Appelnotedebasdep"/>
        </w:rPr>
        <w:footnoteReference w:id="267"/>
      </w:r>
      <w:r>
        <w:t xml:space="preserve"> du </w:t>
      </w:r>
      <w:hyperlink r:id="rId242" w:history="1">
        <w:r w:rsidRPr="0049437E">
          <w:rPr>
            <w:rStyle w:val="Lienhypertexte"/>
          </w:rPr>
          <w:t>règlement (CE) n°809/2004</w:t>
        </w:r>
      </w:hyperlink>
      <w:r>
        <w:t xml:space="preserve"> indique que :</w:t>
      </w:r>
    </w:p>
    <w:p w:rsidR="00EC1F52" w:rsidRDefault="00EC1F52" w:rsidP="009C71BB">
      <w:pPr>
        <w:pStyle w:val="CACCorps"/>
        <w:numPr>
          <w:ilvl w:val="0"/>
          <w:numId w:val="94"/>
        </w:numPr>
      </w:pPr>
      <w:r>
        <w:t>un bilan ;</w:t>
      </w:r>
    </w:p>
    <w:p w:rsidR="00EC1F52" w:rsidRDefault="00EC1F52" w:rsidP="009C71BB">
      <w:pPr>
        <w:pStyle w:val="CACCorps"/>
        <w:numPr>
          <w:ilvl w:val="0"/>
          <w:numId w:val="94"/>
        </w:numPr>
      </w:pPr>
      <w:r>
        <w:t>un compte de résultat et ;</w:t>
      </w:r>
    </w:p>
    <w:p w:rsidR="00EC1F52" w:rsidRDefault="00EC1F52" w:rsidP="009C71BB">
      <w:pPr>
        <w:pStyle w:val="CACCorps"/>
        <w:numPr>
          <w:ilvl w:val="0"/>
          <w:numId w:val="94"/>
        </w:numPr>
      </w:pPr>
      <w:r>
        <w:t>les notes explicatives correspondant ;</w:t>
      </w:r>
    </w:p>
    <w:p w:rsidR="00EC1F52" w:rsidRDefault="00EC1F52" w:rsidP="00EC1F52">
      <w:pPr>
        <w:pStyle w:val="CACCorps"/>
      </w:pPr>
      <w:proofErr w:type="gramStart"/>
      <w:r>
        <w:t>peuvent</w:t>
      </w:r>
      <w:proofErr w:type="gramEnd"/>
      <w:r>
        <w:t xml:space="preserve"> être présentés à titre d’informations financières pro forma, selon les circonstances.</w:t>
      </w:r>
    </w:p>
    <w:p w:rsidR="00EC1F52" w:rsidRDefault="00EC1F52" w:rsidP="00EC1F52">
      <w:pPr>
        <w:pStyle w:val="CACCorps"/>
      </w:pPr>
    </w:p>
    <w:p w:rsidR="00EC1F52" w:rsidRDefault="00EC1F52" w:rsidP="00EC1F52">
      <w:pPr>
        <w:pStyle w:val="CACCorps"/>
      </w:pPr>
      <w:r>
        <w:t>En revanche, la présentation du tableau de financement n’est pas requise par les textes.</w:t>
      </w:r>
    </w:p>
    <w:p w:rsidR="00EC1F52" w:rsidRDefault="00EC1F52" w:rsidP="00EC1F52">
      <w:pPr>
        <w:pStyle w:val="CACCorps"/>
      </w:pPr>
    </w:p>
    <w:p w:rsidR="00EC1F52" w:rsidRDefault="00EC1F52" w:rsidP="00EC1F52">
      <w:pPr>
        <w:pStyle w:val="CACCorps"/>
      </w:pPr>
      <w:r>
        <w:t xml:space="preserve">En pratique, il n’est pas imposé à l’émetteur de produire des états financiers pro forma complets mais plutôt de présenter les principaux agrégats des états financiers sur lesquels il a l’habitude de communiquer. A ce titre, l’AMF dans sa </w:t>
      </w:r>
      <w:hyperlink r:id="rId243" w:history="1">
        <w:r w:rsidRPr="007D2684">
          <w:rPr>
            <w:rStyle w:val="Lienhypertexte"/>
          </w:rPr>
          <w:t>recommandation n°2013-08</w:t>
        </w:r>
      </w:hyperlink>
      <w:r>
        <w:rPr>
          <w:rStyle w:val="Appelnotedebasdep"/>
        </w:rPr>
        <w:footnoteReference w:id="268"/>
      </w:r>
      <w:r>
        <w:t xml:space="preserve"> indique qu’ : « </w:t>
      </w:r>
      <w:r w:rsidRPr="007D2684">
        <w:rPr>
          <w:i/>
        </w:rPr>
        <w:t>au-delà de toutes les exigences de forme, il importe également sur le fond que ces informations soient pertinentes pour le marché et en lien avec les indicateurs sur lesquels l’émetteur communique habituellement. Les émetteurs ne doivent pas utiliser au sein des informations pro forma des indicateurs nouveaux et non usuels</w:t>
      </w:r>
      <w:r>
        <w:t xml:space="preserve"> ».</w:t>
      </w:r>
    </w:p>
    <w:p w:rsidR="00EC1F52" w:rsidRDefault="00EC1F52" w:rsidP="00EC1F52">
      <w:pPr>
        <w:pStyle w:val="CACCorps"/>
      </w:pPr>
    </w:p>
    <w:p w:rsidR="00EC1F52" w:rsidRDefault="00EC1F52" w:rsidP="00EC1F52">
      <w:pPr>
        <w:pStyle w:val="CACCorps"/>
      </w:pPr>
      <w:r>
        <w:t>Lorsque l’émetteur souhaite présenter des comptes pro forma afin d’assurer une communication financière plus aisée auprès des actionnaires ou investisseurs, la recommandation précitée</w:t>
      </w:r>
      <w:r>
        <w:rPr>
          <w:rStyle w:val="Appelnotedebasdep"/>
        </w:rPr>
        <w:footnoteReference w:id="269"/>
      </w:r>
      <w:r>
        <w:t xml:space="preserve"> précise : « </w:t>
      </w:r>
      <w:r w:rsidRPr="007D2684">
        <w:rPr>
          <w:i/>
        </w:rPr>
        <w:t>Dès lors, l’information pro forma sera présentée sous la forme « d’un bilan, d’un compte de résultat, et de notes explicatives</w:t>
      </w:r>
      <w:r>
        <w:rPr>
          <w:rStyle w:val="Appelnotedebasdep"/>
        </w:rPr>
        <w:footnoteReference w:id="270"/>
      </w:r>
      <w:r>
        <w:t xml:space="preserve"> » ».</w:t>
      </w:r>
    </w:p>
    <w:p w:rsidR="00EC1F52" w:rsidRDefault="00EC1F52" w:rsidP="00EC1F52">
      <w:pPr>
        <w:pStyle w:val="CACCorps"/>
      </w:pPr>
    </w:p>
    <w:p w:rsidR="00EC1F52" w:rsidRDefault="00EC1F52" w:rsidP="00EC1F52">
      <w:pPr>
        <w:pStyle w:val="CACCorps"/>
      </w:pPr>
      <w:r>
        <w:t>En tout état de cause, les informations financières pro forma incluent des notes explicatives (voir § 3.5 de la section 500 de ce chapitre).</w:t>
      </w:r>
    </w:p>
    <w:p w:rsidR="00EC1F52" w:rsidRDefault="00EC1F52" w:rsidP="00EC1F52">
      <w:pPr>
        <w:pStyle w:val="CACCorps"/>
      </w:pPr>
    </w:p>
    <w:p w:rsidR="00EC1F52" w:rsidRDefault="00EC1F52" w:rsidP="00EC1F52">
      <w:pPr>
        <w:pStyle w:val="CACCorps"/>
      </w:pPr>
      <w:r>
        <w:t>Par ailleurs, l’ESMA</w:t>
      </w:r>
      <w:r>
        <w:rPr>
          <w:rStyle w:val="Appelnotedebasdep"/>
        </w:rPr>
        <w:footnoteReference w:id="271"/>
      </w:r>
      <w:r>
        <w:t xml:space="preserve"> précise que la présentation d’un bilan et un compte de résultat (ou des principaux agrégats du bilan et du compte de résultat) est à apprécier selon que la transaction justifiant l’établissement des informations financières pro forma est déjà reflétée ou pas dans le dernier bilan présenté dans le prospectus et qu’elle est totalement ou partiellement reflétée dans le compte de résultat de la dernière période annuelle présentée.</w:t>
      </w:r>
    </w:p>
    <w:p w:rsidR="00EC1F52" w:rsidRDefault="00EC1F52" w:rsidP="00EC1F52">
      <w:pPr>
        <w:pStyle w:val="CACCorps"/>
      </w:pPr>
    </w:p>
    <w:p w:rsidR="00EC1F52" w:rsidRDefault="00EC1F52" w:rsidP="009C71BB">
      <w:pPr>
        <w:pStyle w:val="CACTitre3"/>
        <w:numPr>
          <w:ilvl w:val="2"/>
          <w:numId w:val="158"/>
        </w:numPr>
      </w:pPr>
      <w:bookmarkStart w:id="86" w:name="_Toc452389215"/>
      <w:r>
        <w:t>Conventions de présentation des informations financières pro forma : distinction Bilan et Compte de résultat</w:t>
      </w:r>
      <w:bookmarkEnd w:id="86"/>
    </w:p>
    <w:p w:rsidR="00EC1F52" w:rsidRDefault="00EC1F52" w:rsidP="00EC1F52">
      <w:pPr>
        <w:pStyle w:val="CACCorps"/>
      </w:pPr>
    </w:p>
    <w:p w:rsidR="00EC1F52" w:rsidRDefault="00EC1F52" w:rsidP="00EC1F52">
      <w:pPr>
        <w:pStyle w:val="CACCorps"/>
      </w:pPr>
      <w:r>
        <w:t xml:space="preserve">La </w:t>
      </w:r>
      <w:hyperlink r:id="rId244" w:history="1">
        <w:r w:rsidRPr="00193E73">
          <w:rPr>
            <w:rStyle w:val="Lienhypertexte"/>
          </w:rPr>
          <w:t>recommandation AMF n°2013-08</w:t>
        </w:r>
      </w:hyperlink>
      <w:r>
        <w:rPr>
          <w:rStyle w:val="Appelnotedebasdep"/>
        </w:rPr>
        <w:footnoteReference w:id="272"/>
      </w:r>
      <w:r>
        <w:t xml:space="preserve"> rappelle que, par convention :</w:t>
      </w:r>
    </w:p>
    <w:p w:rsidR="00EC1F52" w:rsidRDefault="00EC1F52" w:rsidP="009C71BB">
      <w:pPr>
        <w:pStyle w:val="CACCorps"/>
        <w:numPr>
          <w:ilvl w:val="0"/>
          <w:numId w:val="95"/>
        </w:numPr>
      </w:pPr>
      <w:r>
        <w:t>au bilan, les ajustements pro forma sont réalisés en retenant comme hypothèse que l’opération a été réalisée à la date de clôture de l’exercice en cours ;</w:t>
      </w:r>
    </w:p>
    <w:p w:rsidR="00EC1F52" w:rsidRDefault="00EC1F52" w:rsidP="009C71BB">
      <w:pPr>
        <w:pStyle w:val="CACCorps"/>
        <w:numPr>
          <w:ilvl w:val="0"/>
          <w:numId w:val="95"/>
        </w:numPr>
      </w:pPr>
      <w:r>
        <w:t>au compte de résultat, les opérations sont supposées avoir eu lieu au premier jour de l’exercice.</w:t>
      </w:r>
    </w:p>
    <w:p w:rsidR="00EC1F52" w:rsidRDefault="00EC1F52" w:rsidP="00EC1F52">
      <w:pPr>
        <w:pStyle w:val="CACCorps"/>
      </w:pPr>
    </w:p>
    <w:p w:rsidR="00EC1F52" w:rsidRDefault="00EC1F52" w:rsidP="00EC1F52">
      <w:pPr>
        <w:pStyle w:val="CACCorps"/>
      </w:pPr>
      <w:r>
        <w:t>Les dates de prise d’effet de la transaction différentes au bilan et au compte de résultat aboutissent à un résultat de la période différent au bilan et au compte de résultat. Les ajustements pro forma ne respectent donc pas le principe comptable de la « partie double ».</w:t>
      </w:r>
    </w:p>
    <w:p w:rsidR="00EC1F52" w:rsidRDefault="00EC1F52" w:rsidP="00EC1F52">
      <w:pPr>
        <w:pStyle w:val="CACCorps"/>
      </w:pPr>
    </w:p>
    <w:p w:rsidR="00EC1F52" w:rsidRDefault="00EC1F52" w:rsidP="00EC1F52">
      <w:pPr>
        <w:pStyle w:val="CACCorps"/>
      </w:pPr>
      <w:r>
        <w:t>Pour plus de précisions, se reporter au § 3.6 de la section 500 de ce chapitre.</w:t>
      </w:r>
    </w:p>
    <w:p w:rsidR="00EC1F52" w:rsidRDefault="00EC1F52" w:rsidP="00EC1F52">
      <w:pPr>
        <w:pStyle w:val="CACCorps"/>
      </w:pPr>
    </w:p>
    <w:p w:rsidR="00EC1F52" w:rsidRDefault="00EC1F52" w:rsidP="009C71BB">
      <w:pPr>
        <w:pStyle w:val="CACTitre3"/>
        <w:numPr>
          <w:ilvl w:val="2"/>
          <w:numId w:val="158"/>
        </w:numPr>
      </w:pPr>
      <w:bookmarkStart w:id="87" w:name="_Toc452389216"/>
      <w:r>
        <w:t>Dates des informations financières pro forma</w:t>
      </w:r>
      <w:bookmarkEnd w:id="87"/>
    </w:p>
    <w:p w:rsidR="00EC1F52" w:rsidRDefault="00EC1F52" w:rsidP="00EC1F52">
      <w:pPr>
        <w:pStyle w:val="CACCorps"/>
      </w:pPr>
    </w:p>
    <w:p w:rsidR="00EC1F52" w:rsidRPr="004429E5" w:rsidRDefault="00EC1F52" w:rsidP="00EC1F52">
      <w:pPr>
        <w:pStyle w:val="CACCorps"/>
        <w:rPr>
          <w:i/>
        </w:rPr>
      </w:pPr>
      <w:r>
        <w:t>Le point 5 de l’annexe II</w:t>
      </w:r>
      <w:r>
        <w:rPr>
          <w:rStyle w:val="Appelnotedebasdep"/>
        </w:rPr>
        <w:footnoteReference w:id="273"/>
      </w:r>
      <w:r>
        <w:t xml:space="preserve"> du </w:t>
      </w:r>
      <w:hyperlink r:id="rId245" w:history="1">
        <w:r w:rsidRPr="0049437E">
          <w:rPr>
            <w:rStyle w:val="Lienhypertexte"/>
          </w:rPr>
          <w:t>règlement (CE) n°809/2004</w:t>
        </w:r>
      </w:hyperlink>
      <w:r>
        <w:t xml:space="preserve"> prévoit que « </w:t>
      </w:r>
      <w:r w:rsidRPr="004429E5">
        <w:rPr>
          <w:i/>
        </w:rPr>
        <w:t>des informations financières pro forma peuvent uniquement être présentées pour :</w:t>
      </w:r>
    </w:p>
    <w:p w:rsidR="00EC1F52" w:rsidRPr="004429E5" w:rsidRDefault="00EC1F52" w:rsidP="00EC1F52">
      <w:pPr>
        <w:pStyle w:val="CACCorps"/>
        <w:tabs>
          <w:tab w:val="left" w:pos="708"/>
          <w:tab w:val="left" w:pos="1416"/>
          <w:tab w:val="left" w:pos="2124"/>
          <w:tab w:val="left" w:pos="6480"/>
        </w:tabs>
        <w:rPr>
          <w:i/>
        </w:rPr>
      </w:pPr>
      <w:r w:rsidRPr="004429E5">
        <w:rPr>
          <w:i/>
        </w:rPr>
        <w:t>a)</w:t>
      </w:r>
      <w:r w:rsidRPr="004429E5">
        <w:rPr>
          <w:i/>
        </w:rPr>
        <w:tab/>
        <w:t>l’exercice en cours ;</w:t>
      </w:r>
    </w:p>
    <w:p w:rsidR="00EC1F52" w:rsidRPr="004429E5" w:rsidRDefault="00EC1F52" w:rsidP="00EC1F52">
      <w:pPr>
        <w:pStyle w:val="CACCorps"/>
        <w:rPr>
          <w:i/>
        </w:rPr>
      </w:pPr>
      <w:r w:rsidRPr="004429E5">
        <w:rPr>
          <w:i/>
        </w:rPr>
        <w:t>b)</w:t>
      </w:r>
      <w:r w:rsidRPr="004429E5">
        <w:rPr>
          <w:i/>
        </w:rPr>
        <w:tab/>
        <w:t>l’exercice clôturé le plus récemment ; et/ou</w:t>
      </w:r>
    </w:p>
    <w:p w:rsidR="00EC1F52" w:rsidRDefault="00EC1F52" w:rsidP="00EC1F52">
      <w:pPr>
        <w:pStyle w:val="CACCorps"/>
      </w:pPr>
      <w:r w:rsidRPr="004429E5">
        <w:rPr>
          <w:i/>
        </w:rPr>
        <w:t>c)</w:t>
      </w:r>
      <w:r w:rsidRPr="004429E5">
        <w:rPr>
          <w:i/>
        </w:rPr>
        <w:tab/>
        <w:t>la période intermédiaire la plus récente pour laquelle des informations non corrigées ont été ou seront publiées ou encore sont publiées dans le même document.</w:t>
      </w:r>
      <w:r>
        <w:t xml:space="preserve"> »</w:t>
      </w:r>
    </w:p>
    <w:p w:rsidR="00EC1F52" w:rsidRDefault="00EC1F52" w:rsidP="00EC1F52">
      <w:pPr>
        <w:pStyle w:val="CACCorps"/>
      </w:pPr>
    </w:p>
    <w:p w:rsidR="00EC1F52" w:rsidRDefault="00EC1F52" w:rsidP="00EC1F52">
      <w:pPr>
        <w:pStyle w:val="CACCorps"/>
      </w:pPr>
      <w:r>
        <w:t>Ces trois périodes s’entendent ainsi :</w:t>
      </w:r>
    </w:p>
    <w:p w:rsidR="00EC1F52" w:rsidRDefault="00EC1F52" w:rsidP="009C71BB">
      <w:pPr>
        <w:pStyle w:val="CACCorps"/>
        <w:numPr>
          <w:ilvl w:val="0"/>
          <w:numId w:val="96"/>
        </w:numPr>
      </w:pPr>
      <w:r>
        <w:t>Exercice en cours</w:t>
      </w:r>
    </w:p>
    <w:p w:rsidR="00EC1F52" w:rsidRDefault="00EC1F52" w:rsidP="00EC1F52">
      <w:pPr>
        <w:pStyle w:val="CACCorps"/>
        <w:ind w:left="708"/>
      </w:pPr>
      <w:r>
        <w:t>L’ESMA</w:t>
      </w:r>
      <w:r>
        <w:rPr>
          <w:rStyle w:val="Appelnotedebasdep"/>
        </w:rPr>
        <w:footnoteReference w:id="274"/>
      </w:r>
      <w:r>
        <w:t xml:space="preserve"> indique que l’exercice en cours vise toute période intermédiaire, autre que celle correspondant aux états financiers semestriels. Il peut donc s’agir, par exemple, d’une situation trimestrielle intermédiaire. L’exercice en cours s’entend ainsi comme l’exercice au cours duquel le prospectus est établi.</w:t>
      </w:r>
    </w:p>
    <w:p w:rsidR="00EC1F52" w:rsidRDefault="00EC1F52" w:rsidP="00EC1F52">
      <w:pPr>
        <w:pStyle w:val="CACCorps"/>
        <w:ind w:left="708"/>
      </w:pPr>
      <w:r>
        <w:t xml:space="preserve">L’AMF dans sa </w:t>
      </w:r>
      <w:hyperlink r:id="rId246" w:history="1">
        <w:r w:rsidRPr="00193E73">
          <w:rPr>
            <w:rStyle w:val="Lienhypertexte"/>
          </w:rPr>
          <w:t>recommandation n°2013-08</w:t>
        </w:r>
      </w:hyperlink>
      <w:r>
        <w:rPr>
          <w:rStyle w:val="Appelnotedebasdep"/>
        </w:rPr>
        <w:footnoteReference w:id="275"/>
      </w:r>
      <w:r>
        <w:t xml:space="preserve"> va dans le même sens en indiquant que l’exercice en cours « </w:t>
      </w:r>
      <w:r w:rsidRPr="004429E5">
        <w:rPr>
          <w:i/>
        </w:rPr>
        <w:t>correspond à toute période intermédiaire écoulée (différente de l’arrêté semestriel) pour laquelle la société aurait procédé à un arrêté intermédiaire, ainsi pour une clôture au 31 décembre, la période couvrant les 4 premiers mois de l’exercice si la société a fait un arrêté au 30 avril. L’exercice en cours s’entend comme l’exercice au cours duquel le prospectus est établi</w:t>
      </w:r>
      <w:r>
        <w:t>. »</w:t>
      </w:r>
    </w:p>
    <w:p w:rsidR="00EC1F52" w:rsidRDefault="00EC1F52" w:rsidP="009C71BB">
      <w:pPr>
        <w:pStyle w:val="CACCorps"/>
        <w:numPr>
          <w:ilvl w:val="0"/>
          <w:numId w:val="96"/>
        </w:numPr>
      </w:pPr>
      <w:r>
        <w:t>Exercice clôturé le plus récemment</w:t>
      </w:r>
    </w:p>
    <w:p w:rsidR="00EC1F52" w:rsidRDefault="00EC1F52" w:rsidP="00EC1F52">
      <w:pPr>
        <w:pStyle w:val="CACCorps"/>
        <w:ind w:left="708"/>
      </w:pPr>
      <w:r>
        <w:t xml:space="preserve">« </w:t>
      </w:r>
      <w:r w:rsidRPr="004429E5">
        <w:rPr>
          <w:i/>
        </w:rPr>
        <w:t>L’exercice clôturé le plus récemment</w:t>
      </w:r>
      <w:r>
        <w:t xml:space="preserve"> » vise le dernier exercice annuel</w:t>
      </w:r>
      <w:r>
        <w:rPr>
          <w:rStyle w:val="Appelnotedebasdep"/>
        </w:rPr>
        <w:footnoteReference w:id="276"/>
      </w:r>
      <w:r>
        <w:t xml:space="preserve"> (normalement une période de 12 mois) de l’émetteur et non une période intermédiaire.</w:t>
      </w:r>
    </w:p>
    <w:p w:rsidR="00EC1F52" w:rsidRDefault="00EC1F52" w:rsidP="009C71BB">
      <w:pPr>
        <w:pStyle w:val="CACCorps"/>
        <w:numPr>
          <w:ilvl w:val="0"/>
          <w:numId w:val="96"/>
        </w:numPr>
      </w:pPr>
      <w:r>
        <w:t>Période intermédiaire la plus récente</w:t>
      </w:r>
    </w:p>
    <w:p w:rsidR="00EC1F52" w:rsidRDefault="00EC1F52" w:rsidP="00EC1F52">
      <w:pPr>
        <w:pStyle w:val="CACCorps"/>
        <w:ind w:left="708"/>
      </w:pPr>
      <w:r>
        <w:t>La période intermédiaire la plus récente correspond généralement aux derniers états financiers semestriels</w:t>
      </w:r>
      <w:r>
        <w:rPr>
          <w:rStyle w:val="Appelnotedebasdep"/>
        </w:rPr>
        <w:footnoteReference w:id="277"/>
      </w:r>
      <w:r>
        <w:t>. Elle peut également correspondre à des états financiers intermédiaires autres que semestriels dès lors qu’ils ont été préparés avec le même degré de qualité que les états financiers semestriels et qu’ils ont fait l’objet d’un examen limité par le commissaire aux comptes.</w:t>
      </w:r>
    </w:p>
    <w:p w:rsidR="00EC1F52" w:rsidRDefault="00EC1F52" w:rsidP="00EC1F52">
      <w:pPr>
        <w:pStyle w:val="CACCorps"/>
      </w:pPr>
    </w:p>
    <w:p w:rsidR="00EC1F52" w:rsidRDefault="00EC1F52" w:rsidP="00EC1F52">
      <w:pPr>
        <w:pStyle w:val="CACCorps"/>
      </w:pPr>
      <w:r>
        <w:t>Ainsi, en pratique :</w:t>
      </w:r>
    </w:p>
    <w:p w:rsidR="00EC1F52" w:rsidRDefault="00EC1F52" w:rsidP="009C71BB">
      <w:pPr>
        <w:pStyle w:val="CACCorps"/>
        <w:numPr>
          <w:ilvl w:val="0"/>
          <w:numId w:val="96"/>
        </w:numPr>
      </w:pPr>
      <w:r>
        <w:t>un bilan pro forma est présenté à la date du dernier bilan publié soumis à un audit ou à un examen limité si la transaction ou l’engagement n’est pas comptabilisé dans ce bilan ;</w:t>
      </w:r>
    </w:p>
    <w:p w:rsidR="00EC1F52" w:rsidRDefault="00EC1F52" w:rsidP="009C71BB">
      <w:pPr>
        <w:pStyle w:val="CACCorps"/>
        <w:numPr>
          <w:ilvl w:val="0"/>
          <w:numId w:val="96"/>
        </w:numPr>
      </w:pPr>
      <w:r>
        <w:t>un compte de résultat pro forma est présenté pour le dernier exercice clos et/ou pour la période intermédiaire de l’exercice en cours si des comptes sont par ailleurs présentés pour cette même période par l’émetteur. Ce compte de résultat pro forma est préparé comme si la transaction était intervenue à l’ouverture de la période présentée.</w:t>
      </w:r>
    </w:p>
    <w:p w:rsidR="00EC1F52" w:rsidRDefault="00EC1F52" w:rsidP="00EC1F52">
      <w:pPr>
        <w:pStyle w:val="CACCorps"/>
        <w:ind w:left="708"/>
      </w:pPr>
      <w:r>
        <w:t>Ainsi, le compte de résultat pro forma pour le dernier exercice clos publié par l’acquéreur est préparé comme si la transaction était intervenue à l’ouverture de cet exercice et le compte de résultat pro forma présenté pour la période intermédiaire de l’exercice en cours est préparé comme si la transaction était intervenue à l’ouverture de cette période.</w:t>
      </w:r>
    </w:p>
    <w:p w:rsidR="00EC1F52" w:rsidRDefault="00EC1F52" w:rsidP="00EC1F52">
      <w:pPr>
        <w:pStyle w:val="CACCorps"/>
      </w:pPr>
    </w:p>
    <w:p w:rsidR="00EC1F52" w:rsidRDefault="00EC1F52" w:rsidP="00EC1F52">
      <w:pPr>
        <w:pStyle w:val="CACCorps"/>
      </w:pPr>
      <w:r>
        <w:t>Concernant le tableau de financement pro forma, si l’émetteur souhaite en présenter un quand bien même les textes ne le requièrent pas, ledit tableau devrait être préparé comme si la transaction était intervenue à l’ouverture de la période annuelle ou intermédiaire concernée. Toutefois, les dates de prise d’effet de la transaction différentes au bilan et au compte de résultat, rendent peu pertinente la présentation d’un tableau de flux de trésorerie pro forma.</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3"/>
        <w:numPr>
          <w:ilvl w:val="2"/>
          <w:numId w:val="158"/>
        </w:numPr>
      </w:pPr>
      <w:bookmarkStart w:id="88" w:name="_Toc452389217"/>
      <w:r>
        <w:t>Format des colonnes</w:t>
      </w:r>
      <w:bookmarkEnd w:id="88"/>
    </w:p>
    <w:p w:rsidR="00EC1F52" w:rsidRDefault="00EC1F52" w:rsidP="00EC1F52">
      <w:pPr>
        <w:pStyle w:val="CACCorps"/>
      </w:pPr>
    </w:p>
    <w:p w:rsidR="00EC1F52" w:rsidRPr="004429E5" w:rsidRDefault="00EC1F52" w:rsidP="00EC1F52">
      <w:pPr>
        <w:pStyle w:val="CACCorps"/>
        <w:rPr>
          <w:i/>
        </w:rPr>
      </w:pPr>
      <w:r>
        <w:t>Conformément au point 3 de l’annexe II</w:t>
      </w:r>
      <w:r>
        <w:rPr>
          <w:rStyle w:val="Appelnotedebasdep"/>
        </w:rPr>
        <w:footnoteReference w:id="278"/>
      </w:r>
      <w:r>
        <w:t xml:space="preserve"> du </w:t>
      </w:r>
      <w:hyperlink r:id="rId247" w:history="1">
        <w:r w:rsidRPr="0049437E">
          <w:rPr>
            <w:rStyle w:val="Lienhypertexte"/>
          </w:rPr>
          <w:t>règlement (CE) n°809/2004</w:t>
        </w:r>
      </w:hyperlink>
      <w:r>
        <w:t xml:space="preserve"> « </w:t>
      </w:r>
      <w:r w:rsidRPr="004429E5">
        <w:rPr>
          <w:i/>
        </w:rPr>
        <w:t>les informations pro forma doivent normalement être présentées en colonnes, dans l’ordre suivant :</w:t>
      </w:r>
    </w:p>
    <w:p w:rsidR="00EC1F52" w:rsidRPr="004429E5" w:rsidRDefault="00EC1F52" w:rsidP="00EC1F52">
      <w:pPr>
        <w:pStyle w:val="CACCorps"/>
        <w:rPr>
          <w:i/>
        </w:rPr>
      </w:pPr>
      <w:r w:rsidRPr="004429E5">
        <w:rPr>
          <w:i/>
        </w:rPr>
        <w:t>a)</w:t>
      </w:r>
      <w:r w:rsidRPr="004429E5">
        <w:rPr>
          <w:i/>
        </w:rPr>
        <w:tab/>
        <w:t>les informations historiques non ajustées ;</w:t>
      </w:r>
    </w:p>
    <w:p w:rsidR="00EC1F52" w:rsidRPr="004429E5" w:rsidRDefault="00EC1F52" w:rsidP="00EC1F52">
      <w:pPr>
        <w:pStyle w:val="CACCorps"/>
        <w:tabs>
          <w:tab w:val="left" w:pos="708"/>
          <w:tab w:val="left" w:pos="1416"/>
          <w:tab w:val="left" w:pos="2124"/>
          <w:tab w:val="left" w:pos="2832"/>
          <w:tab w:val="left" w:pos="3888"/>
        </w:tabs>
        <w:rPr>
          <w:i/>
        </w:rPr>
      </w:pPr>
      <w:r w:rsidRPr="004429E5">
        <w:rPr>
          <w:i/>
        </w:rPr>
        <w:t>b)</w:t>
      </w:r>
      <w:r w:rsidRPr="004429E5">
        <w:rPr>
          <w:i/>
        </w:rPr>
        <w:tab/>
        <w:t>les ajustements pro forma et ;</w:t>
      </w:r>
    </w:p>
    <w:p w:rsidR="00EC1F52" w:rsidRDefault="00EC1F52" w:rsidP="00EC1F52">
      <w:pPr>
        <w:pStyle w:val="CACCorps"/>
      </w:pPr>
      <w:r>
        <w:rPr>
          <w:i/>
        </w:rPr>
        <w:t>c)</w:t>
      </w:r>
      <w:r>
        <w:rPr>
          <w:i/>
        </w:rPr>
        <w:tab/>
      </w:r>
      <w:r w:rsidRPr="004429E5">
        <w:rPr>
          <w:i/>
        </w:rPr>
        <w:t>les informations financières pro forma résultant de ces ajustements.</w:t>
      </w:r>
      <w:r>
        <w:t xml:space="preserve"> »</w:t>
      </w:r>
    </w:p>
    <w:p w:rsidR="00EC1F52" w:rsidRDefault="00EC1F52" w:rsidP="00EC1F52">
      <w:pPr>
        <w:pStyle w:val="CACCorps"/>
      </w:pPr>
    </w:p>
    <w:p w:rsidR="00EC1F52" w:rsidRDefault="00EC1F52" w:rsidP="00EC1F52">
      <w:pPr>
        <w:pStyle w:val="CACCorps"/>
      </w:pPr>
      <w:r>
        <w:t>Pour l’ESMA</w:t>
      </w:r>
      <w:r>
        <w:rPr>
          <w:rStyle w:val="Appelnotedebasdep"/>
        </w:rPr>
        <w:footnoteReference w:id="279"/>
      </w:r>
      <w:r>
        <w:t xml:space="preserve"> :</w:t>
      </w:r>
    </w:p>
    <w:p w:rsidR="00EC1F52" w:rsidRDefault="00EC1F52" w:rsidP="009C71BB">
      <w:pPr>
        <w:pStyle w:val="CACCorps"/>
        <w:numPr>
          <w:ilvl w:val="0"/>
          <w:numId w:val="97"/>
        </w:numPr>
      </w:pPr>
      <w:r>
        <w:t xml:space="preserve">les « informations historiques non ajustées » correspondent aux informations financières historiques de l’émetteur (i.e. informations mentionnées au 20.1 et/ou au 20.6 de l’annexe I du </w:t>
      </w:r>
      <w:hyperlink r:id="rId248" w:history="1">
        <w:r w:rsidRPr="00850D2C">
          <w:rPr>
            <w:rStyle w:val="Lienhypertexte"/>
          </w:rPr>
          <w:t>règlement prospectus</w:t>
        </w:r>
      </w:hyperlink>
      <w:r>
        <w:t>) ;</w:t>
      </w:r>
    </w:p>
    <w:p w:rsidR="00EC1F52" w:rsidRDefault="00EC1F52" w:rsidP="009C71BB">
      <w:pPr>
        <w:pStyle w:val="CACCorps"/>
        <w:numPr>
          <w:ilvl w:val="0"/>
          <w:numId w:val="97"/>
        </w:numPr>
      </w:pPr>
      <w:r>
        <w:t>la nature des « ajustements pro forma » est précisée au § 3.6 de la section 500 de ce chapitre (i.e. impact de la transaction ou de l’engagement significatif comme si cette transaction ou cet évènement était intervenu à une date antérieure à sa survenance réelle ou raisonnablement envisagée et retraitement d’homogénéisation avec les méthodes comptables de l’émetteur).</w:t>
      </w:r>
    </w:p>
    <w:p w:rsidR="00EC1F52" w:rsidRDefault="00EC1F52" w:rsidP="00EC1F52">
      <w:pPr>
        <w:pStyle w:val="CACCorps"/>
        <w:ind w:left="708"/>
      </w:pPr>
      <w:r>
        <w:t>Les ajustements pro forma incluent également les informations financières historiques de la cible. Toutefois, en pratique, la présentation des informations financières historiques de la cible dans une colonne distincte reste possible lorsque le facteur déclencheur est une acquisition.</w:t>
      </w:r>
    </w:p>
    <w:p w:rsidR="00EC1F52" w:rsidRDefault="00EC1F52" w:rsidP="00EC1F52">
      <w:pPr>
        <w:pStyle w:val="CACCorps"/>
      </w:pPr>
    </w:p>
    <w:p w:rsidR="00EC1F52" w:rsidRDefault="00EC1F52" w:rsidP="009C71BB">
      <w:pPr>
        <w:pStyle w:val="CACTitre3"/>
        <w:numPr>
          <w:ilvl w:val="2"/>
          <w:numId w:val="158"/>
        </w:numPr>
      </w:pPr>
      <w:bookmarkStart w:id="89" w:name="_Toc452389218"/>
      <w:r>
        <w:t>Notes explicatives</w:t>
      </w:r>
      <w:bookmarkEnd w:id="89"/>
    </w:p>
    <w:p w:rsidR="00EC1F52" w:rsidRDefault="00EC1F52" w:rsidP="00EC1F52">
      <w:pPr>
        <w:pStyle w:val="CACCorps"/>
      </w:pPr>
    </w:p>
    <w:p w:rsidR="00EC1F52" w:rsidRDefault="00EC1F52" w:rsidP="00EC1F52">
      <w:pPr>
        <w:pStyle w:val="CACCorps"/>
      </w:pPr>
      <w:r>
        <w:t>Le contenu des notes explicatives fait l’objet de précisions à l’annexe II</w:t>
      </w:r>
      <w:r>
        <w:rPr>
          <w:rStyle w:val="Appelnotedebasdep"/>
        </w:rPr>
        <w:footnoteReference w:id="280"/>
      </w:r>
      <w:r>
        <w:t xml:space="preserve"> du </w:t>
      </w:r>
      <w:hyperlink r:id="rId249" w:history="1">
        <w:r w:rsidRPr="008F188F">
          <w:rPr>
            <w:rStyle w:val="Lienhypertexte"/>
          </w:rPr>
          <w:t>règlement (CE) n°809/2004</w:t>
        </w:r>
      </w:hyperlink>
      <w:r>
        <w:t xml:space="preserve"> et dans la </w:t>
      </w:r>
      <w:hyperlink r:id="rId250" w:history="1">
        <w:r w:rsidRPr="00193E73">
          <w:rPr>
            <w:rStyle w:val="Lienhypertexte"/>
          </w:rPr>
          <w:t>recommandation AMF n°2013-08</w:t>
        </w:r>
      </w:hyperlink>
      <w:r>
        <w:rPr>
          <w:rStyle w:val="Appelnotedebasdep"/>
        </w:rPr>
        <w:footnoteReference w:id="281"/>
      </w:r>
      <w:r>
        <w:t>.</w:t>
      </w:r>
    </w:p>
    <w:p w:rsidR="00EC1F52" w:rsidRDefault="00EC1F52" w:rsidP="00EC1F52">
      <w:pPr>
        <w:pStyle w:val="CACCorps"/>
      </w:pPr>
    </w:p>
    <w:p w:rsidR="00EC1F52" w:rsidRDefault="00EC1F52" w:rsidP="00EC1F52">
      <w:pPr>
        <w:pStyle w:val="CACCorps"/>
      </w:pPr>
      <w:r>
        <w:t>L’objet des notes explicatives aux informations financières pro forma est essentiellement :</w:t>
      </w:r>
    </w:p>
    <w:p w:rsidR="00EC1F52" w:rsidRDefault="00EC1F52" w:rsidP="009C71BB">
      <w:pPr>
        <w:pStyle w:val="CACCorps"/>
        <w:numPr>
          <w:ilvl w:val="0"/>
          <w:numId w:val="98"/>
        </w:numPr>
      </w:pPr>
      <w:r>
        <w:t>de présenter la transaction ou les transactions dont l’impact sur les informations financières historiques de l’émetteur est présenté pro forma ;</w:t>
      </w:r>
    </w:p>
    <w:p w:rsidR="00EC1F52" w:rsidRDefault="00EC1F52" w:rsidP="009C71BB">
      <w:pPr>
        <w:pStyle w:val="CACCorps"/>
        <w:numPr>
          <w:ilvl w:val="0"/>
          <w:numId w:val="98"/>
        </w:numPr>
      </w:pPr>
      <w:r>
        <w:t>d’expliquer comment les informations financières pro forma présentées ont été préparées en explicitant en particulier la nature et la base d’évaluation des ajustements pro forma appliqués au bilan et au compte de résultat compte tenu, entre autres, des principes comptables appliqués par l’émetteur dans la publication de ses comptes historiques.</w:t>
      </w:r>
    </w:p>
    <w:p w:rsidR="00EC1F52" w:rsidRDefault="00EC1F52" w:rsidP="00EC1F52">
      <w:pPr>
        <w:pStyle w:val="CACCorps"/>
      </w:pPr>
    </w:p>
    <w:p w:rsidR="00EC1F52" w:rsidRDefault="00EC1F52" w:rsidP="00EC1F52">
      <w:pPr>
        <w:pStyle w:val="CACCorps"/>
      </w:pPr>
      <w:r>
        <w:t>Ces notes explicatives ne suivent donc pas le format d’une annexe de comptes historiques.</w:t>
      </w:r>
    </w:p>
    <w:p w:rsidR="00EC1F52" w:rsidRDefault="00EC1F52" w:rsidP="00EC1F52">
      <w:pPr>
        <w:pStyle w:val="CACCorps"/>
      </w:pPr>
    </w:p>
    <w:p w:rsidR="00EC1F52" w:rsidRDefault="00EC1F52" w:rsidP="00EC1F52">
      <w:pPr>
        <w:pStyle w:val="CACCorps"/>
      </w:pPr>
      <w:r>
        <w:t xml:space="preserve">En tout état de cause, l’AMF dans sa </w:t>
      </w:r>
      <w:hyperlink r:id="rId251" w:history="1">
        <w:r w:rsidRPr="00193E73">
          <w:rPr>
            <w:rStyle w:val="Lienhypertexte"/>
          </w:rPr>
          <w:t>recommandation n°2013-08</w:t>
        </w:r>
      </w:hyperlink>
      <w:r>
        <w:rPr>
          <w:rStyle w:val="Appelnotedebasdep"/>
        </w:rPr>
        <w:footnoteReference w:id="282"/>
      </w:r>
      <w:r>
        <w:t xml:space="preserve"> précise que, même si certaines difficultés pratiques peuvent se révéler complexes, les émetteurs doivent fournir les informations pro forma les plus pertinentes et les plus utiles, en étant le plus transparent possible sur les bases sur lesquelles elles ont été établies.</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4"/>
        <w:numPr>
          <w:ilvl w:val="3"/>
          <w:numId w:val="158"/>
        </w:numPr>
      </w:pPr>
      <w:r>
        <w:t>Motifs de l’établissement de l’information financière pro forma, période et limites</w:t>
      </w:r>
    </w:p>
    <w:p w:rsidR="00EC1F52" w:rsidRDefault="00EC1F52" w:rsidP="00EC1F52">
      <w:pPr>
        <w:pStyle w:val="CACCorps"/>
      </w:pPr>
    </w:p>
    <w:p w:rsidR="00EC1F52" w:rsidRDefault="00EC1F52" w:rsidP="00EC1F52">
      <w:pPr>
        <w:pStyle w:val="CACCorps"/>
      </w:pPr>
      <w:r>
        <w:t>Le point 1 de l’annexe II</w:t>
      </w:r>
      <w:r>
        <w:rPr>
          <w:rStyle w:val="Appelnotedebasdep"/>
        </w:rPr>
        <w:footnoteReference w:id="283"/>
      </w:r>
      <w:r>
        <w:t xml:space="preserve"> du règlement précité indique :</w:t>
      </w:r>
    </w:p>
    <w:p w:rsidR="00EC1F52" w:rsidRDefault="00EC1F52" w:rsidP="00EC1F52">
      <w:pPr>
        <w:pStyle w:val="CACCorps"/>
      </w:pPr>
    </w:p>
    <w:p w:rsidR="00EC1F52" w:rsidRPr="008A4350" w:rsidRDefault="00EC1F52" w:rsidP="00EC1F52">
      <w:pPr>
        <w:pStyle w:val="CACCorps"/>
        <w:rPr>
          <w:i/>
        </w:rPr>
      </w:pPr>
      <w:r>
        <w:t xml:space="preserve">« </w:t>
      </w:r>
      <w:r w:rsidRPr="008A4350">
        <w:rPr>
          <w:i/>
        </w:rPr>
        <w:t>Les informations financières pro forma doivent inclure une description de la transaction et des entreprises ou des entités concernées ainsi qu'une indication de la période à laquelle elles renvoient ; doivent, en outre, être clairement indiqués :</w:t>
      </w:r>
    </w:p>
    <w:p w:rsidR="00EC1F52" w:rsidRPr="008A4350" w:rsidRDefault="00EC1F52" w:rsidP="00EC1F52">
      <w:pPr>
        <w:pStyle w:val="CACCorps"/>
        <w:rPr>
          <w:i/>
        </w:rPr>
      </w:pPr>
      <w:r w:rsidRPr="008A4350">
        <w:rPr>
          <w:i/>
        </w:rPr>
        <w:t>a)</w:t>
      </w:r>
      <w:r w:rsidRPr="008A4350">
        <w:rPr>
          <w:i/>
        </w:rPr>
        <w:tab/>
        <w:t>la fin à laquelle elles ont été établies ;</w:t>
      </w:r>
    </w:p>
    <w:p w:rsidR="00EC1F52" w:rsidRPr="008A4350" w:rsidRDefault="00EC1F52" w:rsidP="00EC1F52">
      <w:pPr>
        <w:pStyle w:val="CACCorps"/>
        <w:rPr>
          <w:i/>
        </w:rPr>
      </w:pPr>
      <w:r w:rsidRPr="008A4350">
        <w:rPr>
          <w:i/>
        </w:rPr>
        <w:t>b)</w:t>
      </w:r>
      <w:r w:rsidRPr="008A4350">
        <w:rPr>
          <w:i/>
        </w:rPr>
        <w:tab/>
        <w:t>le fait qu'elles ont une valeur purement illustrative ;</w:t>
      </w:r>
    </w:p>
    <w:p w:rsidR="00EC1F52" w:rsidRDefault="00EC1F52" w:rsidP="00EC1F52">
      <w:pPr>
        <w:pStyle w:val="CACCorps"/>
      </w:pPr>
      <w:r w:rsidRPr="008A4350">
        <w:rPr>
          <w:i/>
        </w:rPr>
        <w:t>c)</w:t>
      </w:r>
      <w:r w:rsidRPr="008A4350">
        <w:rPr>
          <w:i/>
        </w:rPr>
        <w:tab/>
        <w:t>le fait que, en raison de leur nature, elles traitent d'une situation hypothétique et, par conséquent, ne représentent pas la situation financière ou les résultats effectifs de la société</w:t>
      </w:r>
      <w:r>
        <w:t>. »</w:t>
      </w:r>
    </w:p>
    <w:p w:rsidR="00EC1F52" w:rsidRDefault="00EC1F52" w:rsidP="00EC1F52">
      <w:pPr>
        <w:pStyle w:val="CACCorps"/>
      </w:pPr>
    </w:p>
    <w:p w:rsidR="00EC1F52" w:rsidRDefault="00EC1F52" w:rsidP="00EC1F52">
      <w:pPr>
        <w:pStyle w:val="CACCorps"/>
      </w:pPr>
      <w:r>
        <w:t xml:space="preserve">La </w:t>
      </w:r>
      <w:hyperlink r:id="rId252" w:history="1">
        <w:r w:rsidRPr="008A4350">
          <w:rPr>
            <w:rStyle w:val="Lienhypertexte"/>
          </w:rPr>
          <w:t>recommandation AMF n°2013-08</w:t>
        </w:r>
      </w:hyperlink>
      <w:r>
        <w:rPr>
          <w:rStyle w:val="Appelnotedebasdep"/>
        </w:rPr>
        <w:footnoteReference w:id="284"/>
      </w:r>
      <w:r>
        <w:t xml:space="preserve"> reprend des principes identiques.</w:t>
      </w:r>
    </w:p>
    <w:p w:rsidR="00EC1F52" w:rsidRDefault="00EC1F52" w:rsidP="00EC1F52">
      <w:pPr>
        <w:pStyle w:val="CACCorps"/>
      </w:pPr>
    </w:p>
    <w:p w:rsidR="00EC1F52" w:rsidRDefault="00EC1F52" w:rsidP="00EC1F52">
      <w:pPr>
        <w:pStyle w:val="CACCorps"/>
      </w:pPr>
      <w:r>
        <w:t>Par ailleurs, dans certaines situations, des opérations nécessitent des autorisations préalables (autorité de la concurrence, ...) ou sont soumises à l’existence de conditions suspensives. Dans ces cas, la recommandation</w:t>
      </w:r>
      <w:r>
        <w:rPr>
          <w:rStyle w:val="Appelnotedebasdep"/>
        </w:rPr>
        <w:footnoteReference w:id="285"/>
      </w:r>
      <w:r>
        <w:t xml:space="preserve"> précitée invite les émetteurs à la plus grande clarté sur ce sujet dans les notes explicatives, accompagnant les informations financières pro forma.</w:t>
      </w:r>
    </w:p>
    <w:p w:rsidR="00EC1F52" w:rsidRDefault="00EC1F52" w:rsidP="00EC1F52">
      <w:pPr>
        <w:pStyle w:val="CACCorps"/>
      </w:pPr>
    </w:p>
    <w:p w:rsidR="00EC1F52" w:rsidRDefault="00EC1F52" w:rsidP="009C71BB">
      <w:pPr>
        <w:pStyle w:val="CACTitre4"/>
        <w:numPr>
          <w:ilvl w:val="3"/>
          <w:numId w:val="158"/>
        </w:numPr>
      </w:pPr>
      <w:r>
        <w:t>Sources et qualités des informations utilisées</w:t>
      </w:r>
    </w:p>
    <w:p w:rsidR="00EC1F52" w:rsidRDefault="00EC1F52" w:rsidP="00EC1F52">
      <w:pPr>
        <w:pStyle w:val="CACCorps"/>
      </w:pPr>
    </w:p>
    <w:p w:rsidR="00EC1F52" w:rsidRDefault="00EC1F52" w:rsidP="00EC1F52">
      <w:pPr>
        <w:pStyle w:val="CACCorps"/>
      </w:pPr>
      <w:r>
        <w:t>Le point 3 de l’annexe II</w:t>
      </w:r>
      <w:r>
        <w:rPr>
          <w:rStyle w:val="Appelnotedebasdep"/>
        </w:rPr>
        <w:footnoteReference w:id="286"/>
      </w:r>
      <w:r>
        <w:t xml:space="preserve"> du </w:t>
      </w:r>
      <w:hyperlink r:id="rId253" w:history="1">
        <w:r w:rsidRPr="008F188F">
          <w:rPr>
            <w:rStyle w:val="Lienhypertexte"/>
          </w:rPr>
          <w:t>règlement (CE) n°809/2004</w:t>
        </w:r>
      </w:hyperlink>
      <w:r>
        <w:t xml:space="preserve"> précise notamment :</w:t>
      </w:r>
    </w:p>
    <w:p w:rsidR="00EC1F52" w:rsidRDefault="00EC1F52" w:rsidP="00EC1F52">
      <w:pPr>
        <w:pStyle w:val="CACCorps"/>
      </w:pPr>
      <w:r>
        <w:t xml:space="preserve">« </w:t>
      </w:r>
      <w:r w:rsidRPr="00143321">
        <w:rPr>
          <w:i/>
        </w:rPr>
        <w:t>Les sources des informations financières pro forma doivent être indiquées, et, le cas échéant, les états financiers des entreprises ou des entités rachetées doivent être inclus dans le prospectus</w:t>
      </w:r>
      <w:r>
        <w:t xml:space="preserve"> ».</w:t>
      </w:r>
    </w:p>
    <w:p w:rsidR="00EC1F52" w:rsidRDefault="00EC1F52" w:rsidP="00EC1F52">
      <w:pPr>
        <w:pStyle w:val="CACCorps"/>
      </w:pPr>
    </w:p>
    <w:p w:rsidR="00EC1F52" w:rsidRDefault="00EC1F52" w:rsidP="00EC1F52">
      <w:pPr>
        <w:pStyle w:val="CACCorps"/>
      </w:pPr>
      <w:r>
        <w:t>Le point 4 de l’annexe II précitée demande notamment d’indiquer la base sur laquelle les informations financières pro forma ont été établies ainsi que l’origine de chaque information fournie.</w:t>
      </w:r>
    </w:p>
    <w:p w:rsidR="00EC1F52" w:rsidRDefault="00EC1F52" w:rsidP="00EC1F52">
      <w:pPr>
        <w:pStyle w:val="CACCorps"/>
      </w:pPr>
    </w:p>
    <w:p w:rsidR="00EC1F52" w:rsidRDefault="00EC1F52" w:rsidP="00EC1F52">
      <w:pPr>
        <w:pStyle w:val="CACCorps"/>
      </w:pPr>
      <w:r>
        <w:t>En pratique, afin d’assurer une correcte information du lecteur, les notes explicatives des informations financières pro forma indiquent normalement si les informations historiques non ajustées de l’émetteur et celles de la cible</w:t>
      </w:r>
      <w:r>
        <w:rPr>
          <w:rStyle w:val="Appelnotedebasdep"/>
        </w:rPr>
        <w:footnoteReference w:id="287"/>
      </w:r>
      <w:r>
        <w:t xml:space="preserve"> utilisées pour la préparation et la présentation des informations financières pro forma ont fait ou non l’objet d’un audit ou d’un examen limité par le commissaire aux comptes signataire du rapport sur les informations financières pro forma ou par un autre commissaire aux comptes. Si les informations financières historiques de la cible ont fait l’objet de réserves, l’AMF recommande d’indiquer, dans les notes relatives aux informations financières pro forma, si les retraitements effectués permettent ou non de lever les dites réserves</w:t>
      </w:r>
      <w:r>
        <w:rPr>
          <w:rStyle w:val="Appelnotedebasdep"/>
        </w:rPr>
        <w:footnoteReference w:id="288"/>
      </w:r>
      <w:r>
        <w:t>. Cette mention ne constitue toutefois pas une mise à jour de l’opinion d’audit ou de la conclusion de l’examen limité précédemment exprimées sur les comptes dont sont extraites ces données.</w:t>
      </w:r>
    </w:p>
    <w:p w:rsidR="00EC1F52" w:rsidRDefault="00EC1F52" w:rsidP="00EC1F52">
      <w:pPr>
        <w:pStyle w:val="CACCorps"/>
      </w:pPr>
    </w:p>
    <w:p w:rsidR="00EC1F52" w:rsidRDefault="00EC1F52" w:rsidP="00EC1F52">
      <w:pPr>
        <w:pStyle w:val="CACCorps"/>
      </w:pPr>
      <w:r>
        <w:t>Par ailleurs, en cas d’opération inamicale, lorsque l’accès à l’information de la cible est limité, l’AMF</w:t>
      </w:r>
      <w:r>
        <w:rPr>
          <w:rStyle w:val="Appelnotedebasdep"/>
        </w:rPr>
        <w:footnoteReference w:id="289"/>
      </w:r>
      <w:r>
        <w:t xml:space="preserve"> recommande aux émetteurs de préciser dans les notes explicatives la nature des informations qui ont été utilisées et leur source afin de permettre au lecteur de comprendre comment ces informations financières pro forma ont été élaborées.</w:t>
      </w:r>
    </w:p>
    <w:p w:rsidR="00EC1F52" w:rsidRDefault="00EC1F52" w:rsidP="00EC1F52">
      <w:pPr>
        <w:pStyle w:val="CACCorps"/>
      </w:pPr>
    </w:p>
    <w:p w:rsidR="00EC1F52" w:rsidRDefault="00EC1F52" w:rsidP="00EC1F52">
      <w:pPr>
        <w:pStyle w:val="CACCorps"/>
      </w:pPr>
      <w:r>
        <w:t xml:space="preserve">Enfin, lorsque la cible a une date de clôture différente de celle de l’émetteur, la CNCC considère que les modalités retenues pour reconstituer les différentes informations utilisées par rapport à la date de clôture de l’émetteur sont à indiquer dans les notes explicatives. A ce titre, la </w:t>
      </w:r>
      <w:hyperlink r:id="rId254" w:history="1">
        <w:r w:rsidRPr="005129AA">
          <w:rPr>
            <w:rStyle w:val="Lienhypertexte"/>
          </w:rPr>
          <w:t>recommandation AMF n°2013-08</w:t>
        </w:r>
        <w:r w:rsidRPr="005129AA">
          <w:rPr>
            <w:rStyle w:val="Lienhypertexte"/>
            <w:vertAlign w:val="superscript"/>
          </w:rPr>
          <w:footnoteReference w:id="290"/>
        </w:r>
      </w:hyperlink>
      <w:r>
        <w:t xml:space="preserve"> invite l’émetteur à rechercher des informations internes (</w:t>
      </w:r>
      <w:proofErr w:type="spellStart"/>
      <w:r>
        <w:t>reporting</w:t>
      </w:r>
      <w:proofErr w:type="spellEnd"/>
      <w:r>
        <w:t xml:space="preserve"> mensuel, liasse de consolidation, ...) permettant de reconstituer les différentes informations utilisées par rapport à la date de clôture de l’émetteur. Si cet exercice n’est pas possible, elle invite les émetteurs à suivre les règles prévues en la matière par les paragraphes B92 et 93 d’IFRS 10 – Etats financiers consolidés</w:t>
      </w:r>
      <w:r>
        <w:rPr>
          <w:rStyle w:val="Appelnotedebasdep"/>
        </w:rPr>
        <w:footnoteReference w:id="291"/>
      </w:r>
      <w:r>
        <w:t>.</w:t>
      </w:r>
    </w:p>
    <w:p w:rsidR="00EC1F52" w:rsidRDefault="00EC1F52" w:rsidP="00EC1F52">
      <w:pPr>
        <w:pStyle w:val="CACCorps"/>
      </w:pPr>
    </w:p>
    <w:p w:rsidR="00EC1F52" w:rsidRDefault="00EC1F52" w:rsidP="009C71BB">
      <w:pPr>
        <w:pStyle w:val="CACTitre4"/>
        <w:numPr>
          <w:ilvl w:val="3"/>
          <w:numId w:val="158"/>
        </w:numPr>
      </w:pPr>
      <w:r>
        <w:t>Méthodes comptables</w:t>
      </w:r>
    </w:p>
    <w:p w:rsidR="00EC1F52" w:rsidRDefault="00EC1F52" w:rsidP="00EC1F52">
      <w:pPr>
        <w:pStyle w:val="CACCorps"/>
      </w:pPr>
    </w:p>
    <w:p w:rsidR="00EC1F52" w:rsidRDefault="00EC1F52" w:rsidP="00EC1F52">
      <w:pPr>
        <w:pStyle w:val="CACCorps"/>
      </w:pPr>
      <w:r>
        <w:t>Le 4 de l’annexe II</w:t>
      </w:r>
      <w:r>
        <w:rPr>
          <w:rStyle w:val="Appelnotedebasdep"/>
        </w:rPr>
        <w:footnoteReference w:id="292"/>
      </w:r>
      <w:r>
        <w:t xml:space="preserve"> du </w:t>
      </w:r>
      <w:hyperlink r:id="rId255" w:history="1">
        <w:r w:rsidRPr="008F188F">
          <w:rPr>
            <w:rStyle w:val="Lienhypertexte"/>
          </w:rPr>
          <w:t>règlement (CE) n°809/2004</w:t>
        </w:r>
      </w:hyperlink>
      <w:r>
        <w:t xml:space="preserve"> précise : « </w:t>
      </w:r>
      <w:r w:rsidRPr="00143321">
        <w:rPr>
          <w:i/>
        </w:rPr>
        <w:t>Les informations financières pro forma doivent être établies sous une forme compatible avec les méthodes comptables que l’émetteur a appliquées dans ses derniers états financiers ou qu’il appliquera dans ses prochains états financiers. …</w:t>
      </w:r>
      <w:r>
        <w:t xml:space="preserve"> »</w:t>
      </w:r>
    </w:p>
    <w:p w:rsidR="00EC1F52" w:rsidRDefault="00EC1F52" w:rsidP="00EC1F52">
      <w:pPr>
        <w:pStyle w:val="CACCorps"/>
      </w:pPr>
    </w:p>
    <w:p w:rsidR="00EC1F52" w:rsidRDefault="00EC1F52" w:rsidP="00EC1F52">
      <w:pPr>
        <w:pStyle w:val="CACCorps"/>
      </w:pPr>
      <w:r>
        <w:t xml:space="preserve">A ce titre, la </w:t>
      </w:r>
      <w:hyperlink r:id="rId256" w:history="1">
        <w:r w:rsidRPr="00193E73">
          <w:rPr>
            <w:rStyle w:val="Lienhypertexte"/>
          </w:rPr>
          <w:t>recommandation AMF n°2013-08</w:t>
        </w:r>
      </w:hyperlink>
      <w:r>
        <w:rPr>
          <w:rStyle w:val="Appelnotedebasdep"/>
        </w:rPr>
        <w:footnoteReference w:id="293"/>
      </w:r>
      <w:r>
        <w:t xml:space="preserve"> indique qu’en présence de  divergences de méthodes comptables au sein d’un même référentiel</w:t>
      </w:r>
      <w:r>
        <w:rPr>
          <w:rStyle w:val="Appelnotedebasdep"/>
        </w:rPr>
        <w:footnoteReference w:id="294"/>
      </w:r>
      <w:r>
        <w:t>, les émetteurs devront effectuer les ajustements nécessaires, s’ils sont significatifs, sur les informations financières historiques de la société cible afin de les retraiter selon les propres méthodes comptables de l’émetteur.</w:t>
      </w:r>
    </w:p>
    <w:p w:rsidR="00EC1F52" w:rsidRDefault="00EC1F52" w:rsidP="00EC1F52">
      <w:pPr>
        <w:pStyle w:val="CACCorps"/>
      </w:pPr>
    </w:p>
    <w:p w:rsidR="00EC1F52" w:rsidRDefault="00EC1F52" w:rsidP="009C71BB">
      <w:pPr>
        <w:pStyle w:val="CACTitre4"/>
        <w:numPr>
          <w:ilvl w:val="3"/>
          <w:numId w:val="158"/>
        </w:numPr>
      </w:pPr>
      <w:r>
        <w:t>Informations relatives aux ajustements pro forma</w:t>
      </w:r>
    </w:p>
    <w:p w:rsidR="00EC1F52" w:rsidRDefault="00EC1F52" w:rsidP="00EC1F52">
      <w:pPr>
        <w:pStyle w:val="CACCorps"/>
      </w:pPr>
    </w:p>
    <w:p w:rsidR="00EC1F52" w:rsidRDefault="00EC1F52" w:rsidP="00EC1F52">
      <w:pPr>
        <w:pStyle w:val="CACCorps"/>
      </w:pPr>
      <w:r>
        <w:t>Le 4 de l’annexe II</w:t>
      </w:r>
      <w:r>
        <w:rPr>
          <w:rStyle w:val="Appelnotedebasdep"/>
        </w:rPr>
        <w:footnoteReference w:id="295"/>
      </w:r>
      <w:r>
        <w:t xml:space="preserve"> du règlement précité demande que soit indiqué le motif de chaque ajustement pro forma apporté.</w:t>
      </w:r>
    </w:p>
    <w:p w:rsidR="00EC1F52" w:rsidRDefault="00EC1F52" w:rsidP="00EC1F52">
      <w:pPr>
        <w:pStyle w:val="CACCorps"/>
      </w:pPr>
    </w:p>
    <w:p w:rsidR="00EC1F52" w:rsidRPr="00143321" w:rsidRDefault="00EC1F52" w:rsidP="00EC1F52">
      <w:pPr>
        <w:pStyle w:val="CACCorps"/>
        <w:rPr>
          <w:i/>
        </w:rPr>
      </w:pPr>
      <w:r>
        <w:t xml:space="preserve">Le 6 de l’annexe II susmentionnée précise : « </w:t>
      </w:r>
      <w:r w:rsidRPr="00143321">
        <w:rPr>
          <w:i/>
        </w:rPr>
        <w:t>Les ajustements pro forma afférents aux informations financières pro forma doivent :</w:t>
      </w:r>
    </w:p>
    <w:p w:rsidR="00EC1F52" w:rsidRDefault="00EC1F52" w:rsidP="00EC1F52">
      <w:pPr>
        <w:pStyle w:val="CACCorps"/>
      </w:pPr>
      <w:proofErr w:type="gramStart"/>
      <w:r w:rsidRPr="00143321">
        <w:rPr>
          <w:i/>
        </w:rPr>
        <w:t>a</w:t>
      </w:r>
      <w:proofErr w:type="gramEnd"/>
      <w:r w:rsidRPr="00143321">
        <w:rPr>
          <w:i/>
        </w:rPr>
        <w:t>)</w:t>
      </w:r>
      <w:r>
        <w:rPr>
          <w:i/>
        </w:rPr>
        <w:tab/>
      </w:r>
      <w:r w:rsidRPr="00143321">
        <w:rPr>
          <w:i/>
        </w:rPr>
        <w:t>être clairement présentés et expliqués ;</w:t>
      </w:r>
      <w:r>
        <w:t xml:space="preserve"> … »</w:t>
      </w:r>
    </w:p>
    <w:p w:rsidR="00EC1F52" w:rsidRDefault="00EC1F52" w:rsidP="00EC1F52">
      <w:pPr>
        <w:pStyle w:val="CACCorps"/>
      </w:pPr>
    </w:p>
    <w:p w:rsidR="00EC1F52" w:rsidRDefault="00EC1F52" w:rsidP="00EC1F52">
      <w:pPr>
        <w:pStyle w:val="CACCorps"/>
      </w:pPr>
      <w:r>
        <w:t>Pour plus d’informations sur les ajustements pro forma, il convient de se reporter au § 3.6 de la section 500 de ce chapitre.</w:t>
      </w:r>
    </w:p>
    <w:p w:rsidR="00EC1F52" w:rsidRDefault="00EC1F52" w:rsidP="00EC1F52">
      <w:pPr>
        <w:pStyle w:val="CACCorps"/>
      </w:pPr>
    </w:p>
    <w:p w:rsidR="00EC1F52" w:rsidRDefault="00EC1F52" w:rsidP="009C71BB">
      <w:pPr>
        <w:pStyle w:val="CACTitre3"/>
        <w:numPr>
          <w:ilvl w:val="2"/>
          <w:numId w:val="158"/>
        </w:numPr>
      </w:pPr>
      <w:bookmarkStart w:id="90" w:name="_Toc452389219"/>
      <w:r>
        <w:t>Ajustements pro forma</w:t>
      </w:r>
      <w:bookmarkEnd w:id="90"/>
    </w:p>
    <w:p w:rsidR="00EC1F52" w:rsidRDefault="00EC1F52" w:rsidP="00EC1F52">
      <w:pPr>
        <w:pStyle w:val="CACCorps"/>
      </w:pPr>
    </w:p>
    <w:p w:rsidR="00EC1F52" w:rsidRDefault="00EC1F52" w:rsidP="009C71BB">
      <w:pPr>
        <w:pStyle w:val="CACTitre4"/>
        <w:numPr>
          <w:ilvl w:val="3"/>
          <w:numId w:val="158"/>
        </w:numPr>
      </w:pPr>
      <w:r>
        <w:t>Principes</w:t>
      </w:r>
    </w:p>
    <w:p w:rsidR="00EC1F52" w:rsidRDefault="00EC1F52" w:rsidP="00EC1F52">
      <w:pPr>
        <w:pStyle w:val="CACCorps"/>
      </w:pPr>
    </w:p>
    <w:p w:rsidR="00EC1F52" w:rsidRPr="00F35EF2" w:rsidRDefault="00EC1F52" w:rsidP="00EC1F52">
      <w:pPr>
        <w:pStyle w:val="CACCorps"/>
        <w:rPr>
          <w:i/>
        </w:rPr>
      </w:pPr>
      <w:r>
        <w:t>Le 6 de l’annexe II</w:t>
      </w:r>
      <w:r>
        <w:rPr>
          <w:rStyle w:val="Appelnotedebasdep"/>
        </w:rPr>
        <w:footnoteReference w:id="296"/>
      </w:r>
      <w:r>
        <w:t xml:space="preserve"> du </w:t>
      </w:r>
      <w:hyperlink r:id="rId257" w:history="1">
        <w:r w:rsidRPr="008F188F">
          <w:rPr>
            <w:rStyle w:val="Lienhypertexte"/>
          </w:rPr>
          <w:t>règlement (CE) n°809/2004</w:t>
        </w:r>
      </w:hyperlink>
      <w:r>
        <w:t xml:space="preserve"> prévoit notamment que « l</w:t>
      </w:r>
      <w:r w:rsidRPr="00F35EF2">
        <w:rPr>
          <w:i/>
        </w:rPr>
        <w:t>es ajustements pro forma afférents aux informations financières pro forma doivent :</w:t>
      </w:r>
    </w:p>
    <w:p w:rsidR="00EC1F52" w:rsidRPr="00F35EF2" w:rsidRDefault="00EC1F52" w:rsidP="00EC1F52">
      <w:pPr>
        <w:pStyle w:val="CACCorps"/>
        <w:rPr>
          <w:i/>
        </w:rPr>
      </w:pPr>
      <w:r w:rsidRPr="00F35EF2">
        <w:rPr>
          <w:i/>
        </w:rPr>
        <w:t>a)</w:t>
      </w:r>
      <w:r w:rsidRPr="00F35EF2">
        <w:rPr>
          <w:i/>
        </w:rPr>
        <w:tab/>
        <w:t>être clairement présentés et expliqués ;</w:t>
      </w:r>
    </w:p>
    <w:p w:rsidR="00EC1F52" w:rsidRPr="00F35EF2" w:rsidRDefault="00EC1F52" w:rsidP="00EC1F52">
      <w:pPr>
        <w:pStyle w:val="CACCorps"/>
        <w:rPr>
          <w:i/>
        </w:rPr>
      </w:pPr>
      <w:r w:rsidRPr="00F35EF2">
        <w:rPr>
          <w:i/>
        </w:rPr>
        <w:t>b)</w:t>
      </w:r>
      <w:r w:rsidRPr="00F35EF2">
        <w:rPr>
          <w:i/>
        </w:rPr>
        <w:tab/>
        <w:t xml:space="preserve">se rapporter directement à la transaction (« </w:t>
      </w:r>
      <w:proofErr w:type="spellStart"/>
      <w:r w:rsidRPr="00F35EF2">
        <w:rPr>
          <w:i/>
        </w:rPr>
        <w:t>Directly</w:t>
      </w:r>
      <w:proofErr w:type="spellEnd"/>
      <w:r w:rsidRPr="00F35EF2">
        <w:rPr>
          <w:i/>
        </w:rPr>
        <w:t xml:space="preserve"> </w:t>
      </w:r>
      <w:proofErr w:type="spellStart"/>
      <w:r w:rsidRPr="00F35EF2">
        <w:rPr>
          <w:i/>
        </w:rPr>
        <w:t>attributable</w:t>
      </w:r>
      <w:proofErr w:type="spellEnd"/>
      <w:r w:rsidRPr="00F35EF2">
        <w:rPr>
          <w:i/>
        </w:rPr>
        <w:t xml:space="preserve"> to the transaction ») ;</w:t>
      </w:r>
    </w:p>
    <w:p w:rsidR="00EC1F52" w:rsidRDefault="00EC1F52" w:rsidP="00EC1F52">
      <w:pPr>
        <w:pStyle w:val="CACCorps"/>
      </w:pPr>
      <w:r w:rsidRPr="00F35EF2">
        <w:rPr>
          <w:i/>
        </w:rPr>
        <w:t>c)</w:t>
      </w:r>
      <w:r w:rsidRPr="00F35EF2">
        <w:rPr>
          <w:i/>
        </w:rPr>
        <w:tab/>
        <w:t xml:space="preserve">pouvoir être étayés par des faits (« </w:t>
      </w:r>
      <w:proofErr w:type="spellStart"/>
      <w:r w:rsidRPr="00F35EF2">
        <w:rPr>
          <w:i/>
        </w:rPr>
        <w:t>Factually</w:t>
      </w:r>
      <w:proofErr w:type="spellEnd"/>
      <w:r w:rsidRPr="00F35EF2">
        <w:rPr>
          <w:i/>
        </w:rPr>
        <w:t xml:space="preserve"> supportable ») </w:t>
      </w:r>
      <w:r>
        <w:t>».</w:t>
      </w:r>
    </w:p>
    <w:p w:rsidR="00EC1F52" w:rsidRDefault="00EC1F52" w:rsidP="00EC1F52">
      <w:pPr>
        <w:pStyle w:val="CACCorps"/>
      </w:pPr>
    </w:p>
    <w:p w:rsidR="00EC1F52" w:rsidRDefault="00EC1F52" w:rsidP="00EC1F52">
      <w:pPr>
        <w:pStyle w:val="CACCorps"/>
      </w:pPr>
      <w:r>
        <w:t>La recommandation de l’ESMA</w:t>
      </w:r>
      <w:r>
        <w:rPr>
          <w:rStyle w:val="Appelnotedebasdep"/>
        </w:rPr>
        <w:footnoteReference w:id="297"/>
      </w:r>
      <w:r>
        <w:t xml:space="preserve"> définit les deux dernières caractéristiques d’un ajustement pro forma comme suit :</w:t>
      </w:r>
    </w:p>
    <w:p w:rsidR="00EC1F52" w:rsidRDefault="00EC1F52" w:rsidP="009C71BB">
      <w:pPr>
        <w:pStyle w:val="CACCorps"/>
        <w:numPr>
          <w:ilvl w:val="0"/>
          <w:numId w:val="99"/>
        </w:numPr>
      </w:pPr>
      <w:r>
        <w:t xml:space="preserve">l’expression « </w:t>
      </w:r>
      <w:r w:rsidRPr="00F35EF2">
        <w:rPr>
          <w:i/>
        </w:rPr>
        <w:t xml:space="preserve">se rapporter directement à la transaction (« </w:t>
      </w:r>
      <w:proofErr w:type="spellStart"/>
      <w:r w:rsidRPr="00F35EF2">
        <w:rPr>
          <w:i/>
        </w:rPr>
        <w:t>Directly</w:t>
      </w:r>
      <w:proofErr w:type="spellEnd"/>
      <w:r w:rsidRPr="00F35EF2">
        <w:rPr>
          <w:i/>
        </w:rPr>
        <w:t xml:space="preserve"> </w:t>
      </w:r>
      <w:proofErr w:type="spellStart"/>
      <w:r w:rsidRPr="00F35EF2">
        <w:rPr>
          <w:i/>
        </w:rPr>
        <w:t>attributable</w:t>
      </w:r>
      <w:proofErr w:type="spellEnd"/>
      <w:r w:rsidRPr="00F35EF2">
        <w:rPr>
          <w:i/>
        </w:rPr>
        <w:t xml:space="preserve"> to the transaction</w:t>
      </w:r>
      <w:r>
        <w:t xml:space="preserve"> ») », renvoie aux éléments directement constitutifs de la transaction ou des transactions qui sont décrites dans le prospectus et dont l’effet sur les informations financières historiques est retracé dans les informations financières pro forma.</w:t>
      </w:r>
    </w:p>
    <w:p w:rsidR="00EC1F52" w:rsidRDefault="00EC1F52" w:rsidP="00EC1F52">
      <w:pPr>
        <w:pStyle w:val="CACCorps"/>
        <w:ind w:left="708"/>
      </w:pPr>
      <w:r>
        <w:t>Ce critère exclut en particulier la prise en compte d’ajustements qui traduisent les actions ou les décisions de l’émetteur prises une fois la ou les transactions justifiant la présentation d’informations financières pro forma effectivement réalisées. Il exclut également les conséquences attendues de ces actions ou de ces décisions, y compris lorsque ces conséquences constituent la motivation essentielle de la ou des transactions pour laquelle/lesquelles les informations financières pro forma sont présentées</w:t>
      </w:r>
      <w:r>
        <w:rPr>
          <w:rStyle w:val="Appelnotedebasdep"/>
        </w:rPr>
        <w:footnoteReference w:id="298"/>
      </w:r>
      <w:r>
        <w:t xml:space="preserve"> ;</w:t>
      </w:r>
    </w:p>
    <w:p w:rsidR="00EC1F52" w:rsidRDefault="00EC1F52" w:rsidP="009C71BB">
      <w:pPr>
        <w:pStyle w:val="CACCorps"/>
        <w:numPr>
          <w:ilvl w:val="0"/>
          <w:numId w:val="99"/>
        </w:numPr>
      </w:pPr>
      <w:r>
        <w:t xml:space="preserve">« </w:t>
      </w:r>
      <w:r w:rsidRPr="00F35EF2">
        <w:rPr>
          <w:i/>
        </w:rPr>
        <w:t xml:space="preserve">pouvoir être étayé par des faits (« </w:t>
      </w:r>
      <w:proofErr w:type="spellStart"/>
      <w:r w:rsidRPr="00F35EF2">
        <w:rPr>
          <w:i/>
        </w:rPr>
        <w:t>Factually</w:t>
      </w:r>
      <w:proofErr w:type="spellEnd"/>
      <w:r w:rsidRPr="00F35EF2">
        <w:rPr>
          <w:i/>
        </w:rPr>
        <w:t xml:space="preserve"> supportable</w:t>
      </w:r>
      <w:r>
        <w:t xml:space="preserve"> ») » est établi lorsque les ajustements pro forma reposent sur des éléments factuels qui peuvent être déterminés de façon raisonnablement objective. C’est habituellement le cas pour des éléments factuels relatifs à la transaction ou aux transactions reflétées dans les informations financières pro forma qui proviennent de comptes publiés, d’états de gestion, d’autres informations financières ou d’évaluations incluses dans le prospectus, de contrats d’acquisition et de cession ou d’autres documents juridiques et/ou contractuels</w:t>
      </w:r>
      <w:r>
        <w:rPr>
          <w:rStyle w:val="Appelnotedebasdep"/>
        </w:rPr>
        <w:footnoteReference w:id="299"/>
      </w:r>
      <w:r>
        <w:t>.</w:t>
      </w:r>
    </w:p>
    <w:p w:rsidR="00EC1F52" w:rsidRDefault="00EC1F52" w:rsidP="00EC1F52">
      <w:pPr>
        <w:pStyle w:val="CACCorps"/>
      </w:pPr>
    </w:p>
    <w:p w:rsidR="00EC1F52" w:rsidRDefault="00EC1F52" w:rsidP="00EC1F52">
      <w:pPr>
        <w:pStyle w:val="CACCorps"/>
      </w:pPr>
      <w:r>
        <w:t>Par ailleurs, le 4 de l’annexe II</w:t>
      </w:r>
      <w:r>
        <w:rPr>
          <w:rStyle w:val="Appelnotedebasdep"/>
        </w:rPr>
        <w:footnoteReference w:id="300"/>
      </w:r>
      <w:r>
        <w:t xml:space="preserve"> du règlement précité demande que soit indiqué le motif de chaque ajustement pro forma apporté.</w:t>
      </w:r>
    </w:p>
    <w:p w:rsidR="00EC1F52" w:rsidRDefault="00EC1F52" w:rsidP="00EC1F52">
      <w:pPr>
        <w:pStyle w:val="CACCorps"/>
      </w:pPr>
    </w:p>
    <w:p w:rsidR="00EC1F52" w:rsidRDefault="00EC1F52" w:rsidP="00EC1F52">
      <w:pPr>
        <w:pStyle w:val="CACCorps"/>
      </w:pPr>
      <w:r>
        <w:t xml:space="preserve">En outre, l’AMF dans sa </w:t>
      </w:r>
      <w:hyperlink r:id="rId258" w:history="1">
        <w:r w:rsidRPr="00193E73">
          <w:rPr>
            <w:rStyle w:val="Lienhypertexte"/>
          </w:rPr>
          <w:t>recommandation n°2013-08</w:t>
        </w:r>
      </w:hyperlink>
      <w:r>
        <w:rPr>
          <w:rStyle w:val="Appelnotedebasdep"/>
        </w:rPr>
        <w:footnoteReference w:id="301"/>
      </w:r>
      <w:r>
        <w:t xml:space="preserve"> indique qu’ : « </w:t>
      </w:r>
      <w:r w:rsidRPr="00F35EF2">
        <w:rPr>
          <w:i/>
        </w:rPr>
        <w:t>Il convient que l’information pro forma soit produite dans le respect de l’historique de l’entité</w:t>
      </w:r>
      <w:r>
        <w:rPr>
          <w:rStyle w:val="Appelnotedebasdep"/>
          <w:i/>
        </w:rPr>
        <w:footnoteReference w:id="302"/>
      </w:r>
      <w:r w:rsidRPr="00F35EF2">
        <w:rPr>
          <w:i/>
        </w:rPr>
        <w:t>. Les retraitements qui découlent des hypothèses choisies ne doivent donc pas prendre en compte les effets futurs de la stratégie de l’entité. Il en résulte qu’il n’est pas autorisé de modifier le passé au moment de la production de l’information pro forma au motif que des changements de stratégies sont prévus pour l’avenir (par exemple, juste après la transaction). Les procédures instaurées pour le choix des hypothèses et l’établissement de l’information pro forma doivent s’appuyer sur l’historique réel de l’entité, et non sur des données attendues, dans la mesure où cela conduirait à établir une « information pro forma prévisionnelle », notion qui n’existe pas. …</w:t>
      </w:r>
      <w:r>
        <w:t xml:space="preserve"> »</w:t>
      </w:r>
    </w:p>
    <w:p w:rsidR="00EC1F52" w:rsidRDefault="00EC1F52" w:rsidP="00EC1F52">
      <w:pPr>
        <w:pStyle w:val="CACCorps"/>
      </w:pPr>
      <w:r>
        <w:t>L’AMF recommande que « les hypothèses retenues soient claires et fondées sur des informations pertinentes et vraisemblables. Les sociétés doivent s’attacher d’une part, à la cohérence des hypothèses entre elles et d’autre part, à la cohérence globale des hypothèses eu égard au contexte et aux spécificités des entités concernées. Parallèlement, il faut s’assurer du fait que la combinaison des hypothèses ne rend pas celles-ci, dans leur ensemble, déraisonnables. »</w:t>
      </w:r>
      <w:r w:rsidRPr="00F35EF2">
        <w:rPr>
          <w:rStyle w:val="Appelnotedebasdep"/>
        </w:rPr>
        <w:t xml:space="preserve"> </w:t>
      </w:r>
      <w:r>
        <w:rPr>
          <w:rStyle w:val="Appelnotedebasdep"/>
        </w:rPr>
        <w:footnoteReference w:id="303"/>
      </w:r>
    </w:p>
    <w:p w:rsidR="00EC1F52" w:rsidRDefault="00EC1F52" w:rsidP="00EC1F52">
      <w:pPr>
        <w:pStyle w:val="CACCorps"/>
      </w:pPr>
    </w:p>
    <w:p w:rsidR="00EC1F52" w:rsidRDefault="00EC1F52" w:rsidP="009C71BB">
      <w:pPr>
        <w:pStyle w:val="CACTitre4"/>
        <w:numPr>
          <w:ilvl w:val="3"/>
          <w:numId w:val="158"/>
        </w:numPr>
      </w:pPr>
      <w:r>
        <w:t>Modalités d’application</w:t>
      </w:r>
    </w:p>
    <w:p w:rsidR="00EC1F52" w:rsidRDefault="00EC1F52" w:rsidP="00EC1F52">
      <w:pPr>
        <w:pStyle w:val="CACCorps"/>
      </w:pPr>
    </w:p>
    <w:p w:rsidR="00EC1F52" w:rsidRDefault="00EC1F52" w:rsidP="00EC1F52">
      <w:pPr>
        <w:pStyle w:val="CACTitre5"/>
      </w:pPr>
      <w:r>
        <w:t>A)</w:t>
      </w:r>
      <w:r>
        <w:tab/>
        <w:t>Textes existants</w:t>
      </w:r>
    </w:p>
    <w:p w:rsidR="00EC1F52" w:rsidRDefault="00EC1F52" w:rsidP="00EC1F52">
      <w:pPr>
        <w:pStyle w:val="CACCorps"/>
      </w:pPr>
    </w:p>
    <w:p w:rsidR="00EC1F52" w:rsidRDefault="00EC1F52" w:rsidP="00EC1F52">
      <w:pPr>
        <w:pStyle w:val="CACCorps"/>
      </w:pPr>
      <w:r>
        <w:t xml:space="preserve">Comme indiqué au § 3.2 de la section 500 de ce chapitre, « </w:t>
      </w:r>
      <w:r w:rsidRPr="00F35EF2">
        <w:rPr>
          <w:i/>
        </w:rPr>
        <w:t>les ajustements pro forma effectués sur le bilan sont réalisés en retenant comme hypothèse que l’opération a été réalisée à la date de clôture de l’exercice en cours alors que les opérations sont supposées avoir eu lieu au premier jour de l’exercice au compte de résultat</w:t>
      </w:r>
      <w:r>
        <w:t xml:space="preserve"> »</w:t>
      </w:r>
      <w:r>
        <w:rPr>
          <w:rStyle w:val="Appelnotedebasdep"/>
        </w:rPr>
        <w:footnoteReference w:id="304"/>
      </w:r>
      <w:r>
        <w:t>.</w:t>
      </w:r>
    </w:p>
    <w:p w:rsidR="00EC1F52" w:rsidRDefault="00EC1F52" w:rsidP="00EC1F52">
      <w:pPr>
        <w:pStyle w:val="CACCorps"/>
      </w:pPr>
    </w:p>
    <w:p w:rsidR="00EC1F52" w:rsidRDefault="00EC1F52" w:rsidP="00EC1F52">
      <w:pPr>
        <w:pStyle w:val="CACCorps"/>
      </w:pPr>
      <w:r>
        <w:t>Le 6 de l’annexe II</w:t>
      </w:r>
      <w:r>
        <w:rPr>
          <w:rStyle w:val="Appelnotedebasdep"/>
        </w:rPr>
        <w:footnoteReference w:id="305"/>
      </w:r>
      <w:r>
        <w:t xml:space="preserve"> du </w:t>
      </w:r>
      <w:hyperlink r:id="rId259" w:history="1">
        <w:r w:rsidRPr="0049437E">
          <w:rPr>
            <w:rStyle w:val="Lienhypertexte"/>
          </w:rPr>
          <w:t>règlement (CE) n°809/2004</w:t>
        </w:r>
      </w:hyperlink>
      <w:r>
        <w:t xml:space="preserve"> précise par ailleurs que « </w:t>
      </w:r>
      <w:r w:rsidRPr="00AA4A5B">
        <w:rPr>
          <w:i/>
        </w:rPr>
        <w:t>… dans le cas d'un compte de résultat … pro forma, il convient d'opérer une distinction nette entre les ajustements supposés avoir une incidence prolongée sur l'émetteur et les autres</w:t>
      </w:r>
      <w:r>
        <w:t xml:space="preserve"> ». Les « ajustements » désignent les ajustements pro forma inclus dans les états de synthèse présentés</w:t>
      </w:r>
      <w:r>
        <w:rPr>
          <w:rStyle w:val="Appelnotedebasdep"/>
        </w:rPr>
        <w:footnoteReference w:id="306"/>
      </w:r>
      <w:r>
        <w:t>.</w:t>
      </w:r>
    </w:p>
    <w:p w:rsidR="00EC1F52" w:rsidRDefault="00EC1F52" w:rsidP="00EC1F52">
      <w:pPr>
        <w:pStyle w:val="CACCorps"/>
      </w:pPr>
    </w:p>
    <w:p w:rsidR="00EC1F52" w:rsidRDefault="00EC1F52" w:rsidP="00EC1F52">
      <w:pPr>
        <w:pStyle w:val="CACCorps"/>
      </w:pPr>
      <w:r>
        <w:t>Ainsi, selon ce règlement :</w:t>
      </w:r>
    </w:p>
    <w:p w:rsidR="00EC1F52" w:rsidRDefault="00EC1F52" w:rsidP="009C71BB">
      <w:pPr>
        <w:pStyle w:val="CACCorps"/>
        <w:numPr>
          <w:ilvl w:val="0"/>
          <w:numId w:val="99"/>
        </w:numPr>
      </w:pPr>
      <w:r>
        <w:t>le bilan et le compte de résultat pro forma doivent refléter à la fois :</w:t>
      </w:r>
    </w:p>
    <w:p w:rsidR="00EC1F52" w:rsidRDefault="00EC1F52" w:rsidP="009C71BB">
      <w:pPr>
        <w:pStyle w:val="CACCorps"/>
        <w:numPr>
          <w:ilvl w:val="1"/>
          <w:numId w:val="99"/>
        </w:numPr>
      </w:pPr>
      <w:r>
        <w:t>les ajustements ayant uniquement une incidence sur la période dans laquelle intervient l’opération donnant lieu à la préparation d’informations financières pro forma et ;</w:t>
      </w:r>
    </w:p>
    <w:p w:rsidR="00EC1F52" w:rsidRDefault="00EC1F52" w:rsidP="009C71BB">
      <w:pPr>
        <w:pStyle w:val="CACCorps"/>
        <w:numPr>
          <w:ilvl w:val="1"/>
          <w:numId w:val="99"/>
        </w:numPr>
      </w:pPr>
      <w:r>
        <w:t>les ajustements supposés avoir une incidence sur les périodes suivantes ;</w:t>
      </w:r>
    </w:p>
    <w:p w:rsidR="00EC1F52" w:rsidRDefault="00EC1F52" w:rsidP="009C71BB">
      <w:pPr>
        <w:pStyle w:val="CACCorps"/>
        <w:numPr>
          <w:ilvl w:val="0"/>
          <w:numId w:val="99"/>
        </w:numPr>
      </w:pPr>
      <w:r>
        <w:t>le compte de résultat pro forma et/ou les notes annexes y afférentes doit distinguer ces deux types d’ajustements (i.e. ajustements ayant et n’ayant pas une incidence prolongée sur l’émetteur).</w:t>
      </w:r>
    </w:p>
    <w:p w:rsidR="00EC1F52" w:rsidRDefault="00EC1F52" w:rsidP="00EC1F52">
      <w:pPr>
        <w:pStyle w:val="CACCorps"/>
      </w:pPr>
    </w:p>
    <w:p w:rsidR="00EC1F52" w:rsidRDefault="00EC1F52" w:rsidP="00EC1F52">
      <w:pPr>
        <w:pStyle w:val="CACCorps"/>
      </w:pPr>
      <w:r>
        <w:t>En revanche, sans prétendre à une analyse détaillée et exhaustive de la réglementation américaine et à son interprétation, la CNCC attire l’attention du lecteur sur le fait que dans la réglementation SEC</w:t>
      </w:r>
      <w:r>
        <w:rPr>
          <w:rStyle w:val="Appelnotedebasdep"/>
        </w:rPr>
        <w:footnoteReference w:id="307"/>
      </w:r>
      <w:r>
        <w:t xml:space="preserve">, les ajustements pro forma n’ayant pas d’incidence prolongée sur l’émetteur sont à prendre en compte uniquement dans le bilan pro forma mais pas dans le compte de résultat pro forma. Cette réglementation s’applique en cas de « </w:t>
      </w:r>
      <w:proofErr w:type="spellStart"/>
      <w:r>
        <w:t>filing</w:t>
      </w:r>
      <w:proofErr w:type="spellEnd"/>
      <w:r>
        <w:t xml:space="preserve"> » d’un « registration </w:t>
      </w:r>
      <w:proofErr w:type="spellStart"/>
      <w:r>
        <w:t>statement</w:t>
      </w:r>
      <w:proofErr w:type="spellEnd"/>
      <w:r>
        <w:t xml:space="preserve"> » auprès de la SEC (offre au public ou admission de titres de capital ou de créance). Par conséquent, en cas d’offre au public en France et aux USA, il convient d’inviter l’émetteur à se rapprocher suffisamment tôt de l’AMF, de la SEC et de ses conseils pour déterminer de manière concertée, en fonction des circonstances de l’espèce, la manière la plus appropriée de résoudre le conflit de réglementations.</w:t>
      </w:r>
    </w:p>
    <w:p w:rsidR="00EC1F52" w:rsidRDefault="00EC1F52" w:rsidP="00EC1F52">
      <w:pPr>
        <w:pStyle w:val="CACCorps"/>
      </w:pPr>
    </w:p>
    <w:p w:rsidR="00EC1F52" w:rsidRDefault="00EC1F52" w:rsidP="00EC1F52">
      <w:pPr>
        <w:pStyle w:val="CACCorps"/>
      </w:pPr>
      <w:r>
        <w:t>Les pratiques de marché dans certains environnements montrent que la réglementation SEC peut également constituer le référentiel utilisé pour l’établissement des informations pro forma présentées dans le document d’offre permettant le placement privé international</w:t>
      </w:r>
      <w:r>
        <w:rPr>
          <w:rStyle w:val="Appelnotedebasdep"/>
        </w:rPr>
        <w:footnoteReference w:id="308"/>
      </w:r>
      <w:r>
        <w:t xml:space="preserve"> des titres, et ce, en dehors de toute obligation légale ou réglementaire.</w:t>
      </w:r>
    </w:p>
    <w:p w:rsidR="00EC1F52" w:rsidRDefault="00EC1F52" w:rsidP="00EC1F52">
      <w:pPr>
        <w:pStyle w:val="CACCorps"/>
      </w:pPr>
    </w:p>
    <w:p w:rsidR="00EC1F52" w:rsidRDefault="00EC1F52" w:rsidP="00EC1F52">
      <w:pPr>
        <w:pStyle w:val="CACCorps"/>
      </w:pPr>
      <w:r>
        <w:t xml:space="preserve">Toutefois, lorsque les titres, dont l’émission et/ou l’admission sur un marché réglementé font l’objet du prospectus soumis au contrôle de l’AMF, donnent par ailleurs lieu à un placement privé international au moyen d’un document d’offre distinct du prospectus AMF, l’application du </w:t>
      </w:r>
      <w:hyperlink r:id="rId260" w:history="1">
        <w:r w:rsidRPr="008F188F">
          <w:rPr>
            <w:rStyle w:val="Lienhypertexte"/>
          </w:rPr>
          <w:t>règlement (CE) n°809/2004</w:t>
        </w:r>
      </w:hyperlink>
      <w:r>
        <w:t xml:space="preserve"> s’impose pour le prospectus soumis au contrôle de l’AMF. En cas d’utilisation pour les besoins du prospectus AMF de pratiques inspirées des règles US qui ne seraient pas compatibles avec ledit règlement ou plus généralement en cas de non-respect de celui-ci, il appartiendra au commissaire aux comptes d’en tirer les conséquences sur la rédaction de son rapport (se reporter au § 4.2.1 de la section 500 de ce chapitre).</w:t>
      </w:r>
    </w:p>
    <w:p w:rsidR="00EC1F52" w:rsidRDefault="00EC1F52" w:rsidP="00EC1F52">
      <w:pPr>
        <w:pStyle w:val="CACCorps"/>
      </w:pPr>
    </w:p>
    <w:p w:rsidR="00EC1F52" w:rsidRDefault="00EC1F52" w:rsidP="00EC1F52">
      <w:pPr>
        <w:pStyle w:val="CACTitre5"/>
      </w:pPr>
      <w:r>
        <w:t>B)</w:t>
      </w:r>
      <w:r>
        <w:tab/>
        <w:t>Principales difficultés techniques</w:t>
      </w:r>
    </w:p>
    <w:p w:rsidR="00EC1F52" w:rsidRDefault="00EC1F52" w:rsidP="00EC1F52">
      <w:pPr>
        <w:pStyle w:val="CACCorps"/>
      </w:pPr>
    </w:p>
    <w:p w:rsidR="00EC1F52" w:rsidRDefault="00EC1F52" w:rsidP="00EC1F52">
      <w:pPr>
        <w:pStyle w:val="CACCorps"/>
      </w:pPr>
      <w:r>
        <w:t xml:space="preserve">La </w:t>
      </w:r>
      <w:hyperlink r:id="rId261" w:history="1">
        <w:r w:rsidRPr="00143321">
          <w:rPr>
            <w:rStyle w:val="Lienhypertexte"/>
          </w:rPr>
          <w:t>recommandation AMF n°2013-08</w:t>
        </w:r>
      </w:hyperlink>
      <w:r>
        <w:t xml:space="preserve"> dans sa partie II.2 présente un certain nombre de difficultés techniques dans la détermination des ajustements pro forma.</w:t>
      </w:r>
    </w:p>
    <w:p w:rsidR="00EC1F52" w:rsidRDefault="00EC1F52" w:rsidP="00EC1F52">
      <w:pPr>
        <w:pStyle w:val="CACCorps"/>
      </w:pPr>
    </w:p>
    <w:p w:rsidR="00EC1F52" w:rsidRDefault="00EC1F52" w:rsidP="00EC1F52">
      <w:pPr>
        <w:pStyle w:val="CACCorps"/>
      </w:pPr>
      <w:r>
        <w:t>Pour prendre en compte le cas particulier évoqué ci-avant d’une offre au public ou d’une admission aux USA concomitante à l’émission ou l’admission des titres aux négociations sur le marché réglementé français, les développements ci-dessous mentionnent également certaines spécificités des règles SEC. Ces éléments ne sont donnés qu’à titre d’illustration et ne dispensent pas en tout état de cause d’une analyse détaillée et exhaustive de la règlementation américaine applicable, le cas échéant.</w:t>
      </w:r>
    </w:p>
    <w:p w:rsidR="00EC1F52" w:rsidRDefault="00EC1F52" w:rsidP="00EC1F52">
      <w:pPr>
        <w:pStyle w:val="CACCorps"/>
      </w:pPr>
    </w:p>
    <w:p w:rsidR="00EC1F52" w:rsidRPr="00AA4A5B" w:rsidRDefault="00EC1F52" w:rsidP="00EC1F52">
      <w:pPr>
        <w:pStyle w:val="CACCorps"/>
        <w:rPr>
          <w:b/>
        </w:rPr>
      </w:pPr>
      <w:r w:rsidRPr="00AA4A5B">
        <w:rPr>
          <w:b/>
        </w:rPr>
        <w:t>a)</w:t>
      </w:r>
      <w:r w:rsidRPr="00AA4A5B">
        <w:rPr>
          <w:b/>
        </w:rPr>
        <w:tab/>
        <w:t>Regroupements d’entreprises</w:t>
      </w:r>
    </w:p>
    <w:p w:rsidR="00EC1F52" w:rsidRDefault="00EC1F52" w:rsidP="00EC1F52">
      <w:pPr>
        <w:pStyle w:val="CACCorps"/>
      </w:pPr>
    </w:p>
    <w:p w:rsidR="00EC1F52" w:rsidRDefault="00EC1F52" w:rsidP="00EC1F52">
      <w:pPr>
        <w:pStyle w:val="CACCorps"/>
      </w:pPr>
      <w:r>
        <w:t>Les ajustements pro forma traduisent la comptabilisation (le plus souvent préliminaire) d’une acquisition/d’un regroupement d’entreprises.</w:t>
      </w:r>
      <w:r>
        <w:rPr>
          <w:rStyle w:val="Appelnotedebasdep"/>
        </w:rPr>
        <w:footnoteReference w:id="309"/>
      </w:r>
    </w:p>
    <w:p w:rsidR="00EC1F52" w:rsidRDefault="00EC1F52" w:rsidP="00EC1F52">
      <w:pPr>
        <w:pStyle w:val="CACCorps"/>
      </w:pPr>
    </w:p>
    <w:p w:rsidR="00EC1F52" w:rsidRDefault="00EC1F52" w:rsidP="00EC1F52">
      <w:pPr>
        <w:pStyle w:val="CACCorps"/>
      </w:pPr>
      <w:r>
        <w:t>Ils incluent notamment :</w:t>
      </w:r>
    </w:p>
    <w:p w:rsidR="00EC1F52" w:rsidRDefault="00EC1F52" w:rsidP="009C71BB">
      <w:pPr>
        <w:pStyle w:val="CACCorps"/>
        <w:numPr>
          <w:ilvl w:val="0"/>
          <w:numId w:val="100"/>
        </w:numPr>
      </w:pPr>
      <w:r>
        <w:t>au bilan les ajustements nécessaires à la comptabilisation en juste valeur des actifs et passifs identifiables acquis ;</w:t>
      </w:r>
    </w:p>
    <w:p w:rsidR="00EC1F52" w:rsidRDefault="00EC1F52" w:rsidP="009C71BB">
      <w:pPr>
        <w:pStyle w:val="CACCorps"/>
        <w:numPr>
          <w:ilvl w:val="0"/>
          <w:numId w:val="100"/>
        </w:numPr>
      </w:pPr>
      <w:r>
        <w:t>au compte de résultat</w:t>
      </w:r>
    </w:p>
    <w:p w:rsidR="00EC1F52" w:rsidRDefault="00EC1F52" w:rsidP="009C71BB">
      <w:pPr>
        <w:pStyle w:val="CACCorps"/>
        <w:numPr>
          <w:ilvl w:val="1"/>
          <w:numId w:val="100"/>
        </w:numPr>
      </w:pPr>
      <w:r>
        <w:t>l’amortissement sur la (ou les) période(s) pro forma présentée(s) des actifs identifiables amortissables, i.e. dont la durée de vie est déterminée. En revanche, l’amortissement présenté au compte de résultat pro forma n’est pas pris en compte dans les ajustements pro forma au bilan ;</w:t>
      </w:r>
    </w:p>
    <w:p w:rsidR="00EC1F52" w:rsidRDefault="00EC1F52" w:rsidP="009C71BB">
      <w:pPr>
        <w:pStyle w:val="CACCorps"/>
        <w:numPr>
          <w:ilvl w:val="1"/>
          <w:numId w:val="100"/>
        </w:numPr>
      </w:pPr>
      <w:r>
        <w:t>l’impact sur le coût de revient des ventes lié à la prise en compte au bilan des stocks à leur juste valeur.</w:t>
      </w:r>
    </w:p>
    <w:p w:rsidR="00EC1F52" w:rsidRDefault="00EC1F52" w:rsidP="00EC1F52">
      <w:pPr>
        <w:pStyle w:val="CACCorps"/>
      </w:pPr>
    </w:p>
    <w:p w:rsidR="00EC1F52" w:rsidRDefault="00EC1F52" w:rsidP="00EC1F52">
      <w:pPr>
        <w:pStyle w:val="CACCorps"/>
      </w:pPr>
      <w:r>
        <w:t xml:space="preserve">La </w:t>
      </w:r>
      <w:hyperlink r:id="rId262" w:history="1">
        <w:r>
          <w:rPr>
            <w:rStyle w:val="Lienhypertexte"/>
          </w:rPr>
          <w:t>r</w:t>
        </w:r>
        <w:r w:rsidRPr="00AA4A5B">
          <w:rPr>
            <w:rStyle w:val="Lienhypertexte"/>
          </w:rPr>
          <w:t>ecommandation AMF n°2013-08</w:t>
        </w:r>
      </w:hyperlink>
      <w:r>
        <w:rPr>
          <w:rStyle w:val="Appelnotedebasdep"/>
        </w:rPr>
        <w:footnoteReference w:id="310"/>
      </w:r>
      <w:r>
        <w:t xml:space="preserve"> dans son paragraphe II. 2.1 apporte des précisions sur les modalités de comptabilisation des transactions d’acquisition selon qu’elles ont déjà eu lieu ou pas.</w:t>
      </w:r>
    </w:p>
    <w:p w:rsidR="00EC1F52" w:rsidRDefault="00EC1F52" w:rsidP="00EC1F52">
      <w:pPr>
        <w:pStyle w:val="CACCorps"/>
      </w:pPr>
    </w:p>
    <w:p w:rsidR="00EC1F52" w:rsidRDefault="00EC1F52" w:rsidP="00EC1F52">
      <w:pPr>
        <w:pStyle w:val="CACCorps"/>
      </w:pPr>
      <w:r>
        <w:t>Dans la réglementation SEC, l’impact sur le coût de revient des ventes lié à la prise en compte au bilan des stocks à leur juste valeur et le gain attendu de la cession d’une activité qui serait nécessaire pour obtenir l’approbation du regroupement d’entreprises par les autorités font l’objet d’un ajustement pro forma au bilan (s’il peut être étayé par des faits) mais pas dans le compte de résultat pro forma avec une explication dans les notes.</w:t>
      </w:r>
    </w:p>
    <w:p w:rsidR="00EC1F52" w:rsidRDefault="00EC1F52" w:rsidP="00EC1F52">
      <w:pPr>
        <w:pStyle w:val="CACCorps"/>
      </w:pPr>
    </w:p>
    <w:p w:rsidR="00EC1F52" w:rsidRDefault="00EC1F52" w:rsidP="00EC1F52">
      <w:pPr>
        <w:pStyle w:val="CACCorps"/>
      </w:pPr>
      <w:r>
        <w:t>Lorsque l’émetteur présente un compte de résultat pro forma à la fois pour le dernier exercice clos et pour une période intermédiaire de l’exercice en cours, la pratique admet que, pour les besoins du prospectus soumis au contrôle de l’AMF, cet impact ne soit enregistré que dans le compte de résultat du dernier exercice clos.</w:t>
      </w:r>
    </w:p>
    <w:p w:rsidR="00EC1F52" w:rsidRDefault="00EC1F52" w:rsidP="00EC1F52">
      <w:pPr>
        <w:pStyle w:val="CACCorps"/>
      </w:pPr>
    </w:p>
    <w:p w:rsidR="00EC1F52" w:rsidRPr="005C298C" w:rsidRDefault="00EC1F52" w:rsidP="00EC1F52">
      <w:pPr>
        <w:pStyle w:val="CACCorps"/>
        <w:rPr>
          <w:b/>
        </w:rPr>
      </w:pPr>
      <w:r w:rsidRPr="005C298C">
        <w:rPr>
          <w:b/>
        </w:rPr>
        <w:t>b)</w:t>
      </w:r>
      <w:r w:rsidRPr="005C298C">
        <w:rPr>
          <w:b/>
        </w:rPr>
        <w:tab/>
        <w:t>Frais d’acquisition</w:t>
      </w:r>
    </w:p>
    <w:p w:rsidR="00EC1F52" w:rsidRDefault="00EC1F52" w:rsidP="00EC1F52">
      <w:pPr>
        <w:pStyle w:val="CACCorps"/>
      </w:pPr>
    </w:p>
    <w:p w:rsidR="00EC1F52" w:rsidRDefault="00EC1F52" w:rsidP="00EC1F52">
      <w:pPr>
        <w:pStyle w:val="CACCorps"/>
      </w:pPr>
      <w:r>
        <w:t>Concernant les frais externes directement liés à la réalisation d’une acquisition/d’un regroupement d’entreprises, l’AMF recommande</w:t>
      </w:r>
      <w:r>
        <w:rPr>
          <w:rStyle w:val="Appelnotedebasdep"/>
        </w:rPr>
        <w:footnoteReference w:id="311"/>
      </w:r>
      <w:r>
        <w:t xml:space="preserve"> s’ils sont significatifs, de les prendre en compte dans les informations pro forma au bilan et au compte de résultat et d’indiquer dans les notes explicatives du compte de résultat que ces frais n’auront pas d’incidence prolongée sur les comptes de l’émetteur.</w:t>
      </w:r>
    </w:p>
    <w:p w:rsidR="00EC1F52" w:rsidRDefault="00EC1F52" w:rsidP="00EC1F52">
      <w:pPr>
        <w:pStyle w:val="CACCorps"/>
      </w:pPr>
    </w:p>
    <w:p w:rsidR="00EC1F52" w:rsidRDefault="00EC1F52" w:rsidP="00EC1F52">
      <w:pPr>
        <w:pStyle w:val="CACCorps"/>
      </w:pPr>
      <w:r>
        <w:t>Toutefois, lorsque l’émetteur présente un compte de résultat pro forma à la fois pour le dernier exercice clos et pour une période intermédiaire de l’exercice en cours, la pratique admet que les frais d’acquisition ne soient enregistrés que dans le compte de résultat du dernier exercice clos.</w:t>
      </w:r>
    </w:p>
    <w:p w:rsidR="00EC1F52" w:rsidRDefault="00EC1F52" w:rsidP="00EC1F52">
      <w:pPr>
        <w:pStyle w:val="CACCorps"/>
      </w:pPr>
    </w:p>
    <w:p w:rsidR="00EC1F52" w:rsidRDefault="00EC1F52" w:rsidP="00EC1F52">
      <w:pPr>
        <w:pStyle w:val="CACCorps"/>
      </w:pPr>
      <w:r>
        <w:t>Dans la réglementation SEC, les frais externes directement liés à la réalisation d’une acquisition/d’un regroupement d’entreprises sont inclus dans les ajustements pro forma reflétés au bilan. En revanche, conformément au principe mentionné au 3.6.2 A) de la section 500 de ce chapitre, ils ne sont pas inclus dans les ajustements pro forma reflétés au compte de résultat puisqu’ils n’ont pas vocation à affecter de nouveau le résultat de l’acquéreur une fois l’acquisition/le regroupement d’entreprises intervenu.</w:t>
      </w:r>
    </w:p>
    <w:p w:rsidR="00EC1F52" w:rsidRDefault="00EC1F52" w:rsidP="00EC1F52">
      <w:pPr>
        <w:pStyle w:val="CACCorps"/>
      </w:pPr>
    </w:p>
    <w:p w:rsidR="00EC1F52" w:rsidRPr="005C298C" w:rsidRDefault="00EC1F52" w:rsidP="00EC1F52">
      <w:pPr>
        <w:pStyle w:val="CACCorps"/>
        <w:rPr>
          <w:b/>
        </w:rPr>
      </w:pPr>
      <w:r w:rsidRPr="005C298C">
        <w:rPr>
          <w:b/>
        </w:rPr>
        <w:t>c)</w:t>
      </w:r>
      <w:r w:rsidRPr="005C298C">
        <w:rPr>
          <w:b/>
        </w:rPr>
        <w:tab/>
        <w:t>Financement de l’acquisition par de l’endettement</w:t>
      </w:r>
    </w:p>
    <w:p w:rsidR="00EC1F52" w:rsidRDefault="00EC1F52" w:rsidP="00EC1F52">
      <w:pPr>
        <w:pStyle w:val="CACCorps"/>
      </w:pPr>
    </w:p>
    <w:p w:rsidR="00EC1F52" w:rsidRDefault="00EC1F52" w:rsidP="00EC1F52">
      <w:pPr>
        <w:pStyle w:val="CACCorps"/>
      </w:pPr>
      <w:r>
        <w:t>Lorsque l’acquisition ou le regroupement d’entreprises est financé par de l’endettement, le coût de la dette est celui applicable à l’acquéreur au moment de l’acquisition (et non pas celui que l’acquéreur aurait pu obtenir à la date à laquelle l’acquisition est reflétée au compte de résultat pro forma et, le cas échéant, au bilan).</w:t>
      </w:r>
    </w:p>
    <w:p w:rsidR="00EC1F52" w:rsidRDefault="00EC1F52" w:rsidP="00EC1F52">
      <w:pPr>
        <w:pStyle w:val="CACCorps"/>
      </w:pPr>
    </w:p>
    <w:p w:rsidR="00EC1F52" w:rsidRDefault="00EC1F52" w:rsidP="00EC1F52">
      <w:pPr>
        <w:pStyle w:val="CACCorps"/>
      </w:pPr>
      <w:r>
        <w:t>La charge financière qui en résulte est incluse dans les ajustements pro forma au compte de résultat, cette charge financière affectant le résultat de l’acquéreur aussi longtemps que l’endettement concerné n’est pas remboursé. Elle n’est pas prise en compte au bilan pro forma puisque les ajustements pro forma effectués sur le bilan sont réalisés en retenant comme hypothèse que l’opération a été réalisée à la date du bilan (i.e. date de clôture de l’exercice présenté).</w:t>
      </w:r>
    </w:p>
    <w:p w:rsidR="00EC1F52" w:rsidRDefault="00EC1F52" w:rsidP="00EC1F52">
      <w:pPr>
        <w:pStyle w:val="CACCorps"/>
      </w:pPr>
    </w:p>
    <w:p w:rsidR="00EC1F52" w:rsidRDefault="00EC1F52" w:rsidP="00EC1F52">
      <w:pPr>
        <w:pStyle w:val="CACCorps"/>
      </w:pPr>
      <w:r>
        <w:t xml:space="preserve">Pour plus d’informations, se référer au point II – 2.2 de la </w:t>
      </w:r>
      <w:hyperlink r:id="rId263" w:history="1">
        <w:r w:rsidRPr="00C40456">
          <w:rPr>
            <w:rStyle w:val="Lienhypertexte"/>
          </w:rPr>
          <w:t>recommandation AMF n°2013-08</w:t>
        </w:r>
      </w:hyperlink>
      <w:r>
        <w:t xml:space="preserve"> - Information financière pro forma.</w:t>
      </w:r>
    </w:p>
    <w:p w:rsidR="00EC1F52" w:rsidRDefault="00EC1F52" w:rsidP="00EC1F52">
      <w:pPr>
        <w:pStyle w:val="CACCorps"/>
      </w:pPr>
    </w:p>
    <w:p w:rsidR="00EC1F52" w:rsidRPr="005C298C" w:rsidRDefault="00EC1F52" w:rsidP="00EC1F52">
      <w:pPr>
        <w:pStyle w:val="CACCorps"/>
        <w:rPr>
          <w:b/>
        </w:rPr>
      </w:pPr>
      <w:r w:rsidRPr="005C298C">
        <w:rPr>
          <w:b/>
        </w:rPr>
        <w:t>d)</w:t>
      </w:r>
      <w:r w:rsidRPr="005C298C">
        <w:rPr>
          <w:b/>
        </w:rPr>
        <w:tab/>
        <w:t>Financement de l’acquisition par une émission d’actions ou d’obligations</w:t>
      </w:r>
    </w:p>
    <w:p w:rsidR="00EC1F52" w:rsidRDefault="00EC1F52" w:rsidP="00EC1F52">
      <w:pPr>
        <w:pStyle w:val="CACCorps"/>
      </w:pPr>
    </w:p>
    <w:p w:rsidR="00EC1F52" w:rsidRDefault="00EC1F52" w:rsidP="00EC1F52">
      <w:pPr>
        <w:pStyle w:val="CACCorps"/>
      </w:pPr>
      <w:r>
        <w:t>En l’absence de précisons dans les textes européens et dans la recommandation de l’AMF, la CNCC considère qu’une augmentation de capital ou une émission d’obligations (qui font l’objet du prospectus) ne devrait constituer un ajustement pro forma que si cette augmentation de capital ou cette émission d’obligations fait l’objet d’une garantie ferme de placement. Faute de quoi la collecte effective du produit de l’augmentation de capital ou de l’émission d’obligations ne peut être considérée comme pouvant être étayée par des faits.</w:t>
      </w:r>
    </w:p>
    <w:p w:rsidR="00EC1F52" w:rsidRDefault="00EC1F52" w:rsidP="00EC1F52">
      <w:pPr>
        <w:pStyle w:val="CACCorps"/>
      </w:pPr>
    </w:p>
    <w:p w:rsidR="00EC1F52" w:rsidRDefault="00EC1F52" w:rsidP="00EC1F52">
      <w:pPr>
        <w:pStyle w:val="CACCorps"/>
      </w:pPr>
      <w:r>
        <w:t>En l’absence de garantie ferme de placement, il est toutefois possible de présenter dans les notes des informations financières pro forma l’impact potentiel de l’augmentation de capital ou de l’émission des obligations. L’émetteur pourra alors faire une double hypothèse sur le prix définitif de l’émission et le nombre de titres émis. En pratique, on retient fréquemment la fourchette haute ou médiane de prix de l’offre et l’hypothèse que 100% de l’offre sera souscrite.</w:t>
      </w:r>
    </w:p>
    <w:p w:rsidR="00EC1F52" w:rsidRDefault="00EC1F52" w:rsidP="00EC1F52">
      <w:pPr>
        <w:pStyle w:val="CACCorps"/>
      </w:pPr>
    </w:p>
    <w:p w:rsidR="00EC1F52" w:rsidRPr="005C298C" w:rsidRDefault="00EC1F52" w:rsidP="00EC1F52">
      <w:pPr>
        <w:pStyle w:val="CACCorps"/>
        <w:rPr>
          <w:b/>
        </w:rPr>
      </w:pPr>
      <w:r w:rsidRPr="005C298C">
        <w:rPr>
          <w:b/>
        </w:rPr>
        <w:t>e)</w:t>
      </w:r>
      <w:r w:rsidRPr="005C298C">
        <w:rPr>
          <w:b/>
        </w:rPr>
        <w:tab/>
        <w:t>Cession d’activités</w:t>
      </w:r>
    </w:p>
    <w:p w:rsidR="00EC1F52" w:rsidRDefault="00EC1F52" w:rsidP="00EC1F52">
      <w:pPr>
        <w:pStyle w:val="CACCorps"/>
      </w:pPr>
    </w:p>
    <w:p w:rsidR="00EC1F52" w:rsidRDefault="00EC1F52" w:rsidP="00EC1F52">
      <w:pPr>
        <w:pStyle w:val="CACCorps"/>
      </w:pPr>
      <w:r>
        <w:t>Le gain attendu de la réalisation de la cession d’une activité est pris en compte à la fois dans le compte de résultat et dans le bilan pro forma, en indiquant dans les notes explicatives du compte de résultat qu’il s’agit d’un gain ponctuel lié directement à la réalisation de la cession elle-même sans impact sur la capacité de l’entreprise à générer du résultat une fois la cession réalisée.</w:t>
      </w:r>
    </w:p>
    <w:p w:rsidR="00EC1F52" w:rsidRDefault="00EC1F52" w:rsidP="00EC1F52">
      <w:pPr>
        <w:pStyle w:val="CACCorps"/>
      </w:pPr>
    </w:p>
    <w:p w:rsidR="00EC1F52" w:rsidRDefault="00EC1F52" w:rsidP="00EC1F52">
      <w:pPr>
        <w:pStyle w:val="CACCorps"/>
      </w:pPr>
      <w:r>
        <w:t>Toutefois, lorsque l’émetteur présente un compte de résultat pro forma à la fois pour le dernier exercice clos et pour une période intermédiaire de l’exercice en cours, la pratique admet que le gain attendu ne soit enregistré que dans le compte de résultat du dernier exercice clos.</w:t>
      </w:r>
    </w:p>
    <w:p w:rsidR="00EC1F52" w:rsidRDefault="00EC1F52" w:rsidP="00EC1F52">
      <w:pPr>
        <w:pStyle w:val="CACCorps"/>
      </w:pPr>
    </w:p>
    <w:p w:rsidR="00EC1F52" w:rsidRDefault="00EC1F52" w:rsidP="00EC1F52">
      <w:pPr>
        <w:pStyle w:val="CACCorps"/>
      </w:pPr>
      <w:r>
        <w:t>Dans la réglementation SEC, le gain ne serait pas pris en compte au compte de résultat.</w:t>
      </w:r>
    </w:p>
    <w:p w:rsidR="00EC1F52" w:rsidRDefault="00EC1F52" w:rsidP="00EC1F52">
      <w:pPr>
        <w:pStyle w:val="CACCorps"/>
      </w:pPr>
    </w:p>
    <w:p w:rsidR="00EC1F52" w:rsidRDefault="00EC1F52" w:rsidP="00EC1F52">
      <w:pPr>
        <w:pStyle w:val="CACCorps"/>
      </w:pPr>
      <w:r>
        <w:t>Lorsque le prix de cession sert à rembourser une dette existante, l’économie de frais financiers résultant de l’encaissement du prix de cession est prise en compte dans les ajustements pro forma du compte de résultat mais exclue du bilan pro forma, les ajustements pro forma effectués sur le bilan étant réalisés en retenant comme hypothèse que l’opération a été réalisée à la date du bilan (i.e. date de clôture de l’exercice présenté).</w:t>
      </w:r>
    </w:p>
    <w:p w:rsidR="00EC1F52" w:rsidRDefault="00EC1F52" w:rsidP="00EC1F52">
      <w:pPr>
        <w:pStyle w:val="CACCorps"/>
      </w:pPr>
    </w:p>
    <w:p w:rsidR="00EC1F52" w:rsidRPr="005C298C" w:rsidRDefault="00EC1F52" w:rsidP="00EC1F52">
      <w:pPr>
        <w:pStyle w:val="CACCorps"/>
        <w:rPr>
          <w:b/>
        </w:rPr>
      </w:pPr>
      <w:r w:rsidRPr="005C298C">
        <w:rPr>
          <w:b/>
        </w:rPr>
        <w:t>f)</w:t>
      </w:r>
      <w:r w:rsidRPr="005C298C">
        <w:rPr>
          <w:b/>
        </w:rPr>
        <w:tab/>
        <w:t>Synergies, économies d’échelle et charges de restructuration</w:t>
      </w:r>
    </w:p>
    <w:p w:rsidR="00EC1F52" w:rsidRDefault="00EC1F52" w:rsidP="00EC1F52">
      <w:pPr>
        <w:pStyle w:val="CACCorps"/>
      </w:pPr>
    </w:p>
    <w:p w:rsidR="00EC1F52" w:rsidRDefault="00EC1F52" w:rsidP="00EC1F52">
      <w:pPr>
        <w:pStyle w:val="CACCorps"/>
      </w:pPr>
      <w:r>
        <w:t>Les économies d’échelle, les synergies ou les gains de productivité attendus d’une acquisition/d’un regroupement d’entreprises ne peuvent pas faire l’objet d’un ajustement pro forma car ils :</w:t>
      </w:r>
    </w:p>
    <w:p w:rsidR="00EC1F52" w:rsidRDefault="00EC1F52" w:rsidP="009C71BB">
      <w:pPr>
        <w:pStyle w:val="CACCorps"/>
        <w:numPr>
          <w:ilvl w:val="0"/>
          <w:numId w:val="101"/>
        </w:numPr>
      </w:pPr>
      <w:r>
        <w:t>ne peuvent pas être étayés par des faits et/ou ;</w:t>
      </w:r>
    </w:p>
    <w:p w:rsidR="00EC1F52" w:rsidRDefault="00EC1F52" w:rsidP="009C71BB">
      <w:pPr>
        <w:pStyle w:val="CACCorps"/>
        <w:numPr>
          <w:ilvl w:val="0"/>
          <w:numId w:val="101"/>
        </w:numPr>
      </w:pPr>
      <w:r>
        <w:t>résultent de décisions de gestion de l’acquéreur postérieurement à l’acquisition.</w:t>
      </w:r>
    </w:p>
    <w:p w:rsidR="00EC1F52" w:rsidRDefault="00EC1F52" w:rsidP="00EC1F52">
      <w:pPr>
        <w:pStyle w:val="CACCorps"/>
      </w:pPr>
    </w:p>
    <w:p w:rsidR="00EC1F52" w:rsidRDefault="00EC1F52" w:rsidP="00EC1F52">
      <w:pPr>
        <w:pStyle w:val="CACCorps"/>
      </w:pPr>
      <w:r>
        <w:t>De même, les charges de restructuration prévues après la réalisation de la transaction ne peuvent pas donner lieu à des ajustements pro forma.</w:t>
      </w:r>
    </w:p>
    <w:p w:rsidR="00EC1F52" w:rsidRDefault="00EC1F52" w:rsidP="00EC1F52">
      <w:pPr>
        <w:pStyle w:val="CACCorps"/>
      </w:pPr>
    </w:p>
    <w:p w:rsidR="00EC1F52" w:rsidRDefault="00EC1F52" w:rsidP="00EC1F52">
      <w:pPr>
        <w:pStyle w:val="CACCorps"/>
      </w:pPr>
      <w:r>
        <w:t xml:space="preserve">Pour plus d’informations, se référer aux points II – 2.3.3 et 2.3.4 de la </w:t>
      </w:r>
      <w:hyperlink r:id="rId264" w:history="1">
        <w:r w:rsidRPr="00C40456">
          <w:rPr>
            <w:rStyle w:val="Lienhypertexte"/>
          </w:rPr>
          <w:t>recommandation AMF n°2013-08</w:t>
        </w:r>
      </w:hyperlink>
      <w:r>
        <w:t xml:space="preserve"> – Information financière pro forma.</w:t>
      </w:r>
    </w:p>
    <w:p w:rsidR="00EC1F52" w:rsidRDefault="00EC1F52" w:rsidP="00EC1F52">
      <w:pPr>
        <w:pStyle w:val="CACCorps"/>
      </w:pPr>
    </w:p>
    <w:p w:rsidR="00EC1F52" w:rsidRPr="005C298C" w:rsidRDefault="00EC1F52" w:rsidP="00EC1F52">
      <w:pPr>
        <w:pStyle w:val="CACCorps"/>
        <w:rPr>
          <w:b/>
        </w:rPr>
      </w:pPr>
      <w:r w:rsidRPr="005C298C">
        <w:rPr>
          <w:b/>
        </w:rPr>
        <w:t>g)</w:t>
      </w:r>
      <w:r w:rsidRPr="005C298C">
        <w:rPr>
          <w:b/>
        </w:rPr>
        <w:tab/>
        <w:t>Eléments non récurrents</w:t>
      </w:r>
    </w:p>
    <w:p w:rsidR="00EC1F52" w:rsidRDefault="00EC1F52" w:rsidP="00EC1F52">
      <w:pPr>
        <w:pStyle w:val="CACCorps"/>
      </w:pPr>
    </w:p>
    <w:p w:rsidR="00EC1F52" w:rsidRDefault="00EC1F52" w:rsidP="00EC1F52">
      <w:pPr>
        <w:pStyle w:val="CACCorps"/>
      </w:pPr>
      <w:r>
        <w:t>Les comptes historiques n’ont pas à être retraités des éléments « non récurrents » qu’ils contiennent et qui sont indépendants de la transaction reflétée dans les informations financières pro forma. Il ne s’agit en effet pas de partir d’un compte de résultat normatif.</w:t>
      </w:r>
    </w:p>
    <w:p w:rsidR="00EC1F52" w:rsidRDefault="00EC1F52" w:rsidP="00EC1F52">
      <w:pPr>
        <w:pStyle w:val="CACCorps"/>
      </w:pPr>
    </w:p>
    <w:p w:rsidR="00EC1F52" w:rsidRPr="005C298C" w:rsidRDefault="00EC1F52" w:rsidP="00EC1F52">
      <w:pPr>
        <w:pStyle w:val="CACCorps"/>
        <w:rPr>
          <w:b/>
        </w:rPr>
      </w:pPr>
      <w:r w:rsidRPr="005C298C">
        <w:rPr>
          <w:b/>
        </w:rPr>
        <w:t>h)</w:t>
      </w:r>
      <w:r w:rsidRPr="005C298C">
        <w:rPr>
          <w:b/>
        </w:rPr>
        <w:tab/>
        <w:t>Autres éléments</w:t>
      </w:r>
    </w:p>
    <w:p w:rsidR="00EC1F52" w:rsidRDefault="00EC1F52" w:rsidP="00EC1F52">
      <w:pPr>
        <w:pStyle w:val="CACCorps"/>
      </w:pPr>
    </w:p>
    <w:p w:rsidR="00EC1F52" w:rsidRDefault="00EC1F52" w:rsidP="00EC1F52">
      <w:pPr>
        <w:pStyle w:val="CACCorps"/>
      </w:pPr>
      <w:r>
        <w:t xml:space="preserve">La </w:t>
      </w:r>
      <w:hyperlink r:id="rId265" w:history="1">
        <w:r w:rsidRPr="00193E73">
          <w:rPr>
            <w:rStyle w:val="Lienhypertexte"/>
          </w:rPr>
          <w:t>recommandation AMF n°2013-08</w:t>
        </w:r>
      </w:hyperlink>
      <w:r>
        <w:rPr>
          <w:rStyle w:val="Appelnotedebasdep"/>
        </w:rPr>
        <w:footnoteReference w:id="312"/>
      </w:r>
      <w:r>
        <w:t xml:space="preserve"> aborde également dans sa deuxième partie les points suivants :</w:t>
      </w:r>
    </w:p>
    <w:p w:rsidR="00EC1F52" w:rsidRDefault="00EC1F52" w:rsidP="009C71BB">
      <w:pPr>
        <w:pStyle w:val="CACCorps"/>
        <w:numPr>
          <w:ilvl w:val="0"/>
          <w:numId w:val="102"/>
        </w:numPr>
      </w:pPr>
      <w:r>
        <w:t>les « nouveaux coûts » ;</w:t>
      </w:r>
    </w:p>
    <w:p w:rsidR="00EC1F52" w:rsidRDefault="00EC1F52" w:rsidP="009C71BB">
      <w:pPr>
        <w:pStyle w:val="CACCorps"/>
        <w:numPr>
          <w:ilvl w:val="0"/>
          <w:numId w:val="102"/>
        </w:numPr>
      </w:pPr>
      <w:r>
        <w:t>l’impôt sur les sociétés ;</w:t>
      </w:r>
    </w:p>
    <w:p w:rsidR="00EC1F52" w:rsidRDefault="00EC1F52" w:rsidP="009C71BB">
      <w:pPr>
        <w:pStyle w:val="CACCorps"/>
        <w:numPr>
          <w:ilvl w:val="0"/>
          <w:numId w:val="102"/>
        </w:numPr>
      </w:pPr>
      <w:r>
        <w:t>les litiges et passifs éventuels ;</w:t>
      </w:r>
    </w:p>
    <w:p w:rsidR="00EC1F52" w:rsidRDefault="00EC1F52" w:rsidP="009C71BB">
      <w:pPr>
        <w:pStyle w:val="CACCorps"/>
        <w:numPr>
          <w:ilvl w:val="0"/>
          <w:numId w:val="102"/>
        </w:numPr>
      </w:pPr>
      <w:r>
        <w:t>les opérations réciproques ;</w:t>
      </w:r>
    </w:p>
    <w:p w:rsidR="00EC1F52" w:rsidRDefault="00EC1F52" w:rsidP="009C71BB">
      <w:pPr>
        <w:pStyle w:val="CACCorps"/>
        <w:numPr>
          <w:ilvl w:val="0"/>
          <w:numId w:val="102"/>
        </w:numPr>
      </w:pPr>
      <w:r>
        <w:t>les effets de la saisonnalité ;</w:t>
      </w:r>
    </w:p>
    <w:p w:rsidR="00EC1F52" w:rsidRDefault="00EC1F52" w:rsidP="009C71BB">
      <w:pPr>
        <w:pStyle w:val="CACCorps"/>
        <w:numPr>
          <w:ilvl w:val="0"/>
          <w:numId w:val="102"/>
        </w:numPr>
      </w:pPr>
      <w:r>
        <w:t>les immeubles de placement ;</w:t>
      </w:r>
    </w:p>
    <w:p w:rsidR="00EC1F52" w:rsidRDefault="00EC1F52" w:rsidP="009C71BB">
      <w:pPr>
        <w:pStyle w:val="CACCorps"/>
        <w:numPr>
          <w:ilvl w:val="0"/>
          <w:numId w:val="102"/>
        </w:numPr>
      </w:pPr>
      <w:r>
        <w:t>les situations de rachat à la barre du Tribunal ;</w:t>
      </w:r>
    </w:p>
    <w:p w:rsidR="00EC1F52" w:rsidRDefault="00EC1F52" w:rsidP="009C71BB">
      <w:pPr>
        <w:pStyle w:val="CACCorps"/>
        <w:numPr>
          <w:ilvl w:val="0"/>
          <w:numId w:val="102"/>
        </w:numPr>
      </w:pPr>
      <w:r>
        <w:t>les événements postérieurs à la clôture.</w:t>
      </w:r>
    </w:p>
    <w:p w:rsidR="00EC1F52" w:rsidRDefault="00EC1F52" w:rsidP="00EC1F52">
      <w:pPr>
        <w:pStyle w:val="CACCorps"/>
      </w:pPr>
    </w:p>
    <w:p w:rsidR="00EC1F52" w:rsidRDefault="00F96830" w:rsidP="009C71BB">
      <w:pPr>
        <w:pStyle w:val="CACTitre2"/>
        <w:numPr>
          <w:ilvl w:val="1"/>
          <w:numId w:val="158"/>
        </w:numPr>
      </w:pPr>
      <w:bookmarkStart w:id="91" w:name="_Toc452389220"/>
      <w:r>
        <w:t>INTERVENTION DU COMMISSAIRE AUX COMPTES</w:t>
      </w:r>
      <w:bookmarkEnd w:id="91"/>
    </w:p>
    <w:p w:rsidR="00EC1F52" w:rsidRDefault="00EC1F52" w:rsidP="00EC1F52">
      <w:pPr>
        <w:pStyle w:val="CACCorps"/>
      </w:pPr>
    </w:p>
    <w:p w:rsidR="00EC1F52" w:rsidRDefault="00EC1F52" w:rsidP="00EC1F52">
      <w:pPr>
        <w:pStyle w:val="CACCorps"/>
      </w:pPr>
      <w:r>
        <w:t xml:space="preserve">Les développements ci-après se rapportent aux situations où les informations financières pro forma sont présentées en dehors des états financiers lorsque l’établissement du rapport prévu par le </w:t>
      </w:r>
      <w:hyperlink r:id="rId266" w:history="1">
        <w:r w:rsidRPr="008F188F">
          <w:rPr>
            <w:rStyle w:val="Lienhypertexte"/>
          </w:rPr>
          <w:t>règlement (CE) n°809/2004</w:t>
        </w:r>
      </w:hyperlink>
      <w:r>
        <w:t xml:space="preserve"> est applicable.</w:t>
      </w:r>
    </w:p>
    <w:p w:rsidR="00EC1F52" w:rsidRDefault="00EC1F52" w:rsidP="00EC1F52">
      <w:pPr>
        <w:pStyle w:val="CACCorps"/>
      </w:pPr>
    </w:p>
    <w:p w:rsidR="00EC1F52" w:rsidRDefault="00EC1F52" w:rsidP="00EC1F52">
      <w:pPr>
        <w:pStyle w:val="CACCorps"/>
      </w:pPr>
      <w:r>
        <w:t xml:space="preserve">En application de </w:t>
      </w:r>
      <w:hyperlink r:id="rId267" w:history="1">
        <w:r w:rsidRPr="00193E73">
          <w:rPr>
            <w:rStyle w:val="Lienhypertexte"/>
          </w:rPr>
          <w:t>l’instruction AMF n°2007-05</w:t>
        </w:r>
      </w:hyperlink>
      <w:r>
        <w:rPr>
          <w:rStyle w:val="Appelnotedebasdep"/>
        </w:rPr>
        <w:footnoteReference w:id="313"/>
      </w:r>
      <w:r>
        <w:t xml:space="preserve">, lorsque la transaction est intervenue avant la date de clôture, les informations financières pro forma sont incluses dans les états financiers, ce qui rend sans objet la présentation des informations financières pro forma en dehors des états financiers et le rapport du commissaire aux comptes prévu par le </w:t>
      </w:r>
      <w:hyperlink r:id="rId268" w:history="1">
        <w:r w:rsidRPr="00850D2C">
          <w:rPr>
            <w:rStyle w:val="Lienhypertexte"/>
          </w:rPr>
          <w:t>règlement prospectus</w:t>
        </w:r>
      </w:hyperlink>
      <w:r>
        <w:t xml:space="preserve"> sur lesdites informations (cf. 2.4 de la section 500 de ce chapitre). Dans ce cas :</w:t>
      </w:r>
    </w:p>
    <w:p w:rsidR="00EC1F52" w:rsidRDefault="00EC1F52" w:rsidP="009C71BB">
      <w:pPr>
        <w:pStyle w:val="CACCorps"/>
        <w:numPr>
          <w:ilvl w:val="0"/>
          <w:numId w:val="103"/>
        </w:numPr>
      </w:pPr>
      <w:r>
        <w:t>les informations financières pro forma incluses dans les états financiers se trouvent de fait couvertes par l’opinion d’audit ou la conclusion d’examen limité exprimée par le commissaire aux comptes sur ces états financiers pris dans leur ensemble ;</w:t>
      </w:r>
    </w:p>
    <w:p w:rsidR="00EC1F52" w:rsidRDefault="00EC1F52" w:rsidP="009C71BB">
      <w:pPr>
        <w:pStyle w:val="CACCorps"/>
        <w:numPr>
          <w:ilvl w:val="0"/>
          <w:numId w:val="103"/>
        </w:numPr>
      </w:pPr>
      <w:r>
        <w:t>les diligences mises en œuvre sur les informations financières pro forma lorsqu’elles sont incluses dans les notes aux états financiers, qu’elles soient présentées en application d’IFRS3 ou de l’</w:t>
      </w:r>
      <w:hyperlink r:id="rId269" w:history="1">
        <w:r w:rsidRPr="00C40456">
          <w:rPr>
            <w:rStyle w:val="Lienhypertexte"/>
          </w:rPr>
          <w:t>instruction AMF n°2007-05</w:t>
        </w:r>
      </w:hyperlink>
      <w:r>
        <w:rPr>
          <w:rStyle w:val="Appelnotedebasdep"/>
        </w:rPr>
        <w:footnoteReference w:id="314"/>
      </w:r>
      <w:r>
        <w:t>, sont de même nature que lorsqu’il s’agit d’établir le rapport ci-dessus sur les informations financières pro forma en dehors des comptes.</w:t>
      </w:r>
    </w:p>
    <w:p w:rsidR="00EC1F52" w:rsidRDefault="00EC1F52" w:rsidP="00EC1F52">
      <w:pPr>
        <w:pStyle w:val="CACCorps"/>
      </w:pPr>
    </w:p>
    <w:p w:rsidR="00EC1F52" w:rsidRDefault="00EC1F52" w:rsidP="009C71BB">
      <w:pPr>
        <w:pStyle w:val="CACTitre3"/>
        <w:numPr>
          <w:ilvl w:val="2"/>
          <w:numId w:val="158"/>
        </w:numPr>
      </w:pPr>
      <w:bookmarkStart w:id="92" w:name="_Toc452389221"/>
      <w:r>
        <w:t>Objectifs de l’intervention</w:t>
      </w:r>
      <w:bookmarkEnd w:id="92"/>
    </w:p>
    <w:p w:rsidR="00EC1F52" w:rsidRDefault="00EC1F52" w:rsidP="00EC1F52">
      <w:pPr>
        <w:pStyle w:val="CACCorps"/>
      </w:pPr>
    </w:p>
    <w:p w:rsidR="00EC1F52" w:rsidRPr="00C40456" w:rsidRDefault="00EC1F52" w:rsidP="00EC1F52">
      <w:pPr>
        <w:pStyle w:val="CACCorps"/>
        <w:rPr>
          <w:i/>
        </w:rPr>
      </w:pPr>
      <w:r>
        <w:t>En application du point 7 de l’annexe II</w:t>
      </w:r>
      <w:r>
        <w:rPr>
          <w:rStyle w:val="Appelnotedebasdep"/>
        </w:rPr>
        <w:footnoteReference w:id="315"/>
      </w:r>
      <w:r>
        <w:t xml:space="preserve"> du </w:t>
      </w:r>
      <w:hyperlink r:id="rId270" w:history="1">
        <w:r w:rsidRPr="008F188F">
          <w:rPr>
            <w:rStyle w:val="Lienhypertexte"/>
          </w:rPr>
          <w:t>règlement (CE) n°809/2004</w:t>
        </w:r>
      </w:hyperlink>
      <w:r>
        <w:t xml:space="preserve">, les commissaires aux comptes « </w:t>
      </w:r>
      <w:r w:rsidRPr="00C40456">
        <w:rPr>
          <w:i/>
        </w:rPr>
        <w:t>doivent attester que, de leur point de vue :</w:t>
      </w:r>
    </w:p>
    <w:p w:rsidR="00EC1F52" w:rsidRPr="00C40456" w:rsidRDefault="00EC1F52" w:rsidP="00EC1F52">
      <w:pPr>
        <w:pStyle w:val="CACCorps"/>
        <w:rPr>
          <w:i/>
        </w:rPr>
      </w:pPr>
      <w:r w:rsidRPr="00C40456">
        <w:rPr>
          <w:i/>
        </w:rPr>
        <w:t>a) les informations financières pro forma ont été adéquatement établies, sur la base indiquée ;</w:t>
      </w:r>
    </w:p>
    <w:p w:rsidR="00EC1F52" w:rsidRDefault="00EC1F52" w:rsidP="00EC1F52">
      <w:pPr>
        <w:pStyle w:val="CACCorps"/>
      </w:pPr>
      <w:r w:rsidRPr="00C40456">
        <w:rPr>
          <w:i/>
        </w:rPr>
        <w:t>b) cette base est conforme aux méthodes comptables appliquées par l’émetteur.</w:t>
      </w:r>
      <w:r>
        <w:t xml:space="preserve"> »</w:t>
      </w:r>
    </w:p>
    <w:p w:rsidR="00EC1F52" w:rsidRDefault="00EC1F52" w:rsidP="00EC1F52">
      <w:pPr>
        <w:pStyle w:val="CACCorps"/>
      </w:pPr>
    </w:p>
    <w:p w:rsidR="00EC1F52" w:rsidRDefault="00EC1F52" w:rsidP="00EC1F52">
      <w:pPr>
        <w:pStyle w:val="CACCorps"/>
      </w:pPr>
      <w:r>
        <w:t>La conclusion exprimée par le commissaire aux comptes dans son rapport sur les informations financières pro forma porte sur le processus d’établissement de ces informations financières pro forma et non pas sur les informations financières pro forma résultant des ajustements pro forma appliqués aux informations financières historiques.</w:t>
      </w:r>
    </w:p>
    <w:p w:rsidR="00EC1F52" w:rsidRDefault="00EC1F52" w:rsidP="00EC1F52">
      <w:pPr>
        <w:pStyle w:val="CACCorps"/>
      </w:pPr>
    </w:p>
    <w:p w:rsidR="00EC1F52" w:rsidRDefault="00EC1F52" w:rsidP="00EC1F52">
      <w:pPr>
        <w:pStyle w:val="CACCorps"/>
      </w:pPr>
      <w:r>
        <w:t>En particulier, l’établissement du rapport sur les informations financières pro forma ne comporte pas l’expression d’une conclusion (quelle qu’elle soit) sur les informations historiques non ajustées utilisées pour leur préparation, qu’il s’agisse des données historiques d’une entité auditée par le commissaire aux comptes signataire du rapport sur les informations financières pro forma ou de celles d’une entité auditée par un autre contrôleur légal ou encore d’une entité dépourvue de contrôleurs légaux. Il n’équivaut pas non plus à une « mise à jour » de la conclusion précédemment exprimée sur ces informations historiques.</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3"/>
        <w:numPr>
          <w:ilvl w:val="2"/>
          <w:numId w:val="158"/>
        </w:numPr>
      </w:pPr>
      <w:bookmarkStart w:id="93" w:name="_Toc452389222"/>
      <w:r>
        <w:t>Diligences du commissaire aux comptes</w:t>
      </w:r>
      <w:bookmarkEnd w:id="93"/>
    </w:p>
    <w:p w:rsidR="00EC1F52" w:rsidRDefault="00EC1F52" w:rsidP="00EC1F52">
      <w:pPr>
        <w:pStyle w:val="CACCorps"/>
      </w:pPr>
    </w:p>
    <w:p w:rsidR="00EC1F52" w:rsidRDefault="00EC1F52" w:rsidP="00EC1F52">
      <w:pPr>
        <w:pStyle w:val="CACCorps"/>
      </w:pPr>
      <w:r>
        <w:t xml:space="preserve">En l’absence de norme d’exercice professionnel spécifique en matière d’intervention du commissaire aux comptes relative aux informations financières pro forma, les développements ci-dessous sont inspirés de l’International Standard on Assurance Engagements « ISAE » 3420 – Assurance engagements to report on the compilation of pro forma </w:t>
      </w:r>
      <w:proofErr w:type="spellStart"/>
      <w:r>
        <w:t>financial</w:t>
      </w:r>
      <w:proofErr w:type="spellEnd"/>
      <w:r>
        <w:t xml:space="preserve"> information </w:t>
      </w:r>
      <w:proofErr w:type="spellStart"/>
      <w:r>
        <w:t>included</w:t>
      </w:r>
      <w:proofErr w:type="spellEnd"/>
      <w:r>
        <w:t xml:space="preserve"> in a prospectus.</w:t>
      </w:r>
    </w:p>
    <w:p w:rsidR="00EC1F52" w:rsidRDefault="00EC1F52" w:rsidP="00EC1F52">
      <w:pPr>
        <w:pStyle w:val="CACCorps"/>
      </w:pPr>
    </w:p>
    <w:p w:rsidR="00EC1F52" w:rsidRDefault="00EC1F52" w:rsidP="009C71BB">
      <w:pPr>
        <w:pStyle w:val="CACTitre4"/>
        <w:numPr>
          <w:ilvl w:val="3"/>
          <w:numId w:val="158"/>
        </w:numPr>
      </w:pPr>
      <w:r>
        <w:t>Principes</w:t>
      </w:r>
    </w:p>
    <w:p w:rsidR="00EC1F52" w:rsidRDefault="00EC1F52" w:rsidP="00EC1F52">
      <w:pPr>
        <w:pStyle w:val="CACCorps"/>
      </w:pPr>
    </w:p>
    <w:p w:rsidR="00EC1F52" w:rsidRDefault="00EC1F52" w:rsidP="00EC1F52">
      <w:pPr>
        <w:pStyle w:val="CACCorps"/>
      </w:pPr>
      <w:r>
        <w:t xml:space="preserve">En substance, l’intervention du commissaire aux comptes consiste à examiner le processus d’établissement des informations financières pro forma pour vérifier qu’il répond aux exigences du </w:t>
      </w:r>
      <w:hyperlink r:id="rId271" w:history="1">
        <w:r w:rsidRPr="00850D2C">
          <w:rPr>
            <w:rStyle w:val="Lienhypertexte"/>
          </w:rPr>
          <w:t>règlement prospectus</w:t>
        </w:r>
      </w:hyperlink>
      <w:r>
        <w:t>, que les informations sous-jacentes sont issues d’une source appropriée et que les ajustements nécessaires ont été effectués conformément aux conventions décrites. L’intervention du commissaire aux comptes ne consiste pas à formuler une opinion sur les informations financières pro forma elles-mêmes.</w:t>
      </w:r>
    </w:p>
    <w:p w:rsidR="00EC1F52" w:rsidRDefault="00EC1F52" w:rsidP="00EC1F52">
      <w:pPr>
        <w:pStyle w:val="CACCorps"/>
      </w:pPr>
    </w:p>
    <w:p w:rsidR="00EC1F52" w:rsidRDefault="00EC1F52" w:rsidP="00EC1F52">
      <w:pPr>
        <w:pStyle w:val="CACCorps"/>
      </w:pPr>
      <w:r>
        <w:t>Ainsi, le commissaire aux comptes vérifie que les informations financières pro forma ont été préparées de façon adéquate et notamment que :</w:t>
      </w:r>
    </w:p>
    <w:p w:rsidR="00EC1F52" w:rsidRDefault="00EC1F52" w:rsidP="009C71BB">
      <w:pPr>
        <w:pStyle w:val="CACCorps"/>
        <w:numPr>
          <w:ilvl w:val="0"/>
          <w:numId w:val="104"/>
        </w:numPr>
      </w:pPr>
      <w:r>
        <w:t>les informations historiques auxquelles sont appliqués les ajustements pro forma ont été extraites de la source appropriée identifiée dans les notes aux informations financières pro forma ;</w:t>
      </w:r>
    </w:p>
    <w:p w:rsidR="00EC1F52" w:rsidRDefault="00EC1F52" w:rsidP="009C71BB">
      <w:pPr>
        <w:pStyle w:val="CACCorps"/>
        <w:numPr>
          <w:ilvl w:val="0"/>
          <w:numId w:val="104"/>
        </w:numPr>
      </w:pPr>
      <w:r>
        <w:t>les ajustements pro forma :</w:t>
      </w:r>
    </w:p>
    <w:p w:rsidR="00EC1F52" w:rsidRDefault="00EC1F52" w:rsidP="009C71BB">
      <w:pPr>
        <w:pStyle w:val="CACCorps"/>
        <w:numPr>
          <w:ilvl w:val="1"/>
          <w:numId w:val="104"/>
        </w:numPr>
      </w:pPr>
      <w:r>
        <w:t>se rapportent directement à la transaction ou aux transactions reflétées dans les informations financières pro forma</w:t>
      </w:r>
      <w:r>
        <w:rPr>
          <w:rStyle w:val="Appelnotedebasdep"/>
        </w:rPr>
        <w:footnoteReference w:id="316"/>
      </w:r>
      <w:r>
        <w:t xml:space="preserve"> ;</w:t>
      </w:r>
    </w:p>
    <w:p w:rsidR="00EC1F52" w:rsidRDefault="00EC1F52" w:rsidP="009C71BB">
      <w:pPr>
        <w:pStyle w:val="CACCorps"/>
        <w:numPr>
          <w:ilvl w:val="1"/>
          <w:numId w:val="104"/>
        </w:numPr>
      </w:pPr>
      <w:r>
        <w:t>sont étayés par des faits</w:t>
      </w:r>
      <w:r>
        <w:rPr>
          <w:rStyle w:val="Appelnotedebasdep"/>
        </w:rPr>
        <w:footnoteReference w:id="317"/>
      </w:r>
      <w:r>
        <w:t xml:space="preserve"> ;</w:t>
      </w:r>
    </w:p>
    <w:p w:rsidR="00EC1F52" w:rsidRDefault="00EC1F52" w:rsidP="009C71BB">
      <w:pPr>
        <w:pStyle w:val="CACCorps"/>
        <w:numPr>
          <w:ilvl w:val="1"/>
          <w:numId w:val="104"/>
        </w:numPr>
      </w:pPr>
      <w:r>
        <w:t>sont évalués de façon cohérente par rapport aux méthodes comptables appliquées par l’émetteur du prospectus ;</w:t>
      </w:r>
    </w:p>
    <w:p w:rsidR="00EC1F52" w:rsidRDefault="00EC1F52" w:rsidP="009C71BB">
      <w:pPr>
        <w:pStyle w:val="CACCorps"/>
        <w:numPr>
          <w:ilvl w:val="0"/>
          <w:numId w:val="104"/>
        </w:numPr>
      </w:pPr>
      <w:r>
        <w:t>la présentation des informations financières pro forma est appropriée et permet au lecteur, avec les notes explicatives, de comprendre comment les informations financières pro forma ont été préparées et présentées.</w:t>
      </w:r>
    </w:p>
    <w:p w:rsidR="00EC1F52" w:rsidRDefault="00EC1F52" w:rsidP="00EC1F52">
      <w:pPr>
        <w:pStyle w:val="CACCorps"/>
      </w:pPr>
    </w:p>
    <w:p w:rsidR="00EC1F52" w:rsidRDefault="00EC1F52" w:rsidP="00EC1F52">
      <w:pPr>
        <w:pStyle w:val="CACCorps"/>
      </w:pPr>
      <w:r>
        <w:t>De plus, le commissaire aux comptes apprécie si les informations financières pro forma présentées sont conformes aux textes légaux et réglementaires applicables</w:t>
      </w:r>
      <w:r>
        <w:rPr>
          <w:rStyle w:val="Appelnotedebasdep"/>
        </w:rPr>
        <w:footnoteReference w:id="318"/>
      </w:r>
      <w:r>
        <w:t xml:space="preserve"> et à la pratique qui en résulte et ne sont pas présentées de manière trompeuse.</w:t>
      </w:r>
    </w:p>
    <w:p w:rsidR="00EC1F52" w:rsidRDefault="00EC1F52" w:rsidP="00EC1F52">
      <w:pPr>
        <w:pStyle w:val="CACCorps"/>
      </w:pPr>
    </w:p>
    <w:p w:rsidR="00EC1F52" w:rsidRDefault="00EC1F52" w:rsidP="009C71BB">
      <w:pPr>
        <w:pStyle w:val="CACTitre4"/>
        <w:numPr>
          <w:ilvl w:val="3"/>
          <w:numId w:val="158"/>
        </w:numPr>
      </w:pPr>
      <w:r>
        <w:t>Caractère significatif</w:t>
      </w:r>
    </w:p>
    <w:p w:rsidR="00EC1F52" w:rsidRDefault="00EC1F52" w:rsidP="00EC1F52">
      <w:pPr>
        <w:pStyle w:val="CACCorps"/>
      </w:pPr>
    </w:p>
    <w:p w:rsidR="00EC1F52" w:rsidRDefault="00EC1F52" w:rsidP="00EC1F52">
      <w:pPr>
        <w:pStyle w:val="CACCorps"/>
      </w:pPr>
      <w:r>
        <w:t>Pour déterminer si les informations financières pro forma ont été, dans tous leurs aspects significatifs, adéquatement établies sur la base indiquée et si cette base est conforme aux méthodes comptables appliquées par l’émetteur, le commissaire aux comptes, lors de la planification de son intervention et au cours de sa réalisation, applique la notion de caractère significatif.</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4"/>
        <w:numPr>
          <w:ilvl w:val="3"/>
          <w:numId w:val="158"/>
        </w:numPr>
      </w:pPr>
      <w:r>
        <w:t>Examen du processus d’établissement des informations financières pro forma</w:t>
      </w:r>
    </w:p>
    <w:p w:rsidR="00EC1F52" w:rsidRDefault="00EC1F52" w:rsidP="00EC1F52">
      <w:pPr>
        <w:pStyle w:val="CACCorps"/>
      </w:pPr>
    </w:p>
    <w:p w:rsidR="00EC1F52" w:rsidRDefault="00EC1F52" w:rsidP="00EC1F52">
      <w:pPr>
        <w:pStyle w:val="CACTitre5"/>
      </w:pPr>
      <w:r>
        <w:t>A)</w:t>
      </w:r>
      <w:r>
        <w:tab/>
        <w:t>Compréhension du processus</w:t>
      </w:r>
    </w:p>
    <w:p w:rsidR="00EC1F52" w:rsidRDefault="00EC1F52" w:rsidP="00EC1F52">
      <w:pPr>
        <w:pStyle w:val="CACCorps"/>
      </w:pPr>
    </w:p>
    <w:p w:rsidR="00EC1F52" w:rsidRDefault="00EC1F52" w:rsidP="00EC1F52">
      <w:pPr>
        <w:pStyle w:val="CACCorps"/>
      </w:pPr>
      <w:r>
        <w:t>Le commissaire aux comptes prend connaissance :</w:t>
      </w:r>
    </w:p>
    <w:p w:rsidR="00EC1F52" w:rsidRDefault="00EC1F52" w:rsidP="009C71BB">
      <w:pPr>
        <w:pStyle w:val="CACCorps"/>
        <w:numPr>
          <w:ilvl w:val="0"/>
          <w:numId w:val="105"/>
        </w:numPr>
      </w:pPr>
      <w:r>
        <w:t>de la transaction à l’origine de la préparation des informations financières pro forma ; dans ce cadre, il vérifie l’existence d’une base factuelle documentée à l’appui de la transaction à l’origine de la préparation des informations financières pro forma ;</w:t>
      </w:r>
    </w:p>
    <w:p w:rsidR="00EC1F52" w:rsidRDefault="00EC1F52" w:rsidP="009C71BB">
      <w:pPr>
        <w:pStyle w:val="CACCorps"/>
        <w:numPr>
          <w:ilvl w:val="0"/>
          <w:numId w:val="105"/>
        </w:numPr>
      </w:pPr>
      <w:r>
        <w:t>du processus de préparation des informations financières pro forma et, en particulier, celui retenu pour distinguer :</w:t>
      </w:r>
    </w:p>
    <w:p w:rsidR="00EC1F52" w:rsidRDefault="00EC1F52" w:rsidP="009C71BB">
      <w:pPr>
        <w:pStyle w:val="CACCorps"/>
        <w:numPr>
          <w:ilvl w:val="1"/>
          <w:numId w:val="105"/>
        </w:numPr>
      </w:pPr>
      <w:r>
        <w:t>les conséquences objectives directement attribuables à la transaction ;</w:t>
      </w:r>
    </w:p>
    <w:p w:rsidR="00EC1F52" w:rsidRDefault="00EC1F52" w:rsidP="009C71BB">
      <w:pPr>
        <w:pStyle w:val="CACCorps"/>
        <w:numPr>
          <w:ilvl w:val="1"/>
          <w:numId w:val="105"/>
        </w:numPr>
      </w:pPr>
      <w:r>
        <w:t>de celles indirectement attendues par l’émetteur et ne devant donc pas être prises en compte dans les informations financières pro forma ;</w:t>
      </w:r>
    </w:p>
    <w:p w:rsidR="00EC1F52" w:rsidRDefault="00EC1F52" w:rsidP="009C71BB">
      <w:pPr>
        <w:pStyle w:val="CACCorps"/>
        <w:numPr>
          <w:ilvl w:val="0"/>
          <w:numId w:val="105"/>
        </w:numPr>
      </w:pPr>
      <w:r>
        <w:t>en cas d’acquisition/de regroupement d’entreprises ou de cession d’entreprises, notamment :</w:t>
      </w:r>
    </w:p>
    <w:p w:rsidR="00EC1F52" w:rsidRDefault="00EC1F52" w:rsidP="009C71BB">
      <w:pPr>
        <w:pStyle w:val="CACCorps"/>
        <w:numPr>
          <w:ilvl w:val="1"/>
          <w:numId w:val="105"/>
        </w:numPr>
      </w:pPr>
      <w:r>
        <w:t>de leurs opérations ;</w:t>
      </w:r>
    </w:p>
    <w:p w:rsidR="00EC1F52" w:rsidRDefault="00EC1F52" w:rsidP="009C71BB">
      <w:pPr>
        <w:pStyle w:val="CACCorps"/>
        <w:numPr>
          <w:ilvl w:val="1"/>
          <w:numId w:val="105"/>
        </w:numPr>
      </w:pPr>
      <w:r>
        <w:t>de leurs actifs et passifs ;</w:t>
      </w:r>
    </w:p>
    <w:p w:rsidR="00EC1F52" w:rsidRDefault="00EC1F52" w:rsidP="009C71BB">
      <w:pPr>
        <w:pStyle w:val="CACCorps"/>
        <w:numPr>
          <w:ilvl w:val="1"/>
          <w:numId w:val="105"/>
        </w:numPr>
      </w:pPr>
      <w:r>
        <w:t>de leur structure et de leur financement ;</w:t>
      </w:r>
    </w:p>
    <w:p w:rsidR="00EC1F52" w:rsidRDefault="00EC1F52" w:rsidP="009C71BB">
      <w:pPr>
        <w:pStyle w:val="CACCorps"/>
        <w:numPr>
          <w:ilvl w:val="0"/>
          <w:numId w:val="105"/>
        </w:numPr>
      </w:pPr>
      <w:r>
        <w:t>de la nature de l’activité, du cadre légal et réglementaire et des autres facteurs externes applicables à l’émetteur et aux entités concernées par la préparation des informations financières pro forma ;</w:t>
      </w:r>
    </w:p>
    <w:p w:rsidR="00EC1F52" w:rsidRDefault="00EC1F52" w:rsidP="009C71BB">
      <w:pPr>
        <w:pStyle w:val="CACCorps"/>
        <w:numPr>
          <w:ilvl w:val="0"/>
          <w:numId w:val="105"/>
        </w:numPr>
      </w:pPr>
      <w:r>
        <w:t>du référentiel et des pratiques comptables de l’émetteur et de ceux de l’entreprise ou des entreprises acquises ou cédée(s).</w:t>
      </w:r>
    </w:p>
    <w:p w:rsidR="00EC1F52" w:rsidRDefault="00EC1F52" w:rsidP="00EC1F52">
      <w:pPr>
        <w:pStyle w:val="CACCorps"/>
      </w:pPr>
    </w:p>
    <w:p w:rsidR="00EC1F52" w:rsidRDefault="00EC1F52" w:rsidP="00EC1F52">
      <w:pPr>
        <w:pStyle w:val="CACTitre5"/>
      </w:pPr>
      <w:r>
        <w:t>B)</w:t>
      </w:r>
      <w:r>
        <w:tab/>
        <w:t>Vérification des informations sources relatives à l’émetteur et à la cible</w:t>
      </w:r>
    </w:p>
    <w:p w:rsidR="00EC1F52" w:rsidRDefault="00EC1F52" w:rsidP="00EC1F52">
      <w:pPr>
        <w:pStyle w:val="CACCorps"/>
      </w:pPr>
    </w:p>
    <w:p w:rsidR="00EC1F52" w:rsidRDefault="00EC1F52" w:rsidP="00EC1F52">
      <w:pPr>
        <w:pStyle w:val="CACCorps"/>
      </w:pPr>
      <w:r>
        <w:t>Le commissaire aux comptes vérifie que les informations historiques sous-jacentes non ajustées de l’émetteur et de la cible sont correctement extraites de la source identifiée dans les notes explicatives et que cette source est appropriée, à savoir, en pratique, les états financiers annuel ou intermédiaires publiés.</w:t>
      </w:r>
    </w:p>
    <w:p w:rsidR="00EC1F52" w:rsidRDefault="00EC1F52" w:rsidP="00EC1F52">
      <w:pPr>
        <w:pStyle w:val="CACCorps"/>
      </w:pPr>
    </w:p>
    <w:p w:rsidR="00EC1F52" w:rsidRDefault="00EC1F52" w:rsidP="00EC1F52">
      <w:pPr>
        <w:pStyle w:val="CACCorps"/>
      </w:pPr>
      <w:r>
        <w:t>En référence au § 3.5 B) de la section 500 de ce chapitre, le commissaire aux comptes vérifie, en outre, que les notes explicatives des informations financières pro forma précisent si les informations historiques sous- jacentes non ajustées de l’émetteur ou de la cible ont fait ou non l’objet d’un audit ou d’un examen limité. Il vérifie, par ailleurs, si les notes explicatives rappellent, le cas échéant, les réserves, refus de certifier et observations éventuels figurant dans les rapports correspondants. De plus, lorsque les informations historiques de la cible ont fait l’objet de réserves, il vérifie que lesdites notes indiquent si les ajustements effectués permettent ou non de lever les dites réserves.</w:t>
      </w:r>
    </w:p>
    <w:p w:rsidR="00EC1F52" w:rsidRDefault="00EC1F52" w:rsidP="00EC1F52">
      <w:pPr>
        <w:pStyle w:val="CACCorps"/>
      </w:pPr>
    </w:p>
    <w:p w:rsidR="00EC1F52" w:rsidRDefault="00EC1F52" w:rsidP="00EC1F52">
      <w:pPr>
        <w:pStyle w:val="CACCorps"/>
      </w:pPr>
      <w:r>
        <w:t>Lorsque les informations historiques sous-jacentes non ajustées ont fait l’objet d’un audit ou d’un examen limité par un autre commissaire aux comptes que le commissaire aux comptes de l’émetteur appelé à émettre le rapport sur les informations financières pro forma, la responsabilité de l’audit ou de l’examen limité de ces informations historiques sous-jacentes non ajustées revient toujours au commissaire aux comptes qui a réalisé cet audit ou cet examen limité.</w:t>
      </w:r>
    </w:p>
    <w:p w:rsidR="00EC1F52" w:rsidRDefault="00EC1F52" w:rsidP="00EC1F52">
      <w:pPr>
        <w:pStyle w:val="CACCorps"/>
      </w:pPr>
    </w:p>
    <w:p w:rsidR="00EC1F52" w:rsidRDefault="00EC1F52" w:rsidP="00EC1F52">
      <w:pPr>
        <w:pStyle w:val="CACCorps"/>
      </w:pPr>
      <w:r>
        <w:t>Lorsque la source à partir de laquelle les informations financières historiques sous-jacentes non ajustées de l’émetteur ou de la cible ont été extraites n’a pas fait l’objet ni d’un audit ni d’un examen limité, le commissaire aux comptes met en œuvre les procédures qu’il estime nécessaires pour apprécier si l’information source retenue constitue une base appropriée pour établir l’information financière pro forma. A titre indicatif, ces travaux peuvent être, selon le cas :</w:t>
      </w:r>
    </w:p>
    <w:p w:rsidR="00EC1F52" w:rsidRDefault="00EC1F52" w:rsidP="009C71BB">
      <w:pPr>
        <w:pStyle w:val="CACCorps"/>
        <w:numPr>
          <w:ilvl w:val="0"/>
          <w:numId w:val="106"/>
        </w:numPr>
      </w:pPr>
      <w:r>
        <w:t>des entretiens menés auprès de l’émetteur et, si possible, de la cible pour comprendre le processus retenu pour préparer l’information source et, notamment, si :</w:t>
      </w:r>
    </w:p>
    <w:p w:rsidR="00EC1F52" w:rsidRDefault="00EC1F52" w:rsidP="009C71BB">
      <w:pPr>
        <w:pStyle w:val="CACCorps"/>
        <w:numPr>
          <w:ilvl w:val="1"/>
          <w:numId w:val="106"/>
        </w:numPr>
      </w:pPr>
      <w:r>
        <w:t>l’information source est rapprochée de la comptabilité,</w:t>
      </w:r>
    </w:p>
    <w:p w:rsidR="00EC1F52" w:rsidRDefault="00EC1F52" w:rsidP="009C71BB">
      <w:pPr>
        <w:pStyle w:val="CACCorps"/>
        <w:numPr>
          <w:ilvl w:val="1"/>
          <w:numId w:val="106"/>
        </w:numPr>
      </w:pPr>
      <w:r>
        <w:t>l’ensemble des transactions a été enregistré,</w:t>
      </w:r>
    </w:p>
    <w:p w:rsidR="00EC1F52" w:rsidRDefault="00EC1F52" w:rsidP="009C71BB">
      <w:pPr>
        <w:pStyle w:val="CACCorps"/>
        <w:numPr>
          <w:ilvl w:val="1"/>
          <w:numId w:val="106"/>
        </w:numPr>
      </w:pPr>
      <w:r>
        <w:t>l’information retenue a été préparée conformément aux méthodes comptable de l’émetteur ou</w:t>
      </w:r>
    </w:p>
    <w:p w:rsidR="00EC1F52" w:rsidRDefault="00EC1F52" w:rsidP="009C71BB">
      <w:pPr>
        <w:pStyle w:val="CACCorps"/>
        <w:numPr>
          <w:ilvl w:val="1"/>
          <w:numId w:val="106"/>
        </w:numPr>
      </w:pPr>
      <w:r>
        <w:t>des changements comptables ont été retenus depuis les derniers comptes audités ou soumis à examen limité et comment ils ont été traités ;</w:t>
      </w:r>
    </w:p>
    <w:p w:rsidR="00EC1F52" w:rsidRDefault="00EC1F52" w:rsidP="009C71BB">
      <w:pPr>
        <w:pStyle w:val="CACCorps"/>
        <w:numPr>
          <w:ilvl w:val="0"/>
          <w:numId w:val="106"/>
        </w:numPr>
      </w:pPr>
      <w:r>
        <w:t>le suivi des points clés du dernier audit ou examen limité ;</w:t>
      </w:r>
    </w:p>
    <w:p w:rsidR="00EC1F52" w:rsidRDefault="00EC1F52" w:rsidP="009C71BB">
      <w:pPr>
        <w:pStyle w:val="CACCorps"/>
        <w:numPr>
          <w:ilvl w:val="0"/>
          <w:numId w:val="106"/>
        </w:numPr>
      </w:pPr>
      <w:r>
        <w:t>la vérification des informations fournies par l’émetteur en réponse aux interrogations du commissaire aux comptes lorsque les réponses fournies apparaissent incohérentes avec sa connaissance de l’entité ;</w:t>
      </w:r>
    </w:p>
    <w:p w:rsidR="00EC1F52" w:rsidRDefault="00EC1F52" w:rsidP="009C71BB">
      <w:pPr>
        <w:pStyle w:val="CACCorps"/>
        <w:numPr>
          <w:ilvl w:val="0"/>
          <w:numId w:val="106"/>
        </w:numPr>
      </w:pPr>
      <w:r>
        <w:t>la comparaison de l’information source retenue avec les derniers états financiers annuels ou intérimaires et l’analyse avec l’émetteur des principaux écarts identifiés.</w:t>
      </w:r>
    </w:p>
    <w:p w:rsidR="00EC1F52" w:rsidRDefault="00EC1F52" w:rsidP="00EC1F52">
      <w:pPr>
        <w:pStyle w:val="CACCorps"/>
      </w:pPr>
    </w:p>
    <w:p w:rsidR="00EC1F52" w:rsidRDefault="00EC1F52" w:rsidP="00EC1F52">
      <w:pPr>
        <w:pStyle w:val="CACTitre5"/>
      </w:pPr>
      <w:r>
        <w:t>C)</w:t>
      </w:r>
      <w:r>
        <w:tab/>
        <w:t>Examen des ajustements</w:t>
      </w:r>
    </w:p>
    <w:p w:rsidR="00EC1F52" w:rsidRDefault="00EC1F52" w:rsidP="00EC1F52">
      <w:pPr>
        <w:pStyle w:val="CACCorps"/>
      </w:pPr>
    </w:p>
    <w:p w:rsidR="00EC1F52" w:rsidRDefault="00EC1F52" w:rsidP="00EC1F52">
      <w:pPr>
        <w:pStyle w:val="CACCorps"/>
      </w:pPr>
      <w:r>
        <w:t>Le commissaire aux comptes vérifie le caractère approprié des ajustements pro forma. Il vérifie notamment que l’émetteur a identifié les ajustements nécessaires pour refléter l’impact de la transaction aux dates et sur la ou les périodes présentées dans les informations financières pro forma.</w:t>
      </w:r>
    </w:p>
    <w:p w:rsidR="00EC1F52" w:rsidRDefault="00EC1F52" w:rsidP="00EC1F52">
      <w:pPr>
        <w:pStyle w:val="CACCorps"/>
      </w:pPr>
    </w:p>
    <w:p w:rsidR="00EC1F52" w:rsidRDefault="00EC1F52" w:rsidP="00EC1F52">
      <w:pPr>
        <w:pStyle w:val="CACCorps"/>
      </w:pPr>
      <w:r>
        <w:t>Dans ce cadre, le commissaire aux comptes vérifie que les ajustements pro forma sont :</w:t>
      </w:r>
    </w:p>
    <w:p w:rsidR="00EC1F52" w:rsidRDefault="00EC1F52" w:rsidP="009C71BB">
      <w:pPr>
        <w:pStyle w:val="CACCorps"/>
        <w:numPr>
          <w:ilvl w:val="0"/>
          <w:numId w:val="107"/>
        </w:numPr>
      </w:pPr>
      <w:r>
        <w:t>directement attribuables à la transaction reflétée dans les informations financières pro forma ;</w:t>
      </w:r>
    </w:p>
    <w:p w:rsidR="00EC1F52" w:rsidRDefault="00EC1F52" w:rsidP="009C71BB">
      <w:pPr>
        <w:pStyle w:val="CACCorps"/>
        <w:numPr>
          <w:ilvl w:val="0"/>
          <w:numId w:val="107"/>
        </w:numPr>
      </w:pPr>
      <w:r>
        <w:t>étayés par des faits et ;</w:t>
      </w:r>
    </w:p>
    <w:p w:rsidR="00EC1F52" w:rsidRDefault="00EC1F52" w:rsidP="009C71BB">
      <w:pPr>
        <w:pStyle w:val="CACCorps"/>
        <w:numPr>
          <w:ilvl w:val="0"/>
          <w:numId w:val="107"/>
        </w:numPr>
      </w:pPr>
      <w:r>
        <w:t>conformes aux principes comptables de l’émetteur.</w:t>
      </w:r>
    </w:p>
    <w:p w:rsidR="00EC1F52" w:rsidRDefault="00EC1F52" w:rsidP="00EC1F52">
      <w:pPr>
        <w:pStyle w:val="CACCorps"/>
      </w:pPr>
    </w:p>
    <w:p w:rsidR="00EC1F52" w:rsidRDefault="00EC1F52" w:rsidP="00EC1F52">
      <w:pPr>
        <w:pStyle w:val="CACCorps"/>
      </w:pPr>
      <w:r>
        <w:t>Pour ce faire, le commissaire aux comptes peut notamment se reporter au 3.6 de la section 500 de ce chapitre.</w:t>
      </w:r>
    </w:p>
    <w:p w:rsidR="00EC1F52" w:rsidRDefault="00EC1F52" w:rsidP="00EC1F52">
      <w:pPr>
        <w:pStyle w:val="CACCorps"/>
      </w:pPr>
    </w:p>
    <w:p w:rsidR="00EC1F52" w:rsidRDefault="00EC1F52" w:rsidP="00EC1F52">
      <w:pPr>
        <w:pStyle w:val="CACTitre5"/>
      </w:pPr>
      <w:r>
        <w:t>D)</w:t>
      </w:r>
      <w:r>
        <w:tab/>
        <w:t>Informations sources ayant fait l’objet d’un refus, de réserves ou d’observations</w:t>
      </w:r>
    </w:p>
    <w:p w:rsidR="00EC1F52" w:rsidRDefault="00EC1F52" w:rsidP="00EC1F52">
      <w:pPr>
        <w:pStyle w:val="CACCorps"/>
      </w:pPr>
    </w:p>
    <w:p w:rsidR="00EC1F52" w:rsidRDefault="00EC1F52" w:rsidP="00EC1F52">
      <w:pPr>
        <w:pStyle w:val="CACCorps"/>
      </w:pPr>
      <w:r>
        <w:t>Si la source dont sont extraites les informations historiques non ajustées (de l’émetteur et/ou de l’entreprise ou des entreprises acquises ou cédées/à céder) a fait l’objet d’un audit ou d’un examen limité qui a donné lieu à l’expression d’un refus, de réserves ou d’observations, le commissaire aux comptes en évalue les conséquences sur la préparation des informations financières pro forma et l’incidence sur son rapport (se reporter au 4.2.3 B) de la section 500 de ce chapitre).</w:t>
      </w:r>
    </w:p>
    <w:p w:rsidR="00EC1F52" w:rsidRDefault="00EC1F52" w:rsidP="00EC1F52">
      <w:pPr>
        <w:pStyle w:val="CACCorps"/>
      </w:pPr>
    </w:p>
    <w:p w:rsidR="00EC1F52" w:rsidRDefault="00EC1F52" w:rsidP="00EC1F52">
      <w:pPr>
        <w:pStyle w:val="CACTitre5"/>
      </w:pPr>
      <w:r>
        <w:t>E)</w:t>
      </w:r>
      <w:r>
        <w:tab/>
        <w:t>Source ou ajustement pro forma inappropriés</w:t>
      </w:r>
    </w:p>
    <w:p w:rsidR="00EC1F52" w:rsidRDefault="00EC1F52" w:rsidP="00EC1F52">
      <w:pPr>
        <w:pStyle w:val="CACCorps"/>
      </w:pPr>
    </w:p>
    <w:p w:rsidR="00EC1F52" w:rsidRDefault="00EC1F52" w:rsidP="00EC1F52">
      <w:pPr>
        <w:pStyle w:val="CACCorps"/>
      </w:pPr>
      <w:r>
        <w:t>Si, sur la base des procédures mises en œuvre, le commissaire aux comptes considère que :</w:t>
      </w:r>
    </w:p>
    <w:p w:rsidR="00EC1F52" w:rsidRDefault="00EC1F52" w:rsidP="009C71BB">
      <w:pPr>
        <w:pStyle w:val="CACCorps"/>
        <w:numPr>
          <w:ilvl w:val="0"/>
          <w:numId w:val="108"/>
        </w:numPr>
      </w:pPr>
      <w:r>
        <w:t>la source à partir de laquelle les informations historiques sous-jacentes non ajustées ont été extraites est inappropriée ou ;</w:t>
      </w:r>
    </w:p>
    <w:p w:rsidR="00EC1F52" w:rsidRDefault="00EC1F52" w:rsidP="009C71BB">
      <w:pPr>
        <w:pStyle w:val="CACCorps"/>
        <w:numPr>
          <w:ilvl w:val="0"/>
          <w:numId w:val="108"/>
        </w:numPr>
      </w:pPr>
      <w:r>
        <w:t>un ajustement pro forma a été omis ou un ajustement inapproprié a été enregistré ;</w:t>
      </w:r>
    </w:p>
    <w:p w:rsidR="00EC1F52" w:rsidRDefault="00EC1F52" w:rsidP="00EC1F52">
      <w:pPr>
        <w:pStyle w:val="CACCorps"/>
      </w:pPr>
      <w:proofErr w:type="gramStart"/>
      <w:r>
        <w:t>il</w:t>
      </w:r>
      <w:proofErr w:type="gramEnd"/>
      <w:r>
        <w:t xml:space="preserve"> en informe l’émetteur. Si l’anomalie est confirmée et si l’émetteur ne procède pas à sa correction, il en évalue l’incidence sur son rapport.</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EC1F52">
      <w:pPr>
        <w:pStyle w:val="CACTitre5"/>
      </w:pPr>
      <w:r>
        <w:t>F)</w:t>
      </w:r>
      <w:r>
        <w:tab/>
        <w:t>Traduction chiffrée des ajustements</w:t>
      </w:r>
    </w:p>
    <w:p w:rsidR="00EC1F52" w:rsidRDefault="00EC1F52" w:rsidP="00EC1F52">
      <w:pPr>
        <w:pStyle w:val="CACCorps"/>
      </w:pPr>
    </w:p>
    <w:p w:rsidR="00EC1F52" w:rsidRDefault="00EC1F52" w:rsidP="00EC1F52">
      <w:pPr>
        <w:pStyle w:val="CACCorps"/>
      </w:pPr>
      <w:r>
        <w:t>Le commissaire aux comptes vérifie si les calculs aboutissant aux informations pro forma sont arithmétiquement corrects.</w:t>
      </w:r>
    </w:p>
    <w:p w:rsidR="00EC1F52" w:rsidRDefault="00EC1F52" w:rsidP="00EC1F52">
      <w:pPr>
        <w:pStyle w:val="CACCorps"/>
      </w:pPr>
    </w:p>
    <w:p w:rsidR="00EC1F52" w:rsidRDefault="00EC1F52" w:rsidP="00EC1F52">
      <w:pPr>
        <w:pStyle w:val="CACTitre5"/>
      </w:pPr>
      <w:r>
        <w:t>G)</w:t>
      </w:r>
      <w:r>
        <w:tab/>
        <w:t>Présentation des informations financières pro forma</w:t>
      </w:r>
    </w:p>
    <w:p w:rsidR="00EC1F52" w:rsidRDefault="00EC1F52" w:rsidP="00EC1F52">
      <w:pPr>
        <w:pStyle w:val="CACCorps"/>
      </w:pPr>
    </w:p>
    <w:p w:rsidR="00EC1F52" w:rsidRDefault="00EC1F52" w:rsidP="00EC1F52">
      <w:pPr>
        <w:pStyle w:val="CACCorps"/>
      </w:pPr>
      <w:r>
        <w:t>Le commissaire aux comptes apprécie la présentation des informations financières pro forma. Il prend en considération notamment :</w:t>
      </w:r>
    </w:p>
    <w:p w:rsidR="00EC1F52" w:rsidRDefault="00EC1F52" w:rsidP="009C71BB">
      <w:pPr>
        <w:pStyle w:val="CACCorps"/>
        <w:numPr>
          <w:ilvl w:val="0"/>
          <w:numId w:val="109"/>
        </w:numPr>
      </w:pPr>
      <w:r>
        <w:t>la présentation d’ensemble et la structure des informations financières pro forma, notamment si elles sont clairement identifiées comme des informations financières pro forma et si elles se distinguent bien des informations financières historiques de l’émetteur ;</w:t>
      </w:r>
    </w:p>
    <w:p w:rsidR="00EC1F52" w:rsidRDefault="00EC1F52" w:rsidP="009C71BB">
      <w:pPr>
        <w:pStyle w:val="CACCorps"/>
        <w:numPr>
          <w:ilvl w:val="0"/>
          <w:numId w:val="109"/>
        </w:numPr>
      </w:pPr>
      <w:r>
        <w:t>si les informations financières pro forma et leurs notes explicatives présentent l’impact de la transaction reflétée de façon claire n’induisant pas le lecteur en erreur ;</w:t>
      </w:r>
    </w:p>
    <w:p w:rsidR="00EC1F52" w:rsidRDefault="00EC1F52" w:rsidP="009C71BB">
      <w:pPr>
        <w:pStyle w:val="CACCorps"/>
        <w:numPr>
          <w:ilvl w:val="0"/>
          <w:numId w:val="109"/>
        </w:numPr>
      </w:pPr>
      <w:r>
        <w:t>si des notes explicatives des informations financières pro forma sont fournies pour permettre aux lecteurs de comprendre les informations financières pro forma présentées ;</w:t>
      </w:r>
    </w:p>
    <w:p w:rsidR="00EC1F52" w:rsidRDefault="00EC1F52" w:rsidP="009C71BB">
      <w:pPr>
        <w:pStyle w:val="CACCorps"/>
        <w:numPr>
          <w:ilvl w:val="0"/>
          <w:numId w:val="109"/>
        </w:numPr>
      </w:pPr>
      <w:r>
        <w:t>les événements postérieurs à l’établissement des informations financières historiques sources qui nécessiteraient une mention, dans les notes explicatives, explicite ou par renvoi à une autre partie du prospectus.</w:t>
      </w:r>
    </w:p>
    <w:p w:rsidR="00EC1F52" w:rsidRDefault="00EC1F52" w:rsidP="00EC1F52">
      <w:pPr>
        <w:pStyle w:val="CACCorps"/>
      </w:pPr>
    </w:p>
    <w:p w:rsidR="00EC1F52" w:rsidRDefault="00EC1F52" w:rsidP="00EC1F52">
      <w:pPr>
        <w:pStyle w:val="CACCorps"/>
      </w:pPr>
      <w:r>
        <w:t>La lecture du prospectus peut permettre au commissaire aux comptes de relever, le cas échéant, des incohérences manifestes entre les informations financières pro forma présentées et les autres informations financières incluses dans le prospectus. Si tel est le cas, le commissaire aux comptes en informe l’émetteur. Si l’émetteur ne procède pas à la correction, le commissaire aux comptes en apprécie l’incidence sur son rapport.</w:t>
      </w:r>
    </w:p>
    <w:p w:rsidR="00EC1F52" w:rsidRDefault="00EC1F52" w:rsidP="00EC1F52">
      <w:pPr>
        <w:pStyle w:val="CACCorps"/>
      </w:pPr>
    </w:p>
    <w:p w:rsidR="00EC1F52" w:rsidRDefault="00EC1F52" w:rsidP="009C71BB">
      <w:pPr>
        <w:pStyle w:val="CACTitre4"/>
        <w:numPr>
          <w:ilvl w:val="3"/>
          <w:numId w:val="158"/>
        </w:numPr>
      </w:pPr>
      <w:r>
        <w:t>Déclarations écrites</w:t>
      </w:r>
    </w:p>
    <w:p w:rsidR="00EC1F52" w:rsidRDefault="00EC1F52" w:rsidP="00EC1F52">
      <w:pPr>
        <w:pStyle w:val="CACCorps"/>
      </w:pPr>
    </w:p>
    <w:p w:rsidR="00EC1F52" w:rsidRDefault="00EC1F52" w:rsidP="00EC1F52">
      <w:pPr>
        <w:pStyle w:val="CACCorps"/>
      </w:pPr>
      <w:r>
        <w:t>Le commissaire aux comptes demande au représentant légal de l’émetteur des déclarations écrites sur la préparation des informations financières pro forma.</w:t>
      </w:r>
    </w:p>
    <w:p w:rsidR="00EC1F52" w:rsidRDefault="00EC1F52" w:rsidP="00EC1F52">
      <w:pPr>
        <w:pStyle w:val="CACCorps"/>
      </w:pPr>
    </w:p>
    <w:p w:rsidR="00EC1F52" w:rsidRDefault="00EC1F52" w:rsidP="009C71BB">
      <w:pPr>
        <w:pStyle w:val="CACTitre3"/>
        <w:numPr>
          <w:ilvl w:val="2"/>
          <w:numId w:val="158"/>
        </w:numPr>
      </w:pPr>
      <w:bookmarkStart w:id="94" w:name="_Toc452389223"/>
      <w:r>
        <w:t>Rapport</w:t>
      </w:r>
      <w:bookmarkEnd w:id="94"/>
    </w:p>
    <w:p w:rsidR="00EC1F52" w:rsidRDefault="00EC1F52" w:rsidP="00EC1F52">
      <w:pPr>
        <w:pStyle w:val="CACCorps"/>
      </w:pPr>
    </w:p>
    <w:p w:rsidR="00EC1F52" w:rsidRDefault="00EC1F52" w:rsidP="009C71BB">
      <w:pPr>
        <w:pStyle w:val="CACTitre4"/>
        <w:numPr>
          <w:ilvl w:val="3"/>
          <w:numId w:val="158"/>
        </w:numPr>
      </w:pPr>
      <w:r>
        <w:t>Contenu du rapport</w:t>
      </w:r>
    </w:p>
    <w:p w:rsidR="00EC1F52" w:rsidRDefault="00EC1F52" w:rsidP="00EC1F52">
      <w:pPr>
        <w:pStyle w:val="CACCorps"/>
      </w:pPr>
    </w:p>
    <w:p w:rsidR="00EC1F52" w:rsidRDefault="00EC1F52" w:rsidP="00EC1F52">
      <w:pPr>
        <w:pStyle w:val="CACCorps"/>
      </w:pPr>
      <w:r>
        <w:t xml:space="preserve">En application du </w:t>
      </w:r>
      <w:hyperlink r:id="rId272" w:history="1">
        <w:r w:rsidRPr="008F188F">
          <w:rPr>
            <w:rStyle w:val="Lienhypertexte"/>
          </w:rPr>
          <w:t>règlement (CE) n°809/2004</w:t>
        </w:r>
      </w:hyperlink>
      <w:r>
        <w:t xml:space="preserve"> et du </w:t>
      </w:r>
      <w:hyperlink r:id="rId273" w:history="1">
        <w:r w:rsidRPr="00DD3972">
          <w:rPr>
            <w:rStyle w:val="Lienhypertexte"/>
          </w:rPr>
          <w:t>règlement général de l’AMF</w:t>
        </w:r>
      </w:hyperlink>
      <w:r>
        <w:t>, le commissaire aux comptes établit un rapport sur les informations financières pro forma lorsque les informations financières pro forma sont présentées conformément à l’Annexe II en dehors des états financiers.</w:t>
      </w:r>
    </w:p>
    <w:p w:rsidR="00EC1F52" w:rsidRDefault="00EC1F52" w:rsidP="00EC1F52">
      <w:pPr>
        <w:pStyle w:val="CACCorps"/>
      </w:pPr>
    </w:p>
    <w:p w:rsidR="00EC1F52" w:rsidRDefault="00EC1F52" w:rsidP="00EC1F52">
      <w:pPr>
        <w:pStyle w:val="CACCorps"/>
      </w:pPr>
      <w:r>
        <w:t>Ce rapport comporte :</w:t>
      </w:r>
    </w:p>
    <w:p w:rsidR="00EC1F52" w:rsidRDefault="00EC1F52" w:rsidP="009C71BB">
      <w:pPr>
        <w:pStyle w:val="CACCorps"/>
        <w:numPr>
          <w:ilvl w:val="0"/>
          <w:numId w:val="110"/>
        </w:numPr>
      </w:pPr>
      <w:r>
        <w:t>un titre indiquant qu’il s’agit du rapport du commissaire aux comptes sur les informations financières pro forma ;</w:t>
      </w:r>
    </w:p>
    <w:p w:rsidR="00EC1F52" w:rsidRDefault="00EC1F52" w:rsidP="009C71BB">
      <w:pPr>
        <w:pStyle w:val="CACCorps"/>
        <w:numPr>
          <w:ilvl w:val="0"/>
          <w:numId w:val="110"/>
        </w:numPr>
      </w:pPr>
      <w:r>
        <w:t>la mention de l’organe auquel le rapport est destiné et qui est généralement le responsable du prospectus ;</w:t>
      </w:r>
    </w:p>
    <w:p w:rsidR="00EC1F52" w:rsidRDefault="00EC1F52" w:rsidP="009C71BB">
      <w:pPr>
        <w:pStyle w:val="CACCorps"/>
        <w:numPr>
          <w:ilvl w:val="0"/>
          <w:numId w:val="110"/>
        </w:numPr>
      </w:pPr>
      <w:r>
        <w:t>un paragraphe introductif rappelant sa qualité de commissaire aux comptes et le texte réglementaire prévoyant son intervention ainsi que l’identification de l’émetteur et des informations faisant l’objet de son intervention ;</w:t>
      </w:r>
    </w:p>
    <w:p w:rsidR="00EC1F52" w:rsidRDefault="00EC1F52" w:rsidP="009C71BB">
      <w:pPr>
        <w:pStyle w:val="CACCorps"/>
        <w:numPr>
          <w:ilvl w:val="0"/>
          <w:numId w:val="110"/>
        </w:numPr>
      </w:pPr>
      <w:r>
        <w:t>l’objectif des informations financières pro forma et leurs limites ;</w:t>
      </w:r>
    </w:p>
    <w:p w:rsidR="00EC1F52" w:rsidRDefault="00EC1F52" w:rsidP="009C71BB">
      <w:pPr>
        <w:pStyle w:val="CACCorps"/>
        <w:numPr>
          <w:ilvl w:val="0"/>
          <w:numId w:val="110"/>
        </w:numPr>
      </w:pPr>
      <w:r>
        <w:t>la description des rôles respectifs de l’organe compétent de l’émetteur pour établir les informations financières pro forma et du commissaire aux comptes ;</w:t>
      </w:r>
    </w:p>
    <w:p w:rsidR="00EC1F52" w:rsidRDefault="00EC1F52" w:rsidP="009C71BB">
      <w:pPr>
        <w:pStyle w:val="CACCorps"/>
        <w:numPr>
          <w:ilvl w:val="0"/>
          <w:numId w:val="110"/>
        </w:numPr>
      </w:pPr>
      <w:r>
        <w:t>les diligences mises en œuvre selon la doctrine professionnelle de la Compagnie nationale des commissaires aux comptes relative à cette mission ;</w:t>
      </w:r>
    </w:p>
    <w:p w:rsidR="00EC1F52" w:rsidRDefault="00EC1F52" w:rsidP="009C71BB">
      <w:pPr>
        <w:pStyle w:val="CACCorps"/>
        <w:numPr>
          <w:ilvl w:val="0"/>
          <w:numId w:val="110"/>
        </w:numPr>
      </w:pPr>
      <w:r>
        <w:t>le rappel du fait que :</w:t>
      </w:r>
    </w:p>
    <w:p w:rsidR="00EC1F52" w:rsidRDefault="00EC1F52" w:rsidP="009C71BB">
      <w:pPr>
        <w:pStyle w:val="CACCorps"/>
        <w:numPr>
          <w:ilvl w:val="1"/>
          <w:numId w:val="110"/>
        </w:numPr>
      </w:pPr>
      <w:r>
        <w:t>les travaux mis en œuvre ne comportent pas d’examen des informations historiques sous-jacentes non ajustées retenues pour l’établissement des informations pro forma et ;</w:t>
      </w:r>
    </w:p>
    <w:p w:rsidR="00EC1F52" w:rsidRDefault="00EC1F52" w:rsidP="009C71BB">
      <w:pPr>
        <w:pStyle w:val="CACCorps"/>
        <w:numPr>
          <w:ilvl w:val="1"/>
          <w:numId w:val="110"/>
        </w:numPr>
      </w:pPr>
      <w:r>
        <w:t>ces travaux ont consisté principalement à vérifier que les bases à partir desquelles ces informations pro forma ont été établies concordent avec les documents sources tels que décrits dans les notes explicatives aux informations financières pro forma, à examiner les éléments probants justifiant les retraitements pro forma et à s’entretenir avec la direction de la société pour collecter les informations et les explications estimées nécessaires ;</w:t>
      </w:r>
    </w:p>
    <w:p w:rsidR="00EC1F52" w:rsidRDefault="00EC1F52" w:rsidP="009C71BB">
      <w:pPr>
        <w:pStyle w:val="CACCorps"/>
        <w:numPr>
          <w:ilvl w:val="0"/>
          <w:numId w:val="110"/>
        </w:numPr>
      </w:pPr>
      <w:r>
        <w:t>l’expression de sa conclusion sur le processus d’établissement de ces informations. Il indique ainsi que, à son avis :</w:t>
      </w:r>
    </w:p>
    <w:p w:rsidR="00EC1F52" w:rsidRDefault="00EC1F52" w:rsidP="009C71BB">
      <w:pPr>
        <w:pStyle w:val="CACCorps"/>
        <w:numPr>
          <w:ilvl w:val="1"/>
          <w:numId w:val="110"/>
        </w:numPr>
      </w:pPr>
      <w:r>
        <w:t>les informations financières pro forma ont été adéquatement établies sur la base indiquée ;</w:t>
      </w:r>
    </w:p>
    <w:p w:rsidR="00EC1F52" w:rsidRDefault="00EC1F52" w:rsidP="009C71BB">
      <w:pPr>
        <w:pStyle w:val="CACCorps"/>
        <w:numPr>
          <w:ilvl w:val="1"/>
          <w:numId w:val="110"/>
        </w:numPr>
      </w:pPr>
      <w:r>
        <w:t>cette base est conforme aux méthodes comptables de l’émetteur.</w:t>
      </w:r>
    </w:p>
    <w:p w:rsidR="00EC1F52" w:rsidRDefault="00EC1F52" w:rsidP="009C71BB">
      <w:pPr>
        <w:pStyle w:val="CACCorps"/>
        <w:numPr>
          <w:ilvl w:val="0"/>
          <w:numId w:val="110"/>
        </w:numPr>
      </w:pPr>
      <w:r>
        <w:t>la formulation, s’il y a lieu, en précisant qu’elles ne remettent pas en cause sa conclusion, de toutes observations utiles dans un paragraphe distinct inséré après l’expression de sa conclusion</w:t>
      </w:r>
      <w:r>
        <w:rPr>
          <w:rStyle w:val="Appelnotedebasdep"/>
        </w:rPr>
        <w:footnoteReference w:id="319"/>
      </w:r>
      <w:r>
        <w:t>. L’objectif de ces observations est d’attirer l’attention du lecteur sur une information figurant dans les notes aux informations financières pro forma. Dans un tel cas, le responsable du prospectus devra mentionner, dans son attestation que le rapport du commissaire aux comptes sur les informations pro forma contient des observations</w:t>
      </w:r>
      <w:r>
        <w:rPr>
          <w:rStyle w:val="Appelnotedebasdep"/>
        </w:rPr>
        <w:footnoteReference w:id="320"/>
      </w:r>
      <w:r>
        <w:t xml:space="preserve"> ;</w:t>
      </w:r>
    </w:p>
    <w:p w:rsidR="00EC1F52" w:rsidRDefault="00EC1F52" w:rsidP="009C71BB">
      <w:pPr>
        <w:pStyle w:val="CACCorps"/>
        <w:numPr>
          <w:ilvl w:val="0"/>
          <w:numId w:val="110"/>
        </w:numPr>
      </w:pPr>
      <w:r>
        <w:t>une mention précisant la limitation à l’utilisation du rapport (cf. 4.3.2 de la section 500 de ce chapitre) ;</w:t>
      </w:r>
    </w:p>
    <w:p w:rsidR="00EC1F52" w:rsidRDefault="00EC1F52" w:rsidP="009C71BB">
      <w:pPr>
        <w:pStyle w:val="CACCorps"/>
        <w:numPr>
          <w:ilvl w:val="0"/>
          <w:numId w:val="110"/>
        </w:numPr>
      </w:pPr>
      <w:r>
        <w:t>la date du rapport, qui est la plus proche possible de celle du visa du prospectus ;</w:t>
      </w:r>
    </w:p>
    <w:p w:rsidR="00EC1F52" w:rsidRDefault="00EC1F52" w:rsidP="009C71BB">
      <w:pPr>
        <w:pStyle w:val="CACCorps"/>
        <w:numPr>
          <w:ilvl w:val="0"/>
          <w:numId w:val="110"/>
        </w:numPr>
      </w:pPr>
      <w:r>
        <w:t>la signature du commissaire aux comptes de l’émetteur.</w:t>
      </w:r>
    </w:p>
    <w:p w:rsidR="00EC1F52" w:rsidRDefault="00EC1F52" w:rsidP="00EC1F52">
      <w:pPr>
        <w:pStyle w:val="CACCorps"/>
      </w:pPr>
    </w:p>
    <w:p w:rsidR="00EC1F52" w:rsidRDefault="00EC1F52" w:rsidP="00EC1F52">
      <w:pPr>
        <w:pStyle w:val="CACCorps"/>
      </w:pPr>
      <w:r>
        <w:t>Concernant plus particulièrement la conclusion, l’annexe II</w:t>
      </w:r>
      <w:r>
        <w:rPr>
          <w:rStyle w:val="Appelnotedebasdep"/>
        </w:rPr>
        <w:footnoteReference w:id="321"/>
      </w:r>
      <w:r>
        <w:t xml:space="preserve"> du </w:t>
      </w:r>
      <w:hyperlink r:id="rId274" w:history="1">
        <w:r w:rsidRPr="008F188F">
          <w:rPr>
            <w:rStyle w:val="Lienhypertexte"/>
          </w:rPr>
          <w:t>règlement (CE) n°809/2004</w:t>
        </w:r>
      </w:hyperlink>
      <w:r>
        <w:t xml:space="preserve"> prévoit explicitement l’expression d’une conclusion positive par le commissaire aux comptes au terme de son examen du processus d’établissement des informations financières pro forma.</w:t>
      </w:r>
      <w:r>
        <w:rPr>
          <w:rStyle w:val="Appelnotedebasdep"/>
        </w:rPr>
        <w:footnoteReference w:id="322"/>
      </w:r>
      <w:r>
        <w:t xml:space="preserve"> Cette conclusion ne peut donc être négative, c’est-à-dire comporter une ou plusieurs réserves (pour désaccord ou du fait de limitation) ou faire état d’une impossibilité de conclure. Dans ces cas, il appartient à l’émetteur d’amender le processus de préparation des informations financières pro forma et d’apporter les modifications nécessaires à ces informations pour permettre au commissaire aux comptes de formuler sa conclusion dans les termes prévus par le </w:t>
      </w:r>
      <w:hyperlink r:id="rId275" w:history="1">
        <w:r w:rsidRPr="00850D2C">
          <w:rPr>
            <w:rStyle w:val="Lienhypertexte"/>
          </w:rPr>
          <w:t>règlement prospectus</w:t>
        </w:r>
      </w:hyperlink>
      <w:r>
        <w:t>. En effet, l’établissement d’un rapport faisant état d’une conclusion négative conduirait l’AMF à refuser de délivrer son visa.</w:t>
      </w:r>
    </w:p>
    <w:p w:rsidR="00EC1F52" w:rsidRDefault="00EC1F52" w:rsidP="00EC1F52">
      <w:pPr>
        <w:pStyle w:val="CACCorps"/>
      </w:pPr>
      <w:r>
        <w:t>Des exemples de rapport sur les informations financières pro forma sont donnés au § 6 de la section 1400 de ce chapitre.</w:t>
      </w:r>
    </w:p>
    <w:p w:rsidR="00EC1F52" w:rsidRDefault="00EC1F52" w:rsidP="00EC1F52">
      <w:pPr>
        <w:pStyle w:val="CACCorps"/>
      </w:pPr>
    </w:p>
    <w:p w:rsidR="00EC1F52" w:rsidRDefault="00EC1F52" w:rsidP="009C71BB">
      <w:pPr>
        <w:pStyle w:val="CACTitre4"/>
        <w:numPr>
          <w:ilvl w:val="3"/>
          <w:numId w:val="158"/>
        </w:numPr>
      </w:pPr>
      <w:r>
        <w:t>Limitation d’utilisation du rapport</w:t>
      </w:r>
    </w:p>
    <w:p w:rsidR="00EC1F52" w:rsidRDefault="00EC1F52" w:rsidP="00EC1F52">
      <w:pPr>
        <w:pStyle w:val="CACCorps"/>
      </w:pPr>
    </w:p>
    <w:p w:rsidR="00EC1F52" w:rsidRDefault="00EC1F52" w:rsidP="00EC1F52">
      <w:pPr>
        <w:pStyle w:val="CACCorps"/>
      </w:pPr>
      <w:r>
        <w:t xml:space="preserve">Le rapport sur les informations financières pro forma n’est requis que dans certaines situations où des informations financières pro forma sont susceptibles d’être requises (rappelées au § 2.1 de la section 500 de ce chapitre), ou dans certains cas où les informations financières pro forma sont fournies volontairement (voir § 2.5.2 de la section 500 de ce chapitre). Pour éviter qu’il soit utilisé dans des cas où son inclusion n’est pas requise par le </w:t>
      </w:r>
      <w:hyperlink r:id="rId276" w:history="1">
        <w:r w:rsidRPr="00850D2C">
          <w:rPr>
            <w:rStyle w:val="Lienhypertexte"/>
          </w:rPr>
          <w:t>règlement prospectus</w:t>
        </w:r>
      </w:hyperlink>
      <w:r>
        <w:t xml:space="preserve">, le rapport comporte un paragraphe limitant son utilisation aux situations spécifiquement prévues par le </w:t>
      </w:r>
      <w:hyperlink r:id="rId277" w:history="1">
        <w:r w:rsidRPr="00850D2C">
          <w:rPr>
            <w:rStyle w:val="Lienhypertexte"/>
          </w:rPr>
          <w:t>règlement prospectus</w:t>
        </w:r>
      </w:hyperlink>
      <w:r>
        <w:t>.</w:t>
      </w:r>
    </w:p>
    <w:p w:rsidR="00EC1F52" w:rsidRDefault="00EC1F52" w:rsidP="00EC1F52">
      <w:pPr>
        <w:pStyle w:val="CACCorps"/>
      </w:pPr>
    </w:p>
    <w:p w:rsidR="00EC1F52" w:rsidRDefault="00EC1F52" w:rsidP="00EC1F52">
      <w:pPr>
        <w:pStyle w:val="CACCorps"/>
      </w:pPr>
      <w:r>
        <w:t>Il convient en outre que ce rapport ne soit pas ultérieurement repris :</w:t>
      </w:r>
    </w:p>
    <w:p w:rsidR="00EC1F52" w:rsidRDefault="00EC1F52" w:rsidP="009C71BB">
      <w:pPr>
        <w:pStyle w:val="CACCorps"/>
        <w:numPr>
          <w:ilvl w:val="0"/>
          <w:numId w:val="111"/>
        </w:numPr>
      </w:pPr>
      <w:r>
        <w:t>dans un prospectus émis à l’occasion d’une autre opération dans lequel ce type de rapport ne serait pas requis ;</w:t>
      </w:r>
    </w:p>
    <w:p w:rsidR="00EC1F52" w:rsidRDefault="00EC1F52" w:rsidP="009C71BB">
      <w:pPr>
        <w:pStyle w:val="CACCorps"/>
        <w:numPr>
          <w:ilvl w:val="0"/>
          <w:numId w:val="111"/>
        </w:numPr>
      </w:pPr>
      <w:r>
        <w:t>ou dans un document d’offre préparé dans le cadre d’un placement privé international.</w:t>
      </w:r>
    </w:p>
    <w:p w:rsidR="00EC1F52" w:rsidRDefault="00EC1F52" w:rsidP="00EC1F52">
      <w:pPr>
        <w:pStyle w:val="CACCorps"/>
      </w:pPr>
    </w:p>
    <w:p w:rsidR="00EC1F52" w:rsidRDefault="00EC1F52" w:rsidP="009C71BB">
      <w:pPr>
        <w:pStyle w:val="CACTitre1"/>
        <w:numPr>
          <w:ilvl w:val="0"/>
          <w:numId w:val="112"/>
        </w:numPr>
      </w:pPr>
      <w:bookmarkStart w:id="95" w:name="_Toc452389224"/>
      <w:r>
        <w:t>DECLARATIONS DE L’EMETTEUR SUR LE FONDS DE ROULEMENT NET ET SUR LE NIVEAU DES CAPITAUX PROPRES ET DE L’ENDETTEMENT</w:t>
      </w:r>
      <w:bookmarkEnd w:id="95"/>
    </w:p>
    <w:p w:rsidR="00EC1F52" w:rsidRDefault="00EC1F52" w:rsidP="00EC1F52">
      <w:pPr>
        <w:pStyle w:val="CACCorps"/>
      </w:pPr>
    </w:p>
    <w:p w:rsidR="00EC1F52" w:rsidRDefault="00EC1F52" w:rsidP="00EC1F52">
      <w:pPr>
        <w:pStyle w:val="CACCorps"/>
      </w:pPr>
      <w:r>
        <w:t>Après avoir rappelé les textes applicables, les développements qui suivent précisent :</w:t>
      </w:r>
    </w:p>
    <w:p w:rsidR="00EC1F52" w:rsidRDefault="00EC1F52" w:rsidP="009C71BB">
      <w:pPr>
        <w:pStyle w:val="CACCorps"/>
        <w:numPr>
          <w:ilvl w:val="0"/>
          <w:numId w:val="113"/>
        </w:numPr>
      </w:pPr>
      <w:r>
        <w:t>les vérifications particulières que le commissaire aux comptes est amené à mettre en œuvre sur les déclarations de l’émetteur sur :</w:t>
      </w:r>
    </w:p>
    <w:p w:rsidR="00EC1F52" w:rsidRDefault="00EC1F52" w:rsidP="009C71BB">
      <w:pPr>
        <w:pStyle w:val="CACCorps"/>
        <w:numPr>
          <w:ilvl w:val="1"/>
          <w:numId w:val="113"/>
        </w:numPr>
      </w:pPr>
      <w:r>
        <w:t>le fonds de roulement net (cf. § 1 de la section 600 de ce chapitre) et ;</w:t>
      </w:r>
    </w:p>
    <w:p w:rsidR="00EC1F52" w:rsidRDefault="00EC1F52" w:rsidP="009C71BB">
      <w:pPr>
        <w:pStyle w:val="CACCorps"/>
        <w:numPr>
          <w:ilvl w:val="1"/>
          <w:numId w:val="113"/>
        </w:numPr>
      </w:pPr>
      <w:r>
        <w:t>le niveau des capitaux propres et de l’endettement (cf. § 2 de la section 600 de ce chapitre) ;</w:t>
      </w:r>
    </w:p>
    <w:p w:rsidR="00EC1F52" w:rsidRDefault="00EC1F52" w:rsidP="009C71BB">
      <w:pPr>
        <w:pStyle w:val="CACCorps"/>
        <w:numPr>
          <w:ilvl w:val="0"/>
          <w:numId w:val="113"/>
        </w:numPr>
      </w:pPr>
      <w:r>
        <w:t>les modalités de compte-rendu des vérifications effectuées dans la lettre de fin de travaux (cf. § 3 de la section 600 de ce chapitre).</w:t>
      </w:r>
    </w:p>
    <w:p w:rsidR="00EC1F52" w:rsidRDefault="00EC1F52" w:rsidP="00EC1F52">
      <w:pPr>
        <w:pStyle w:val="CACCorps"/>
      </w:pPr>
    </w:p>
    <w:p w:rsidR="00EC1F52" w:rsidRDefault="00F96830" w:rsidP="009C71BB">
      <w:pPr>
        <w:pStyle w:val="CACTitre2"/>
        <w:numPr>
          <w:ilvl w:val="1"/>
          <w:numId w:val="165"/>
        </w:numPr>
      </w:pPr>
      <w:bookmarkStart w:id="96" w:name="_Toc452389225"/>
      <w:r>
        <w:t>VERIFICATIONS PARTICULIERES DU COMMISSAIRE AUX COMPTES SUR LA DECLARATION SUR LE FONDS DE ROULEMENT NET CONTENUE DANS UNE NOTE D’OPERATION</w:t>
      </w:r>
      <w:bookmarkEnd w:id="96"/>
    </w:p>
    <w:p w:rsidR="00EC1F52" w:rsidRDefault="00EC1F52" w:rsidP="00EC1F52">
      <w:pPr>
        <w:pStyle w:val="CACCorps"/>
      </w:pPr>
    </w:p>
    <w:p w:rsidR="00EC1F52" w:rsidRDefault="00EC1F52" w:rsidP="009C71BB">
      <w:pPr>
        <w:pStyle w:val="CACTitre3"/>
        <w:numPr>
          <w:ilvl w:val="2"/>
          <w:numId w:val="158"/>
        </w:numPr>
      </w:pPr>
      <w:bookmarkStart w:id="97" w:name="_Toc452389226"/>
      <w:r>
        <w:t>Rappel des textes applicables</w:t>
      </w:r>
      <w:bookmarkEnd w:id="97"/>
    </w:p>
    <w:p w:rsidR="00EC1F52" w:rsidRDefault="00EC1F52" w:rsidP="00EC1F52">
      <w:pPr>
        <w:pStyle w:val="CACCorps"/>
      </w:pPr>
    </w:p>
    <w:p w:rsidR="00EC1F52" w:rsidRDefault="00EC1F52" w:rsidP="009C71BB">
      <w:pPr>
        <w:pStyle w:val="CACTitre4"/>
        <w:numPr>
          <w:ilvl w:val="3"/>
          <w:numId w:val="158"/>
        </w:numPr>
      </w:pPr>
      <w:r>
        <w:t xml:space="preserve">Dispositions du </w:t>
      </w:r>
      <w:hyperlink r:id="rId278" w:history="1">
        <w:r w:rsidRPr="00850D2C">
          <w:rPr>
            <w:rStyle w:val="Lienhypertexte"/>
          </w:rPr>
          <w:t>règlement prospectus</w:t>
        </w:r>
      </w:hyperlink>
    </w:p>
    <w:p w:rsidR="00EC1F52" w:rsidRDefault="00EC1F52" w:rsidP="00EC1F52">
      <w:pPr>
        <w:pStyle w:val="CACCorps"/>
      </w:pPr>
    </w:p>
    <w:p w:rsidR="00EC1F52" w:rsidRDefault="00EC1F52" w:rsidP="00EC1F52">
      <w:pPr>
        <w:pStyle w:val="CACCorps"/>
      </w:pPr>
      <w:r>
        <w:t xml:space="preserve">Parmi les informations requises par le </w:t>
      </w:r>
      <w:hyperlink r:id="rId279" w:history="1">
        <w:r w:rsidRPr="0049437E">
          <w:rPr>
            <w:rStyle w:val="Lienhypertexte"/>
          </w:rPr>
          <w:t>règlement (CE) n°809/2004</w:t>
        </w:r>
      </w:hyperlink>
      <w:r>
        <w:t xml:space="preserve"> figure la « déclaration sur le fonds de roulement net ».</w:t>
      </w:r>
    </w:p>
    <w:p w:rsidR="00EC1F52" w:rsidRDefault="00EC1F52" w:rsidP="00EC1F52">
      <w:pPr>
        <w:pStyle w:val="CACCorps"/>
      </w:pPr>
    </w:p>
    <w:p w:rsidR="00EC1F52" w:rsidRDefault="00EC1F52" w:rsidP="00EC1F52">
      <w:pPr>
        <w:pStyle w:val="CACCorps"/>
      </w:pPr>
      <w:r>
        <w:t>Ce règlement prévoit, dans son annexe III</w:t>
      </w:r>
      <w:r>
        <w:rPr>
          <w:rStyle w:val="Appelnotedebasdep"/>
        </w:rPr>
        <w:footnoteReference w:id="323"/>
      </w:r>
      <w:r>
        <w:t xml:space="preserve"> traitant de l’information à inclure au minimum dans la note relative aux valeurs mobilières lorsqu’il s’agit d’actions (note d’opération), que l’émetteur doit « </w:t>
      </w:r>
      <w:r w:rsidRPr="00EE0BA2">
        <w:rPr>
          <w:i/>
        </w:rPr>
        <w:t>fournir une déclaration attestant que, de son point de vue, son fonds de roulement net est suffisant au regard de ses obligations actuelles ou, dans la négative, expliquant comment il se propose d’apporter le complément nécessaire</w:t>
      </w:r>
      <w:r>
        <w:t>. »</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4"/>
        <w:numPr>
          <w:ilvl w:val="3"/>
          <w:numId w:val="158"/>
        </w:numPr>
      </w:pPr>
      <w:r>
        <w:t>Règlement général et communiqué de l’AMF</w:t>
      </w:r>
    </w:p>
    <w:p w:rsidR="00EC1F52" w:rsidRDefault="00EC1F52" w:rsidP="00EC1F52">
      <w:pPr>
        <w:pStyle w:val="CACCorps"/>
      </w:pPr>
    </w:p>
    <w:p w:rsidR="00EC1F52" w:rsidRDefault="00EC1F52" w:rsidP="00EC1F52">
      <w:pPr>
        <w:pStyle w:val="CACCorps"/>
      </w:pPr>
      <w:r>
        <w:t xml:space="preserve">Le </w:t>
      </w:r>
      <w:hyperlink r:id="rId280" w:history="1">
        <w:r w:rsidRPr="00DD3972">
          <w:rPr>
            <w:rStyle w:val="Lienhypertexte"/>
          </w:rPr>
          <w:t>règlement général de l’AMF</w:t>
        </w:r>
      </w:hyperlink>
      <w:r>
        <w:t xml:space="preserve"> mentionne dans son article 212-15 que le commissaire aux comptes peut être amené à effectuer des vérifications particulières</w:t>
      </w:r>
      <w:r>
        <w:rPr>
          <w:rStyle w:val="Appelnotedebasdep"/>
        </w:rPr>
        <w:footnoteReference w:id="324"/>
      </w:r>
      <w:r>
        <w:t>, conformément à « une norme professionnelle relative à la vérification des prospectus »</w:t>
      </w:r>
      <w:r>
        <w:rPr>
          <w:rStyle w:val="Appelnotedebasdep"/>
        </w:rPr>
        <w:footnoteReference w:id="325"/>
      </w:r>
      <w:r>
        <w:t>. Au vu du Communiqué de l’AMF du 9 novembre 2005</w:t>
      </w:r>
      <w:r>
        <w:rPr>
          <w:rStyle w:val="Appelnotedebasdep"/>
        </w:rPr>
        <w:footnoteReference w:id="326"/>
      </w:r>
      <w:r>
        <w:t xml:space="preserve">, les « vérifications particulières » prévues à </w:t>
      </w:r>
      <w:hyperlink r:id="rId281" w:history="1">
        <w:r w:rsidRPr="00DD3972">
          <w:rPr>
            <w:rStyle w:val="Lienhypertexte"/>
          </w:rPr>
          <w:t>l’article 212-15 du règlement général de l’AMF</w:t>
        </w:r>
      </w:hyperlink>
      <w:r>
        <w:t xml:space="preserve"> portent notamment sur la déclaration sur le fonds de roulement net. Elles complètent sur ce point la lecture d’ensemble du prospectus.</w:t>
      </w:r>
    </w:p>
    <w:p w:rsidR="00EC1F52" w:rsidRDefault="00EC1F52" w:rsidP="00EC1F52">
      <w:pPr>
        <w:pStyle w:val="CACCorps"/>
      </w:pPr>
    </w:p>
    <w:p w:rsidR="00EC1F52" w:rsidRDefault="00EC1F52" w:rsidP="009C71BB">
      <w:pPr>
        <w:pStyle w:val="CACTitre4"/>
        <w:numPr>
          <w:ilvl w:val="3"/>
          <w:numId w:val="158"/>
        </w:numPr>
      </w:pPr>
      <w:r>
        <w:t>Recommandation de l’ESMA</w:t>
      </w:r>
    </w:p>
    <w:p w:rsidR="00EC1F52" w:rsidRDefault="00EC1F52" w:rsidP="00EC1F52">
      <w:pPr>
        <w:pStyle w:val="CACCorps"/>
      </w:pPr>
    </w:p>
    <w:p w:rsidR="00EC1F52" w:rsidRDefault="00EC1F52" w:rsidP="00EC1F52">
      <w:pPr>
        <w:pStyle w:val="CACCorps"/>
      </w:pPr>
      <w:r>
        <w:t>L’ESMA</w:t>
      </w:r>
      <w:r>
        <w:rPr>
          <w:rStyle w:val="Appelnotedebasdep"/>
        </w:rPr>
        <w:footnoteReference w:id="327"/>
      </w:r>
      <w:r>
        <w:t xml:space="preserve"> précise les notions de fonds de roulement, d’obligations actuelles ainsi que la forme de la déclaration de l’émetteur contenues dans le </w:t>
      </w:r>
      <w:hyperlink r:id="rId282" w:history="1">
        <w:r w:rsidRPr="0049437E">
          <w:rPr>
            <w:rStyle w:val="Lienhypertexte"/>
          </w:rPr>
          <w:t>règlement (CE) n°809/2004</w:t>
        </w:r>
      </w:hyperlink>
      <w:r>
        <w:t>.</w:t>
      </w:r>
    </w:p>
    <w:p w:rsidR="00EC1F52" w:rsidRDefault="00EC1F52" w:rsidP="00EC1F52">
      <w:pPr>
        <w:pStyle w:val="CACCorps"/>
      </w:pPr>
    </w:p>
    <w:p w:rsidR="00EC1F52" w:rsidRDefault="00EC1F52" w:rsidP="00EC1F52">
      <w:pPr>
        <w:pStyle w:val="CACCorps"/>
      </w:pPr>
      <w:r>
        <w:t>Le fonds de roulement</w:t>
      </w:r>
      <w:r>
        <w:rPr>
          <w:rStyle w:val="Appelnotedebasdep"/>
        </w:rPr>
        <w:footnoteReference w:id="328"/>
      </w:r>
      <w:r>
        <w:t xml:space="preserve"> doit être considéré comme la capacité d’un émetteur à se procurer de la trésorerie et d’autres ressources de liquidités de manière à honorer ses engagements à mesure qu’ils arrivent à échéance</w:t>
      </w:r>
      <w:r>
        <w:rPr>
          <w:rStyle w:val="Appelnotedebasdep"/>
        </w:rPr>
        <w:footnoteReference w:id="329"/>
      </w:r>
      <w:r>
        <w:t>.</w:t>
      </w:r>
    </w:p>
    <w:p w:rsidR="00EC1F52" w:rsidRDefault="00EC1F52" w:rsidP="00EC1F52">
      <w:pPr>
        <w:pStyle w:val="CACCorps"/>
      </w:pPr>
    </w:p>
    <w:p w:rsidR="00EC1F52" w:rsidRDefault="00EC1F52" w:rsidP="00EC1F52">
      <w:pPr>
        <w:pStyle w:val="CACCorps"/>
      </w:pPr>
      <w:r>
        <w:t>Les obligations actuelles doivent être considérées comme celles nécessaires pendant au moins 12 mois à compter de la date du prospectus. Cette période minimum correspond également à celle prise en compte pour l’appréciation du principe de la continuité d’exploitation dans les états financiers</w:t>
      </w:r>
      <w:r>
        <w:rPr>
          <w:rStyle w:val="Appelnotedebasdep"/>
        </w:rPr>
        <w:footnoteReference w:id="330"/>
      </w:r>
      <w:r>
        <w:t>. Cependant si l’émetteur a connaissance de difficultés affectant son fonds de roulement net au-delà de cette période de 12 mois, il doit se demander s’il convient de fournir des informations supplémentaires dans le prospectus</w:t>
      </w:r>
      <w:r>
        <w:rPr>
          <w:rStyle w:val="Appelnotedebasdep"/>
        </w:rPr>
        <w:footnoteReference w:id="331"/>
      </w:r>
      <w:r>
        <w:t>.</w:t>
      </w:r>
    </w:p>
    <w:p w:rsidR="00EC1F52" w:rsidRDefault="00EC1F52" w:rsidP="00EC1F52">
      <w:pPr>
        <w:pStyle w:val="CACCorps"/>
      </w:pPr>
    </w:p>
    <w:p w:rsidR="00EC1F52" w:rsidRDefault="00EC1F52" w:rsidP="00EC1F52">
      <w:pPr>
        <w:pStyle w:val="CACCorps"/>
      </w:pPr>
      <w:r>
        <w:t>Lorsqu’un émetteur possède des filiales, la déclaration sur le fonds de roulement net doit porter sur l’ensemble des sociétés formant son groupe, c’est-à-dire qu’elle doit couvrir toutes les filiales. Lorsqu’il considère le fonds de roulement net du groupe, l’émetteur doit se demander notamment quelle est la nature des conventions bancaires du groupe et s’il y a de quelconques restrictions sur les transferts de fonds, notamment lorsqu'il existe des filiales à l’étranger ou des co-entreprises</w:t>
      </w:r>
      <w:r>
        <w:rPr>
          <w:rStyle w:val="Appelnotedebasdep"/>
        </w:rPr>
        <w:footnoteReference w:id="332"/>
      </w:r>
      <w:r>
        <w:t xml:space="preserve"> ou des engagements éventuels résultant de covenants susceptibles d’affecter la déclaration de fonds de roulement pour les douze prochains mois.</w:t>
      </w:r>
    </w:p>
    <w:p w:rsidR="00EC1F52" w:rsidRDefault="00EC1F52" w:rsidP="00EC1F52">
      <w:pPr>
        <w:pStyle w:val="CACCorps"/>
      </w:pPr>
    </w:p>
    <w:p w:rsidR="00EC1F52" w:rsidRDefault="00EC1F52" w:rsidP="00EC1F52">
      <w:pPr>
        <w:pStyle w:val="CACCorps"/>
      </w:pPr>
      <w:r>
        <w:t>La déclaration sur le fonds de roulement net fournit soit une assurance prospective de l’émetteur sur le fait, qu’à son avis, il dispose de liquidités suffisantes pour une durée d’au moins 12 mois, tout en prenant en compte une large gamme de variables et d’hypothèses de sensibilité, soit des informations sur la manière dont il doit y parvenir</w:t>
      </w:r>
      <w:r>
        <w:rPr>
          <w:rStyle w:val="Appelnotedebasdep"/>
        </w:rPr>
        <w:footnoteReference w:id="333"/>
      </w:r>
      <w:r>
        <w:t>.</w:t>
      </w:r>
    </w:p>
    <w:p w:rsidR="00EC1F52" w:rsidRDefault="00EC1F52" w:rsidP="00EC1F52">
      <w:pPr>
        <w:pStyle w:val="CACCorps"/>
      </w:pPr>
    </w:p>
    <w:p w:rsidR="00EC1F52" w:rsidRDefault="00EC1F52" w:rsidP="00EC1F52">
      <w:pPr>
        <w:pStyle w:val="CACCorps"/>
      </w:pPr>
      <w:r>
        <w:t>La déclaration de l’émetteur doit être claire et sans ambiguïté. L’émetteur atteste :</w:t>
      </w:r>
    </w:p>
    <w:p w:rsidR="00EC1F52" w:rsidRDefault="00EC1F52" w:rsidP="009C71BB">
      <w:pPr>
        <w:pStyle w:val="CACCorps"/>
        <w:numPr>
          <w:ilvl w:val="0"/>
          <w:numId w:val="114"/>
        </w:numPr>
      </w:pPr>
      <w:r>
        <w:t>qu’il a un fonds de roulement net suffisant pour faire face à ses obligations actuelles (« déclaration sans réserve ») ou ;</w:t>
      </w:r>
    </w:p>
    <w:p w:rsidR="00EC1F52" w:rsidRDefault="00EC1F52" w:rsidP="009C71BB">
      <w:pPr>
        <w:pStyle w:val="CACCorps"/>
        <w:numPr>
          <w:ilvl w:val="0"/>
          <w:numId w:val="114"/>
        </w:numPr>
      </w:pPr>
      <w:r>
        <w:t>qu’il n’a pas un fonds de roulement net suffisant pour faire face à ses obligations actuelles (« déclaration assortie de réserves »)</w:t>
      </w:r>
      <w:r>
        <w:rPr>
          <w:rStyle w:val="Appelnotedebasdep"/>
        </w:rPr>
        <w:footnoteReference w:id="334"/>
      </w:r>
      <w:r>
        <w:t>.</w:t>
      </w:r>
    </w:p>
    <w:p w:rsidR="00EC1F52" w:rsidRDefault="00EC1F52" w:rsidP="00EC1F52">
      <w:pPr>
        <w:pStyle w:val="CACCorps"/>
      </w:pPr>
    </w:p>
    <w:p w:rsidR="00EC1F52" w:rsidRDefault="00EC1F52" w:rsidP="00EC1F52">
      <w:pPr>
        <w:pStyle w:val="CACCorps"/>
      </w:pPr>
      <w:r>
        <w:t>Il n’est pas acceptable pour un émetteur de déclarer ne pas être en mesure d'établir cette déclaration</w:t>
      </w:r>
      <w:r>
        <w:rPr>
          <w:rStyle w:val="Appelnotedebasdep"/>
        </w:rPr>
        <w:footnoteReference w:id="335"/>
      </w:r>
      <w:r>
        <w:t>.</w:t>
      </w:r>
    </w:p>
    <w:p w:rsidR="00EC1F52" w:rsidRDefault="00EC1F52" w:rsidP="00EC1F52">
      <w:pPr>
        <w:pStyle w:val="CACCorps"/>
      </w:pPr>
    </w:p>
    <w:p w:rsidR="00EC1F52" w:rsidRDefault="00EC1F52" w:rsidP="00EC1F52">
      <w:pPr>
        <w:pStyle w:val="CACTitre5"/>
      </w:pPr>
      <w:r>
        <w:t>A)</w:t>
      </w:r>
      <w:r>
        <w:tab/>
        <w:t>Déclaration sans réserve</w:t>
      </w:r>
    </w:p>
    <w:p w:rsidR="00EC1F52" w:rsidRDefault="00EC1F52" w:rsidP="00EC1F52">
      <w:pPr>
        <w:pStyle w:val="CACCorps"/>
      </w:pPr>
    </w:p>
    <w:p w:rsidR="00EC1F52" w:rsidRDefault="00EC1F52" w:rsidP="00EC1F52">
      <w:pPr>
        <w:pStyle w:val="CACCorps"/>
      </w:pPr>
      <w:r>
        <w:t xml:space="preserve">Dans le cas d’une déclaration sans réserve (« clean </w:t>
      </w:r>
      <w:proofErr w:type="spellStart"/>
      <w:r>
        <w:t>working</w:t>
      </w:r>
      <w:proofErr w:type="spellEnd"/>
      <w:r>
        <w:t xml:space="preserve"> capital </w:t>
      </w:r>
      <w:proofErr w:type="spellStart"/>
      <w:r>
        <w:t>statements</w:t>
      </w:r>
      <w:proofErr w:type="spellEnd"/>
      <w:r>
        <w:t xml:space="preserve"> »), la déclaration de l’émetteur ne devrait pas exposer les hypothèses prises en compte pour la détermination du fonds de roulement net ni l’assortir d’avertissements qui amoindriraient la valeur de la déclaration</w:t>
      </w:r>
      <w:r>
        <w:rPr>
          <w:rStyle w:val="Appelnotedebasdep"/>
        </w:rPr>
        <w:footnoteReference w:id="336"/>
      </w:r>
      <w:r>
        <w:t>.</w:t>
      </w:r>
    </w:p>
    <w:p w:rsidR="00EC1F52" w:rsidRDefault="00EC1F52" w:rsidP="00EC1F52">
      <w:pPr>
        <w:pStyle w:val="CACCorps"/>
      </w:pPr>
    </w:p>
    <w:p w:rsidR="00EC1F52" w:rsidRDefault="00EC1F52" w:rsidP="00EC1F52">
      <w:pPr>
        <w:pStyle w:val="CACCorps"/>
      </w:pPr>
      <w:r>
        <w:t>Par conséquent, une déclaration sans réserve ne doit pas mentionner par exemple :</w:t>
      </w:r>
    </w:p>
    <w:p w:rsidR="00EC1F52" w:rsidRDefault="00EC1F52" w:rsidP="009C71BB">
      <w:pPr>
        <w:pStyle w:val="CACCorps"/>
        <w:numPr>
          <w:ilvl w:val="0"/>
          <w:numId w:val="115"/>
        </w:numPr>
      </w:pPr>
      <w:r>
        <w:t>des termes comme « aura » ou « pourra disposer d’un fonds de roulement net suffisant » au lieu de « est suffisant » ;</w:t>
      </w:r>
    </w:p>
    <w:p w:rsidR="00EC1F52" w:rsidRDefault="00EC1F52" w:rsidP="009C71BB">
      <w:pPr>
        <w:pStyle w:val="CACCorps"/>
        <w:numPr>
          <w:ilvl w:val="0"/>
          <w:numId w:val="115"/>
        </w:numPr>
      </w:pPr>
      <w:r>
        <w:t>des hypothèses, sensibilités, facteurs de risque ou avertissements. Toutes les déclarations sur le fonds de roulement net doivent être faites sur la base d’hypothèses raisonnables – leur description aurait pour seul effet de restreindre la portée de la déclaration et de la rendre confuse dans l’esprit des actionnaires et des investisseurs.</w:t>
      </w:r>
      <w:r>
        <w:rPr>
          <w:rStyle w:val="Appelnotedebasdep"/>
        </w:rPr>
        <w:footnoteReference w:id="337"/>
      </w:r>
    </w:p>
    <w:p w:rsidR="00EC1F52" w:rsidRDefault="00EC1F52" w:rsidP="00EC1F52">
      <w:pPr>
        <w:pStyle w:val="CACCorps"/>
      </w:pPr>
    </w:p>
    <w:p w:rsidR="00EC1F52" w:rsidRDefault="00EC1F52" w:rsidP="00EC1F52">
      <w:pPr>
        <w:pStyle w:val="CACCorps"/>
      </w:pPr>
      <w:r>
        <w:t>Cette déclaration est faite avant prise en compte des fonds résultant de l’opération faisant l’objet du prospectus</w:t>
      </w:r>
      <w:r>
        <w:rPr>
          <w:rStyle w:val="Appelnotedebasdep"/>
        </w:rPr>
        <w:footnoteReference w:id="338"/>
      </w:r>
      <w:r>
        <w:t xml:space="preserve">. En pratique, elle est ainsi rédigée : « </w:t>
      </w:r>
      <w:r w:rsidRPr="00567B41">
        <w:rPr>
          <w:i/>
        </w:rPr>
        <w:t>La société atteste que, de son point de vue, avant [par exemple : de l’augmentation de capital] objet de la présente note d’opération, son fonds de roulement net établi sur une base consolidée est suffisant au regard de ses obligations au cours des douze prochains mois à compter de la date du dépôt du présent prospectus</w:t>
      </w:r>
      <w:r>
        <w:t>. »</w:t>
      </w:r>
    </w:p>
    <w:p w:rsidR="00EC1F52" w:rsidRDefault="00EC1F52" w:rsidP="00EC1F52">
      <w:pPr>
        <w:pStyle w:val="CACCorps"/>
      </w:pPr>
    </w:p>
    <w:p w:rsidR="00EC1F52" w:rsidRDefault="00EC1F52" w:rsidP="00EC1F52">
      <w:pPr>
        <w:pStyle w:val="CACTitre5"/>
      </w:pPr>
      <w:r>
        <w:t>B)</w:t>
      </w:r>
      <w:r>
        <w:tab/>
        <w:t>Déclaration assortie de réserve(s)</w:t>
      </w:r>
    </w:p>
    <w:p w:rsidR="00EC1F52" w:rsidRDefault="00EC1F52" w:rsidP="00EC1F52">
      <w:pPr>
        <w:pStyle w:val="CACCorps"/>
      </w:pPr>
    </w:p>
    <w:p w:rsidR="00EC1F52" w:rsidRDefault="00EC1F52" w:rsidP="00EC1F52">
      <w:pPr>
        <w:pStyle w:val="CACCorps"/>
      </w:pPr>
      <w:r>
        <w:t>Si un émetteur n’est pas en mesure de faire la déclaration sans réserve exigée par le règlement, cela signifie nécessairement qu’il pense ne pas disposer d’un fonds de roulement net suffisant. Il n'y a pas d'autres possibilités. Il n’est pas acceptable pour un émetteur de déclarer ne pas être en mesure d'établir cette déclaration.</w:t>
      </w:r>
      <w:r>
        <w:rPr>
          <w:rStyle w:val="Appelnotedebasdep"/>
        </w:rPr>
        <w:footnoteReference w:id="339"/>
      </w:r>
    </w:p>
    <w:p w:rsidR="00EC1F52" w:rsidRDefault="00EC1F52" w:rsidP="00EC1F52">
      <w:pPr>
        <w:pStyle w:val="CACCorps"/>
      </w:pPr>
    </w:p>
    <w:p w:rsidR="00EC1F52" w:rsidRDefault="00EC1F52" w:rsidP="00EC1F52">
      <w:pPr>
        <w:pStyle w:val="CACCorps"/>
      </w:pPr>
      <w:r>
        <w:t xml:space="preserve">Dans le cas d’une déclaration assortie de réserve(s), l’émetteur doit au préalable faire une déclaration claire selon laquelle il « </w:t>
      </w:r>
      <w:r w:rsidRPr="00567B41">
        <w:rPr>
          <w:i/>
        </w:rPr>
        <w:t>... ne dispose pas d’un fonds de roulement net suffisant pour faire face à ses obligations actuelles...</w:t>
      </w:r>
      <w:r>
        <w:t xml:space="preserve"> » </w:t>
      </w:r>
      <w:proofErr w:type="gramStart"/>
      <w:r>
        <w:t>pour</w:t>
      </w:r>
      <w:proofErr w:type="gramEnd"/>
      <w:r>
        <w:t xml:space="preserve"> faire en sorte qu’aucune confusion ne puisse s’installer dans l’esprit des investisseurs</w:t>
      </w:r>
      <w:r>
        <w:rPr>
          <w:rStyle w:val="Appelnotedebasdep"/>
        </w:rPr>
        <w:footnoteReference w:id="340"/>
      </w:r>
      <w:r>
        <w:t>. Il donne ensuite les informations nécessaires afin de s’assurer que les investisseurs sont pleinement informés du niveau actuel de son fonds de roulement net, i.e. l’horizon et le montant de l’insuffisance ainsi que les mesures qui seront mises en œuvre pour combler cette insuffisance et les conséquences éventuelles de l’échec de leur mise en œuvre</w:t>
      </w:r>
      <w:r>
        <w:rPr>
          <w:rStyle w:val="Appelnotedebasdep"/>
        </w:rPr>
        <w:footnoteReference w:id="341"/>
      </w:r>
      <w:r>
        <w:t>.</w:t>
      </w:r>
    </w:p>
    <w:p w:rsidR="00EC1F52" w:rsidRDefault="00EC1F52" w:rsidP="00EC1F52">
      <w:pPr>
        <w:pStyle w:val="CACCorps"/>
      </w:pPr>
    </w:p>
    <w:p w:rsidR="00EC1F52" w:rsidRDefault="00EC1F52" w:rsidP="00EC1F52">
      <w:pPr>
        <w:pStyle w:val="CACCorps"/>
      </w:pPr>
      <w:r>
        <w:t>La déclaration doit préciser la manière dont l’émetteur prévoit de remédier à son insuffisance actuelle de fonds de roulement net. Cette déclaration doit inclure des indications détaillées sur les mesures envisagées qui, par exemple, peuvent inclure :</w:t>
      </w:r>
    </w:p>
    <w:p w:rsidR="00EC1F52" w:rsidRDefault="00EC1F52" w:rsidP="00EC1F52">
      <w:pPr>
        <w:pStyle w:val="CACCorps"/>
      </w:pPr>
      <w:r>
        <w:t>a)</w:t>
      </w:r>
      <w:r>
        <w:tab/>
        <w:t>un refinancement ;</w:t>
      </w:r>
    </w:p>
    <w:p w:rsidR="00EC1F52" w:rsidRDefault="00EC1F52" w:rsidP="00EC1F52">
      <w:pPr>
        <w:pStyle w:val="CACCorps"/>
      </w:pPr>
      <w:r>
        <w:t>b)</w:t>
      </w:r>
      <w:r>
        <w:tab/>
        <w:t>l’obtention de nouvelles conditions ou facilités de crédit ou la renégociation de celles qui existent déjà ;</w:t>
      </w:r>
    </w:p>
    <w:p w:rsidR="00EC1F52" w:rsidRDefault="00EC1F52" w:rsidP="00EC1F52">
      <w:pPr>
        <w:pStyle w:val="CACCorps"/>
      </w:pPr>
      <w:r>
        <w:t>c)</w:t>
      </w:r>
      <w:r>
        <w:tab/>
        <w:t>une réduction des investissements ;</w:t>
      </w:r>
    </w:p>
    <w:p w:rsidR="00EC1F52" w:rsidRDefault="00EC1F52" w:rsidP="00EC1F52">
      <w:pPr>
        <w:pStyle w:val="CACCorps"/>
      </w:pPr>
      <w:r>
        <w:t>d)</w:t>
      </w:r>
      <w:r>
        <w:tab/>
        <w:t>une révision de la stratégie ou du programme d’acquisitions ;</w:t>
      </w:r>
    </w:p>
    <w:p w:rsidR="00EC1F52" w:rsidRDefault="00EC1F52" w:rsidP="00EC1F52">
      <w:pPr>
        <w:pStyle w:val="CACCorps"/>
      </w:pPr>
      <w:r>
        <w:t>e)</w:t>
      </w:r>
      <w:r>
        <w:tab/>
        <w:t>des cessions d’actifs</w:t>
      </w:r>
      <w:r>
        <w:rPr>
          <w:rStyle w:val="Appelnotedebasdep"/>
        </w:rPr>
        <w:footnoteReference w:id="342"/>
      </w:r>
      <w:r>
        <w:t xml:space="preserve"> ou ;</w:t>
      </w:r>
    </w:p>
    <w:p w:rsidR="00EC1F52" w:rsidRDefault="00EC1F52" w:rsidP="00EC1F52">
      <w:pPr>
        <w:pStyle w:val="CACCorps"/>
      </w:pPr>
      <w:r>
        <w:t>f)</w:t>
      </w:r>
      <w:r>
        <w:tab/>
        <w:t>les fonds attendus de l’opération faisant l’objet du prospectus.</w:t>
      </w:r>
    </w:p>
    <w:p w:rsidR="00EC1F52" w:rsidRDefault="00EC1F52" w:rsidP="00EC1F52">
      <w:pPr>
        <w:pStyle w:val="CACCorps"/>
      </w:pPr>
    </w:p>
    <w:p w:rsidR="00EC1F52" w:rsidRDefault="00EC1F52" w:rsidP="00EC1F52">
      <w:pPr>
        <w:pStyle w:val="CACCorps"/>
      </w:pPr>
      <w:r>
        <w:t>Il importe que l’émetteur expose le calendrier de ces mesures et explique son degré de confiance dans leur succès</w:t>
      </w:r>
      <w:r>
        <w:rPr>
          <w:rStyle w:val="Appelnotedebasdep"/>
        </w:rPr>
        <w:footnoteReference w:id="343"/>
      </w:r>
      <w:r>
        <w:t>.</w:t>
      </w:r>
    </w:p>
    <w:p w:rsidR="00EC1F52" w:rsidRDefault="00EC1F52" w:rsidP="00EC1F52">
      <w:pPr>
        <w:pStyle w:val="CACCorps"/>
      </w:pPr>
    </w:p>
    <w:p w:rsidR="00EC1F52" w:rsidRDefault="00EC1F52" w:rsidP="00EC1F52">
      <w:pPr>
        <w:pStyle w:val="CACCorps"/>
      </w:pPr>
      <w:r>
        <w:t>Pour l’incidence sur la lettre de fin de travaux d’une déclaration assortie de réserve, voir § 3 de la section 600 de ce chapitre.</w:t>
      </w:r>
    </w:p>
    <w:p w:rsidR="00EC1F52" w:rsidRDefault="00EC1F52" w:rsidP="00EC1F52">
      <w:pPr>
        <w:pStyle w:val="CACCorps"/>
      </w:pPr>
    </w:p>
    <w:p w:rsidR="00EC1F52" w:rsidRDefault="00EC1F52" w:rsidP="009C71BB">
      <w:pPr>
        <w:pStyle w:val="CACTitre3"/>
        <w:numPr>
          <w:ilvl w:val="2"/>
          <w:numId w:val="158"/>
        </w:numPr>
      </w:pPr>
      <w:bookmarkStart w:id="98" w:name="_Toc452389227"/>
      <w:r>
        <w:t>Précisions relatives à la déclaration sur le fonds de roulement net - Rappel du contenu du communiqué de l’AMF du 9 novembre 2005</w:t>
      </w:r>
      <w:bookmarkEnd w:id="98"/>
    </w:p>
    <w:p w:rsidR="00EC1F52" w:rsidRDefault="00EC1F52" w:rsidP="00EC1F52">
      <w:pPr>
        <w:pStyle w:val="CACCorps"/>
      </w:pPr>
    </w:p>
    <w:p w:rsidR="00EC1F52" w:rsidRDefault="00EC1F52" w:rsidP="00EC1F52">
      <w:pPr>
        <w:pStyle w:val="CACCorps"/>
      </w:pPr>
      <w:r>
        <w:t>Le communiqué de l’AMF du 9 novembre 2005</w:t>
      </w:r>
      <w:r>
        <w:rPr>
          <w:rStyle w:val="Appelnotedebasdep"/>
        </w:rPr>
        <w:footnoteReference w:id="344"/>
      </w:r>
      <w:r>
        <w:t>, élaboré en concertation avec la CNCC et l’AFEP/MEDEF, précise les éléments suivants :</w:t>
      </w:r>
    </w:p>
    <w:p w:rsidR="00EC1F52" w:rsidRDefault="00EC1F52" w:rsidP="009C71BB">
      <w:pPr>
        <w:pStyle w:val="CACCorps"/>
        <w:numPr>
          <w:ilvl w:val="0"/>
          <w:numId w:val="116"/>
        </w:numPr>
      </w:pPr>
      <w:r>
        <w:t>pour la sécurité  de l’information communiquée au marché, la démarche conduisant à élaborer la déclaration doit être rationnelle et faire l’objet d’une formalisation suffisante ;</w:t>
      </w:r>
    </w:p>
    <w:p w:rsidR="00EC1F52" w:rsidRDefault="00EC1F52" w:rsidP="009C71BB">
      <w:pPr>
        <w:pStyle w:val="CACCorps"/>
        <w:numPr>
          <w:ilvl w:val="0"/>
          <w:numId w:val="116"/>
        </w:numPr>
      </w:pPr>
      <w:r>
        <w:t>l’émetteur devrait mettre en œuvre des procédures appropriées pour étayer sa déclaration sur son fonds de roulement net ;</w:t>
      </w:r>
    </w:p>
    <w:p w:rsidR="00EC1F52" w:rsidRDefault="00EC1F52" w:rsidP="009C71BB">
      <w:pPr>
        <w:pStyle w:val="CACCorps"/>
        <w:numPr>
          <w:ilvl w:val="0"/>
          <w:numId w:val="116"/>
        </w:numPr>
      </w:pPr>
      <w:r>
        <w:t>la déclaration sur le fonds de roulement net prend en compte une dimension prospective, avec un horizon de 12 mois. Elle est notamment sous-tendue par des éléments prévisionnels, non publiés en règle générale, qui devraient être élaborés sur la base d’un processus structuré et documenté ;</w:t>
      </w:r>
    </w:p>
    <w:p w:rsidR="00EC1F52" w:rsidRDefault="00EC1F52" w:rsidP="009C71BB">
      <w:pPr>
        <w:pStyle w:val="CACCorps"/>
        <w:numPr>
          <w:ilvl w:val="0"/>
          <w:numId w:val="116"/>
        </w:numPr>
      </w:pPr>
      <w:r>
        <w:t>le niveau de documentation attendu de l’émetteur doit être adapté en fonction de sa situation de trésorerie et du recours prévu ou non à des ressources financières complémentaires ; la documentation doit être suffisante pour justifier la déclaration, particulièrement lorsqu’elle fait apparaître une insuffisance de fonds de roulement net au regard des obligations actuelles à l’horizon de 12 mois ;</w:t>
      </w:r>
    </w:p>
    <w:p w:rsidR="00EC1F52" w:rsidRDefault="00EC1F52" w:rsidP="009C71BB">
      <w:pPr>
        <w:pStyle w:val="CACCorps"/>
        <w:numPr>
          <w:ilvl w:val="0"/>
          <w:numId w:val="116"/>
        </w:numPr>
      </w:pPr>
      <w:r>
        <w:t>la prise en compte de la dimension prospective fait appel aux perspectives d’activité jugées les plus vraisemblables par l’émetteur, dans le cadre de sa gestion courante, et en fonction des circonstances et de son niveau de connaissance au moment de l’établissement du prospectus. Cette prise en compte peut avoir recours à des ratios habituels de besoin de financement, tout en tenant compte de la saisonnalité des affaires ;</w:t>
      </w:r>
    </w:p>
    <w:p w:rsidR="00EC1F52" w:rsidRDefault="00EC1F52" w:rsidP="009C71BB">
      <w:pPr>
        <w:pStyle w:val="CACCorps"/>
        <w:numPr>
          <w:ilvl w:val="0"/>
          <w:numId w:val="116"/>
        </w:numPr>
      </w:pPr>
      <w:r>
        <w:t>en ce qui concerne les scenarii alternatifs envisagés par l’émetteur pour tester la sensibilité à la variation des principales hypothèses économiques de sa déclaration, ils devront être basés sur des hypothèses raisonnables, le caractère raisonnable s’entendant dans le cadre de la gestion courante de l’entreprise, à savoir prudente et avisée ;</w:t>
      </w:r>
    </w:p>
    <w:p w:rsidR="00EC1F52" w:rsidRDefault="00EC1F52" w:rsidP="009C71BB">
      <w:pPr>
        <w:pStyle w:val="CACCorps"/>
        <w:numPr>
          <w:ilvl w:val="0"/>
          <w:numId w:val="116"/>
        </w:numPr>
      </w:pPr>
      <w:r>
        <w:t>la déclaration doit être établie sur une base consolidée et selon les méthodes comptables de l’émetteur utilisées pour ses comptes historiques.</w:t>
      </w:r>
    </w:p>
    <w:p w:rsidR="00EC1F52" w:rsidRDefault="00EC1F52" w:rsidP="00EC1F52">
      <w:pPr>
        <w:pStyle w:val="CACCorps"/>
      </w:pPr>
    </w:p>
    <w:p w:rsidR="00EC1F52" w:rsidRDefault="00EC1F52" w:rsidP="009C71BB">
      <w:pPr>
        <w:pStyle w:val="CACTitre3"/>
        <w:numPr>
          <w:ilvl w:val="2"/>
          <w:numId w:val="158"/>
        </w:numPr>
      </w:pPr>
      <w:bookmarkStart w:id="99" w:name="_Toc452389228"/>
      <w:r>
        <w:t>Nature des diligences mises en œuvre par le commissaire aux comptes</w:t>
      </w:r>
      <w:bookmarkEnd w:id="99"/>
    </w:p>
    <w:p w:rsidR="00EC1F52" w:rsidRDefault="00EC1F52" w:rsidP="00EC1F52">
      <w:pPr>
        <w:pStyle w:val="CACCorps"/>
      </w:pPr>
    </w:p>
    <w:p w:rsidR="00EC1F52" w:rsidRDefault="00EC1F52" w:rsidP="00EC1F52">
      <w:pPr>
        <w:pStyle w:val="CACCorps"/>
      </w:pPr>
      <w:r>
        <w:t xml:space="preserve">Le </w:t>
      </w:r>
      <w:hyperlink r:id="rId283" w:history="1">
        <w:r w:rsidRPr="00850D2C">
          <w:rPr>
            <w:rStyle w:val="Lienhypertexte"/>
          </w:rPr>
          <w:t>règlement prospectus</w:t>
        </w:r>
      </w:hyperlink>
      <w:r>
        <w:t xml:space="preserve"> ne prévoit pas de diligences du commissaire aux comptes sur la déclaration relative au fond de roulement net.</w:t>
      </w:r>
    </w:p>
    <w:p w:rsidR="00EC1F52" w:rsidRDefault="00EC1F52" w:rsidP="00EC1F52">
      <w:pPr>
        <w:pStyle w:val="CACCorps"/>
      </w:pPr>
    </w:p>
    <w:p w:rsidR="00EC1F52" w:rsidRDefault="00EC1F52" w:rsidP="009C71BB">
      <w:pPr>
        <w:pStyle w:val="CACTitre4"/>
        <w:numPr>
          <w:ilvl w:val="3"/>
          <w:numId w:val="158"/>
        </w:numPr>
      </w:pPr>
      <w:r>
        <w:t>Communiqué de l’AMF</w:t>
      </w:r>
    </w:p>
    <w:p w:rsidR="00EC1F52" w:rsidRDefault="00EC1F52" w:rsidP="00EC1F52">
      <w:pPr>
        <w:pStyle w:val="CACCorps"/>
      </w:pPr>
    </w:p>
    <w:p w:rsidR="00EC1F52" w:rsidRDefault="00EC1F52" w:rsidP="00EC1F52">
      <w:pPr>
        <w:pStyle w:val="CACCorps"/>
      </w:pPr>
      <w:r>
        <w:t>Le communiqué précité de l’AMF</w:t>
      </w:r>
      <w:r>
        <w:rPr>
          <w:rStyle w:val="Appelnotedebasdep"/>
        </w:rPr>
        <w:footnoteReference w:id="345"/>
      </w:r>
      <w:r>
        <w:t xml:space="preserve"> précise que les vérifications du commissaire aux comptes devront être adaptées à la situation de chaque émetteur, s’agissant en particulier de sa situation financière et de trésorerie, dans le contexte général d’une lecture d’ensemble du prospectus sans expression d’assurance. Il renvoie à un communiqué de la CNCC synthétisant les diligences particulières attendues du commissaire aux comptes et indique que ces diligences :</w:t>
      </w:r>
    </w:p>
    <w:p w:rsidR="00EC1F52" w:rsidRDefault="00EC1F52" w:rsidP="009C71BB">
      <w:pPr>
        <w:pStyle w:val="CACCorps"/>
        <w:numPr>
          <w:ilvl w:val="0"/>
          <w:numId w:val="117"/>
        </w:numPr>
      </w:pPr>
      <w:r>
        <w:t>seront limitées dans la plupart des cas à des procédures d’examen analytique ; et</w:t>
      </w:r>
    </w:p>
    <w:p w:rsidR="00EC1F52" w:rsidRDefault="00EC1F52" w:rsidP="009C71BB">
      <w:pPr>
        <w:pStyle w:val="CACCorps"/>
        <w:numPr>
          <w:ilvl w:val="0"/>
          <w:numId w:val="117"/>
        </w:numPr>
      </w:pPr>
      <w:r>
        <w:t>seront approfondies de façon proportionnelle au degré de précision des informations rendues publiques par l’émetteur ainsi qu’au risque d’</w:t>
      </w:r>
      <w:proofErr w:type="spellStart"/>
      <w:r>
        <w:t>illiquidité</w:t>
      </w:r>
      <w:proofErr w:type="spellEnd"/>
      <w:r>
        <w:t xml:space="preserve"> révélé par les travaux préparatoires.</w:t>
      </w:r>
    </w:p>
    <w:p w:rsidR="00EC1F52" w:rsidRDefault="00EC1F52" w:rsidP="00EC1F52">
      <w:pPr>
        <w:pStyle w:val="CACCorps"/>
      </w:pPr>
    </w:p>
    <w:p w:rsidR="00EC1F52" w:rsidRDefault="00EC1F52" w:rsidP="009C71BB">
      <w:pPr>
        <w:pStyle w:val="CACTitre4"/>
        <w:numPr>
          <w:ilvl w:val="3"/>
          <w:numId w:val="158"/>
        </w:numPr>
      </w:pPr>
      <w:r>
        <w:t>Communiqué de la CNCC</w:t>
      </w:r>
    </w:p>
    <w:p w:rsidR="00EC1F52" w:rsidRDefault="00EC1F52" w:rsidP="00EC1F52">
      <w:pPr>
        <w:pStyle w:val="CACCorps"/>
      </w:pPr>
    </w:p>
    <w:p w:rsidR="00EC1F52" w:rsidRDefault="00EC1F52" w:rsidP="00EC1F52">
      <w:pPr>
        <w:pStyle w:val="CACCorps"/>
      </w:pPr>
      <w:r>
        <w:t xml:space="preserve">La CNCC a précisé dans son </w:t>
      </w:r>
      <w:hyperlink r:id="rId284" w:history="1">
        <w:r w:rsidRPr="002D7744">
          <w:rPr>
            <w:rStyle w:val="Lienhypertexte"/>
          </w:rPr>
          <w:t>communiqué du 9 novembre 2005</w:t>
        </w:r>
      </w:hyperlink>
      <w:r>
        <w:rPr>
          <w:rStyle w:val="Appelnotedebasdep"/>
        </w:rPr>
        <w:footnoteReference w:id="346"/>
      </w:r>
      <w:r>
        <w:t xml:space="preserve"> les éléments ci-après.</w:t>
      </w:r>
    </w:p>
    <w:p w:rsidR="00EC1F52" w:rsidRDefault="00EC1F52" w:rsidP="00EC1F52">
      <w:pPr>
        <w:pStyle w:val="CACCorps"/>
      </w:pPr>
    </w:p>
    <w:p w:rsidR="00EC1F52" w:rsidRDefault="00EC1F52" w:rsidP="00EC1F52">
      <w:pPr>
        <w:pStyle w:val="CACCorps"/>
      </w:pPr>
      <w:r>
        <w:t>La déclaration sur le fonds de roulement net fait l’objet de « vérifications particulières » à mettre en œuvre par le commissaire aux comptes et complètent sur ce point la lecture d’ensemble du prospectus.</w:t>
      </w:r>
    </w:p>
    <w:p w:rsidR="00EC1F52" w:rsidRDefault="00EC1F52" w:rsidP="00EC1F52">
      <w:pPr>
        <w:pStyle w:val="CACCorps"/>
      </w:pPr>
    </w:p>
    <w:p w:rsidR="00EC1F52" w:rsidRDefault="00EC1F52" w:rsidP="00EC1F52">
      <w:pPr>
        <w:pStyle w:val="CACCorps"/>
      </w:pPr>
      <w:r>
        <w:t>Bien qu’il n’exprime aucune conclusion sur la déclaration sur le fonds de roulement net, ces « vérifications particulières » devraient permettre au commissaire aux comptes d’apprécier si la déclaration sur le fonds de roulement net :</w:t>
      </w:r>
    </w:p>
    <w:p w:rsidR="00EC1F52" w:rsidRDefault="00EC1F52" w:rsidP="009C71BB">
      <w:pPr>
        <w:pStyle w:val="CACCorps"/>
        <w:numPr>
          <w:ilvl w:val="0"/>
          <w:numId w:val="118"/>
        </w:numPr>
      </w:pPr>
      <w:r>
        <w:t>est cohérente avec son appréciation du bien-fondé de l’utilisation par la direction de la convention comptable de base de continuité d’exploitation pour l’établissement des comptes ;</w:t>
      </w:r>
    </w:p>
    <w:p w:rsidR="00EC1F52" w:rsidRDefault="00EC1F52" w:rsidP="009C71BB">
      <w:pPr>
        <w:pStyle w:val="CACCorps"/>
        <w:numPr>
          <w:ilvl w:val="0"/>
          <w:numId w:val="118"/>
        </w:numPr>
      </w:pPr>
      <w:r>
        <w:t>a été établie sur une base consolidée et selon les méthodes comptables utilisées pour les comptes historiques de l’émetteur ;</w:t>
      </w:r>
    </w:p>
    <w:p w:rsidR="00EC1F52" w:rsidRDefault="00EC1F52" w:rsidP="009C71BB">
      <w:pPr>
        <w:pStyle w:val="CACCorps"/>
        <w:numPr>
          <w:ilvl w:val="0"/>
          <w:numId w:val="118"/>
        </w:numPr>
      </w:pPr>
      <w:r>
        <w:t>a été élaborée à l’issue d’un processus structuré.</w:t>
      </w:r>
    </w:p>
    <w:p w:rsidR="00EC1F52" w:rsidRDefault="00EC1F52" w:rsidP="00EC1F52">
      <w:pPr>
        <w:pStyle w:val="CACCorps"/>
      </w:pPr>
    </w:p>
    <w:p w:rsidR="00EC1F52" w:rsidRDefault="00EC1F52" w:rsidP="00EC1F52">
      <w:pPr>
        <w:pStyle w:val="CACCorps"/>
      </w:pPr>
      <w:r>
        <w:t>La nature et l’étendue de ces « vérifications particulières » sont adaptées à la situation de chaque émetteur et dépendent notamment de :</w:t>
      </w:r>
    </w:p>
    <w:p w:rsidR="00EC1F52" w:rsidRDefault="00EC1F52" w:rsidP="009C71BB">
      <w:pPr>
        <w:pStyle w:val="CACCorps"/>
        <w:numPr>
          <w:ilvl w:val="0"/>
          <w:numId w:val="118"/>
        </w:numPr>
      </w:pPr>
      <w:r>
        <w:t>la publication ou non par l’émetteur dans le prospectus de prévisions sur lesquelles le commissaire aux comptes établit un rapport ;</w:t>
      </w:r>
    </w:p>
    <w:p w:rsidR="00EC1F52" w:rsidRDefault="00EC1F52" w:rsidP="009C71BB">
      <w:pPr>
        <w:pStyle w:val="CACCorps"/>
        <w:numPr>
          <w:ilvl w:val="0"/>
          <w:numId w:val="118"/>
        </w:numPr>
      </w:pPr>
      <w:r>
        <w:t>la situation financière et de trésorerie de l’émetteur.</w:t>
      </w:r>
    </w:p>
    <w:p w:rsidR="00EC1F52" w:rsidRDefault="00EC1F52" w:rsidP="00EC1F52">
      <w:pPr>
        <w:pStyle w:val="CACCorps"/>
      </w:pPr>
    </w:p>
    <w:p w:rsidR="00EC1F52" w:rsidRDefault="00EC1F52" w:rsidP="00EC1F52">
      <w:pPr>
        <w:pStyle w:val="CACCorps"/>
      </w:pPr>
      <w:r>
        <w:t>Ces vérifications se fondent généralement sur :</w:t>
      </w:r>
    </w:p>
    <w:p w:rsidR="00EC1F52" w:rsidRDefault="00EC1F52" w:rsidP="009C71BB">
      <w:pPr>
        <w:pStyle w:val="CACCorps"/>
        <w:numPr>
          <w:ilvl w:val="0"/>
          <w:numId w:val="118"/>
        </w:numPr>
      </w:pPr>
      <w:r>
        <w:t>une prise de connaissance des processus mis en place par l’émetteur pour l’élaboration de la déclaration sur le fonds de roulement net ;</w:t>
      </w:r>
    </w:p>
    <w:p w:rsidR="00EC1F52" w:rsidRDefault="00EC1F52" w:rsidP="009C71BB">
      <w:pPr>
        <w:pStyle w:val="CACCorps"/>
        <w:numPr>
          <w:ilvl w:val="0"/>
          <w:numId w:val="118"/>
        </w:numPr>
      </w:pPr>
      <w:r>
        <w:t>des entretiens avec la direction permettant d’obtenir toute explication nécessaire ;</w:t>
      </w:r>
    </w:p>
    <w:p w:rsidR="00EC1F52" w:rsidRDefault="00EC1F52" w:rsidP="009C71BB">
      <w:pPr>
        <w:pStyle w:val="CACCorps"/>
        <w:numPr>
          <w:ilvl w:val="0"/>
          <w:numId w:val="118"/>
        </w:numPr>
      </w:pPr>
      <w:r>
        <w:t>des contrôles de cohérence et des contrôles arithmétiques.</w:t>
      </w:r>
    </w:p>
    <w:p w:rsidR="00EC1F52" w:rsidRDefault="00EC1F52" w:rsidP="00EC1F52">
      <w:pPr>
        <w:pStyle w:val="CACCorps"/>
      </w:pPr>
    </w:p>
    <w:p w:rsidR="00EC1F52" w:rsidRDefault="00EC1F52" w:rsidP="00EC1F52">
      <w:pPr>
        <w:pStyle w:val="CACCorps"/>
      </w:pPr>
      <w:r>
        <w:t>Ainsi, le commissaire aux comptes peut, par exemple, mettre en œuvre les diligences suivantes sur la déclaration de fonds de roulement net :</w:t>
      </w:r>
    </w:p>
    <w:p w:rsidR="00EC1F52" w:rsidRDefault="00EC1F52" w:rsidP="009C71BB">
      <w:pPr>
        <w:pStyle w:val="CACCorps"/>
        <w:numPr>
          <w:ilvl w:val="0"/>
          <w:numId w:val="119"/>
        </w:numPr>
      </w:pPr>
      <w:r>
        <w:t>prendre connaissance du processus interne de l’émetteur ayant permis l’élaboration de la déclaration et obtenir de la direction les éléments, notamment de nature prévisionnelle, qui sous-tendent la déclaration sur le fonds de roulement net. La qualité de la documentation fournie par l’émetteur pour sous-tendre la déclaration sur le fonds de roulement net est un élément important d’appréciation par le commissaire aux comptes du processus d’établissement de cette déclaration ;</w:t>
      </w:r>
    </w:p>
    <w:p w:rsidR="00EC1F52" w:rsidRDefault="00EC1F52" w:rsidP="009C71BB">
      <w:pPr>
        <w:pStyle w:val="CACCorps"/>
        <w:numPr>
          <w:ilvl w:val="0"/>
          <w:numId w:val="119"/>
        </w:numPr>
      </w:pPr>
      <w:r>
        <w:t>mettre en œuvre des procédures analytiques visant à appréhender les modifications de la structure financière intervenues depuis les derniers comptes audités. Ces procédures analytiques peuvent le conduire à obtenir des explications sur les variations significatives ou inhabituelles de la situation financière récente par rapport à celle ressortant des derniers comptes audités ;</w:t>
      </w:r>
    </w:p>
    <w:p w:rsidR="00EC1F52" w:rsidRDefault="00EC1F52" w:rsidP="009C71BB">
      <w:pPr>
        <w:pStyle w:val="CACCorps"/>
        <w:numPr>
          <w:ilvl w:val="0"/>
          <w:numId w:val="119"/>
        </w:numPr>
      </w:pPr>
      <w:r>
        <w:t>sans toutefois avoir à juger de leur caractère raisonnable, s’entretenir avec la direction des hypothèses significatives retenues pour l’établissement des éléments de nature prévisionnelle utilisés pour la déclaration de fonds de roulement net, afin d’apprécier si les dirigeants ont documenté et pris en compte ces hypothèses. Ces entretiens ont notamment pour objet d’apprécier si l’émetteur a envisagé, dans le cadre d’une gestion courante des affaires, les scénarii alternatifs raisonnablement possibles</w:t>
      </w:r>
      <w:r>
        <w:rPr>
          <w:rStyle w:val="Appelnotedebasdep"/>
        </w:rPr>
        <w:footnoteReference w:id="347"/>
      </w:r>
      <w:r>
        <w:t>, et si la déclaration sur le fonds de roulement net reste valable au regard de ces scenarii ;</w:t>
      </w:r>
    </w:p>
    <w:p w:rsidR="00EC1F52" w:rsidRDefault="00EC1F52" w:rsidP="009C71BB">
      <w:pPr>
        <w:pStyle w:val="CACCorps"/>
        <w:numPr>
          <w:ilvl w:val="0"/>
          <w:numId w:val="119"/>
        </w:numPr>
      </w:pPr>
      <w:r>
        <w:t>comparer, lorsque l’émetteur a sous tendu sa déclaration par des prévisions de flux financiers, les flux financiers indiqués dans ces prévisions avec les ressources de l’émetteur, disponibles ou qui pourraient le devenir ;</w:t>
      </w:r>
    </w:p>
    <w:p w:rsidR="00EC1F52" w:rsidRDefault="00EC1F52" w:rsidP="009C71BB">
      <w:pPr>
        <w:pStyle w:val="CACCorps"/>
        <w:numPr>
          <w:ilvl w:val="0"/>
          <w:numId w:val="119"/>
        </w:numPr>
      </w:pPr>
      <w:r>
        <w:t>effectuer le contrôle arithmétique des éléments de nature prévisionnelle utilisés pour l’établissement de la déclaration sur le fonds de roulement net et vérifier la cohérence entre la déclaration sur le fonds de roulement net et la déclaration sur le niveau des capitaux propres et de l’endettement, s’agissant notamment des sources de financement mentionnées, des échéanciers de remboursement des emprunts existants ou en cours d’émission, des clauses de ces contrats (covenants).</w:t>
      </w:r>
    </w:p>
    <w:p w:rsidR="00EC1F52" w:rsidRDefault="00EC1F52" w:rsidP="00EC1F52">
      <w:pPr>
        <w:pStyle w:val="CACCorps"/>
      </w:pPr>
    </w:p>
    <w:p w:rsidR="00EC1F52" w:rsidRDefault="00EC1F52" w:rsidP="00EC1F52">
      <w:pPr>
        <w:pStyle w:val="CACCorps"/>
      </w:pPr>
      <w:r>
        <w:t>En outre, dès lors que la situation financière de l’émetteur est tendue, que la continuité d’exploitation a pu être compromise dans un passé récent ou que les éléments sous-tendant la déclaration sur le fonds de roulement net indiquent une détérioration récente ou prévue de la situation financière, le commissaire aux comptes peut être conduit à étendre ses diligences pour obtenir des éléments probants quant aux ressources nouvelles ou attendues prises en compte. Il peut, à cet égard, être conduit à mettre en œuvre des demandes de confirmations externes auprès des tiers concernés.</w:t>
      </w:r>
    </w:p>
    <w:p w:rsidR="00EC1F52" w:rsidRDefault="00EC1F52" w:rsidP="00EC1F52">
      <w:pPr>
        <w:pStyle w:val="CACCorps"/>
      </w:pPr>
    </w:p>
    <w:p w:rsidR="00EC1F52" w:rsidRDefault="00EC1F52" w:rsidP="00EC1F52">
      <w:pPr>
        <w:pStyle w:val="CACCorps"/>
      </w:pPr>
      <w:r>
        <w:t>Enfin, il peut juger nécessaire d’obtenir des affirmations de la direction.</w:t>
      </w:r>
    </w:p>
    <w:p w:rsidR="00EC1F52" w:rsidRDefault="00EC1F52" w:rsidP="00EC1F52">
      <w:pPr>
        <w:pStyle w:val="CACCorps"/>
      </w:pPr>
    </w:p>
    <w:p w:rsidR="00EC1F52" w:rsidRDefault="00EC1F52" w:rsidP="009C71BB">
      <w:pPr>
        <w:pStyle w:val="CACTitre4"/>
        <w:numPr>
          <w:ilvl w:val="3"/>
          <w:numId w:val="158"/>
        </w:numPr>
      </w:pPr>
      <w:r>
        <w:t>Précisions complémentaires</w:t>
      </w:r>
    </w:p>
    <w:p w:rsidR="00EC1F52" w:rsidRDefault="00EC1F52" w:rsidP="00EC1F52">
      <w:pPr>
        <w:pStyle w:val="CACCorps"/>
      </w:pPr>
    </w:p>
    <w:p w:rsidR="00EC1F52" w:rsidRDefault="00EC1F52" w:rsidP="00EC1F52">
      <w:pPr>
        <w:pStyle w:val="CACCorps"/>
      </w:pPr>
      <w:r>
        <w:t>S’agissant des éléments à l’appui de la déclaration, notamment lorsque cette dernière fait apparaître une insuffisance de fonds de roulement net au regard des obligations actuelles à l’horizon de 12 mois, la documentation de l’émetteur peut prendre la forme :</w:t>
      </w:r>
    </w:p>
    <w:p w:rsidR="00EC1F52" w:rsidRDefault="00EC1F52" w:rsidP="009C71BB">
      <w:pPr>
        <w:pStyle w:val="CACCorps"/>
        <w:numPr>
          <w:ilvl w:val="0"/>
          <w:numId w:val="120"/>
        </w:numPr>
      </w:pPr>
      <w:r>
        <w:t>d’une analyse de l’activité couvrant tant les flux de trésorerie de l’émetteur que les aspects commerciaux des relations bancaires et autres relations de financement ;</w:t>
      </w:r>
    </w:p>
    <w:p w:rsidR="00EC1F52" w:rsidRDefault="00EC1F52" w:rsidP="009C71BB">
      <w:pPr>
        <w:pStyle w:val="CACCorps"/>
        <w:numPr>
          <w:ilvl w:val="0"/>
          <w:numId w:val="120"/>
        </w:numPr>
      </w:pPr>
      <w:r>
        <w:t>d’une évaluation de la marge ou des réserves suffisantes dont dispose l'émetteur pour faire face au scénario le moins favorable qui puisse raisonnablement être envisagé (analyse de sensibilité).</w:t>
      </w:r>
    </w:p>
    <w:p w:rsidR="00EC1F52" w:rsidRDefault="00EC1F52" w:rsidP="00EC1F52">
      <w:pPr>
        <w:pStyle w:val="CACCorps"/>
      </w:pPr>
    </w:p>
    <w:p w:rsidR="00EC1F52" w:rsidRDefault="00EC1F52" w:rsidP="009C71BB">
      <w:pPr>
        <w:pStyle w:val="CACTitre3"/>
        <w:numPr>
          <w:ilvl w:val="2"/>
          <w:numId w:val="158"/>
        </w:numPr>
      </w:pPr>
      <w:bookmarkStart w:id="100" w:name="_Toc452389229"/>
      <w:r>
        <w:t>Cas particuliers</w:t>
      </w:r>
      <w:bookmarkEnd w:id="100"/>
    </w:p>
    <w:p w:rsidR="00EC1F52" w:rsidRDefault="00EC1F52" w:rsidP="00EC1F52">
      <w:pPr>
        <w:pStyle w:val="CACCorps"/>
      </w:pPr>
    </w:p>
    <w:p w:rsidR="00EC1F52" w:rsidRDefault="00EC1F52" w:rsidP="009C71BB">
      <w:pPr>
        <w:pStyle w:val="CACTitre4"/>
        <w:numPr>
          <w:ilvl w:val="3"/>
          <w:numId w:val="158"/>
        </w:numPr>
      </w:pPr>
      <w:r>
        <w:t>Prospectus établi à l’occasion d’une augmentation du capital</w:t>
      </w:r>
    </w:p>
    <w:p w:rsidR="00EC1F52" w:rsidRDefault="00EC1F52" w:rsidP="00EC1F52">
      <w:pPr>
        <w:pStyle w:val="CACCorps"/>
      </w:pPr>
    </w:p>
    <w:p w:rsidR="00EC1F52" w:rsidRDefault="00EC1F52" w:rsidP="00EC1F52">
      <w:pPr>
        <w:pStyle w:val="CACCorps"/>
      </w:pPr>
      <w:r>
        <w:t>Dans le cas d’un prospectus établi à l’occasion d’une augmentation du capital, l’AMF demande, en pratique, à l’émetteur de fournir une déclaration sur son fonds de roulement net avant effet de l’opération envisagée. Si la déclaration est assortie de réserves, il est demandé par l’AMF de la compléter par une déclaration intégrant le montant de l’opération envisagée afin de s’assurer que le fonds de roulement sera ainsi suffisant pour les 12 mois à venir.</w:t>
      </w:r>
    </w:p>
    <w:p w:rsidR="00EC1F52" w:rsidRDefault="00EC1F52" w:rsidP="00EC1F52">
      <w:pPr>
        <w:pStyle w:val="CACCorps"/>
      </w:pPr>
    </w:p>
    <w:p w:rsidR="00EC1F52" w:rsidRDefault="00EC1F52" w:rsidP="00EC1F52">
      <w:pPr>
        <w:pStyle w:val="CACCorps"/>
      </w:pPr>
      <w:r>
        <w:t>Dans le cas d’une augmentation de capital servant à financer une acquisition, en pratique, l’AMF attend de l’émetteur qu’il fournisse une déclaration avant effet de l’opération envisagée et une déclaration post effet de l’opération.</w:t>
      </w:r>
    </w:p>
    <w:p w:rsidR="00EC1F52" w:rsidRDefault="00EC1F52" w:rsidP="00EC1F52">
      <w:pPr>
        <w:pStyle w:val="CACCorps"/>
      </w:pPr>
    </w:p>
    <w:p w:rsidR="00EC1F52" w:rsidRDefault="00EC1F52" w:rsidP="009C71BB">
      <w:pPr>
        <w:pStyle w:val="CACTitre4"/>
        <w:numPr>
          <w:ilvl w:val="3"/>
          <w:numId w:val="158"/>
        </w:numPr>
      </w:pPr>
      <w:r>
        <w:t>Document d’information lors d’une offre et d’une admission de titres financiers dans le cadre de fusion, de scission ou d’apport partiel d’actifs (ex document E)</w:t>
      </w:r>
    </w:p>
    <w:p w:rsidR="00EC1F52" w:rsidRDefault="00EC1F52" w:rsidP="00EC1F52">
      <w:pPr>
        <w:pStyle w:val="CACCorps"/>
      </w:pPr>
    </w:p>
    <w:p w:rsidR="00EC1F52" w:rsidRDefault="00980DC0" w:rsidP="00EC1F52">
      <w:pPr>
        <w:pStyle w:val="CACCorps"/>
      </w:pPr>
      <w:hyperlink r:id="rId285" w:history="1">
        <w:r w:rsidR="00EC1F52" w:rsidRPr="008A7093">
          <w:rPr>
            <w:rStyle w:val="Lienhypertexte"/>
          </w:rPr>
          <w:t>L'instruction AMF n°2005-11</w:t>
        </w:r>
      </w:hyperlink>
      <w:r w:rsidR="00EC1F52">
        <w:t xml:space="preserve"> (Annexe II)</w:t>
      </w:r>
      <w:r w:rsidR="00EC1F52">
        <w:rPr>
          <w:rStyle w:val="Appelnotedebasdep"/>
        </w:rPr>
        <w:footnoteReference w:id="348"/>
      </w:r>
      <w:r w:rsidR="00EC1F52">
        <w:t xml:space="preserve"> prise en application du </w:t>
      </w:r>
      <w:hyperlink r:id="rId286" w:history="1">
        <w:r w:rsidR="00EC1F52" w:rsidRPr="00DD3972">
          <w:rPr>
            <w:rStyle w:val="Lienhypertexte"/>
          </w:rPr>
          <w:t>règlement général de l'AMF</w:t>
        </w:r>
      </w:hyperlink>
      <w:r w:rsidR="00EC1F52">
        <w:t>, précise que le document de fusion, de scission ou d'apport d'actifs contient une déclaration sur le fonds de roulement net dans la présentation de la société absorbante ou bénéficiaire des apports. Les commentaires ci-après apportent quelques précisions pratiques.</w:t>
      </w:r>
    </w:p>
    <w:p w:rsidR="00EC1F52" w:rsidRDefault="00EC1F52" w:rsidP="00EC1F52">
      <w:pPr>
        <w:pStyle w:val="CACCorps"/>
      </w:pPr>
    </w:p>
    <w:p w:rsidR="00EC1F52" w:rsidRDefault="00EC1F52" w:rsidP="00EC1F52">
      <w:pPr>
        <w:pStyle w:val="CACTitre5"/>
      </w:pPr>
      <w:r>
        <w:t>A)</w:t>
      </w:r>
      <w:r>
        <w:tab/>
        <w:t>Qui établit cette déclaration sur le fonds de roulement net ?</w:t>
      </w:r>
    </w:p>
    <w:p w:rsidR="00EC1F52" w:rsidRDefault="00EC1F52" w:rsidP="00EC1F52">
      <w:pPr>
        <w:pStyle w:val="CACCorps"/>
      </w:pPr>
    </w:p>
    <w:p w:rsidR="00EC1F52" w:rsidRDefault="00EC1F52" w:rsidP="00EC1F52">
      <w:pPr>
        <w:pStyle w:val="CACCorps"/>
      </w:pPr>
      <w:r>
        <w:t>C’est à l'émetteur, à savoir la société absorbante ou bénéficiaire des apports, qu’il appartient d’établir cette déclaration attestant que, de son point de vue, son fonds de roulement net est suffisant au regard de ses obligations actuelles à l’horizon de 12 mois.</w:t>
      </w:r>
    </w:p>
    <w:p w:rsidR="00EC1F52" w:rsidRDefault="00EC1F52" w:rsidP="00EC1F52">
      <w:pPr>
        <w:pStyle w:val="CACCorps"/>
      </w:pPr>
    </w:p>
    <w:p w:rsidR="00EC1F52" w:rsidRDefault="00EC1F52" w:rsidP="00EC1F52">
      <w:pPr>
        <w:pStyle w:val="CACTitre5"/>
      </w:pPr>
      <w:r>
        <w:t>B)</w:t>
      </w:r>
      <w:r>
        <w:tab/>
        <w:t>Quels éléments sous-tendent l'établissement de cette déclaration sur le fonds de roulement net ?</w:t>
      </w:r>
    </w:p>
    <w:p w:rsidR="00EC1F52" w:rsidRDefault="00EC1F52" w:rsidP="00EC1F52">
      <w:pPr>
        <w:pStyle w:val="CACCorps"/>
      </w:pPr>
    </w:p>
    <w:p w:rsidR="00EC1F52" w:rsidRDefault="00EC1F52" w:rsidP="00EC1F52">
      <w:pPr>
        <w:pStyle w:val="CACCorps"/>
      </w:pPr>
      <w:r>
        <w:t>Dans le cas d’une fusion, l’AMF demande, en pratique, de fournir une déclaration avant effet de l’opération envisagée et une déclaration post effet de l’opération afin de s’assurer que le fonds de roulement net est suffisant pour les 12 mois à venir.</w:t>
      </w:r>
    </w:p>
    <w:p w:rsidR="00EC1F52" w:rsidRDefault="00EC1F52" w:rsidP="00EC1F52">
      <w:pPr>
        <w:pStyle w:val="CACCorps"/>
      </w:pPr>
    </w:p>
    <w:p w:rsidR="00EC1F52" w:rsidRDefault="00EC1F52" w:rsidP="00EC1F52">
      <w:pPr>
        <w:pStyle w:val="CACCorps"/>
      </w:pPr>
      <w:r>
        <w:t>En effet, la dimension prospective de la déclaration nécessite pour l'émetteur d'établir sa déclaration sur le fonds de roulement net à partir d'éléments prévisionnels relatifs au nouvel ensemble issu de l'opération de fusion, de scission ou d'apport. L'émetteur est donc conduit à « combiner » ses propres éléments prévisionnels, avec ceux provenant de la société absorbée ou des actifs apportés en y appliquant un certain nombre d'hypothèses et de scénarii.</w:t>
      </w:r>
    </w:p>
    <w:p w:rsidR="00EC1F52" w:rsidRDefault="00EC1F52" w:rsidP="00EC1F52">
      <w:pPr>
        <w:pStyle w:val="CACCorps"/>
      </w:pPr>
    </w:p>
    <w:p w:rsidR="00EC1F52" w:rsidRDefault="00EC1F52" w:rsidP="00EC1F52">
      <w:pPr>
        <w:pStyle w:val="CACCorps"/>
      </w:pPr>
      <w:r>
        <w:t xml:space="preserve">La déclaration peut par exemple prendre la forme suivante : « </w:t>
      </w:r>
      <w:r w:rsidRPr="00980229">
        <w:rPr>
          <w:i/>
        </w:rPr>
        <w:t>La société atteste que, de son point de vue, le fonds de roulement net consolidé du groupe (y compris après l’opération de fusion) est suffisant au regard de ses obligations au cours des 12 prochains mois à compter de la date de l’enregistrement par l’Autorité des marchés financiers du présent document.</w:t>
      </w:r>
      <w:r>
        <w:t xml:space="preserve"> »</w:t>
      </w:r>
    </w:p>
    <w:p w:rsidR="00EC1F52" w:rsidRDefault="00EC1F52" w:rsidP="00EC1F52">
      <w:pPr>
        <w:pStyle w:val="CACCorps"/>
      </w:pPr>
    </w:p>
    <w:p w:rsidR="00EC1F52" w:rsidRDefault="00EC1F52" w:rsidP="00EC1F52">
      <w:pPr>
        <w:pStyle w:val="CACTitre5"/>
      </w:pPr>
      <w:r>
        <w:t>C)</w:t>
      </w:r>
      <w:r>
        <w:tab/>
        <w:t>Quel commissaire aux comptes réalise les vérifications particulières sur la déclaration « combinée » sur le fonds de roulement net ?</w:t>
      </w:r>
    </w:p>
    <w:p w:rsidR="00EC1F52" w:rsidRDefault="00EC1F52" w:rsidP="00EC1F52">
      <w:pPr>
        <w:pStyle w:val="CACCorps"/>
      </w:pPr>
    </w:p>
    <w:p w:rsidR="00EC1F52" w:rsidRDefault="00EC1F52" w:rsidP="00EC1F52">
      <w:pPr>
        <w:pStyle w:val="CACCorps"/>
      </w:pPr>
      <w:r>
        <w:t>C’est au commissaire aux comptes de la société absorbante ou bénéficiaire des apports qu’il appartient de réaliser les diligences relatives à la vérification de la déclaration sur le fonds de roulement net.</w:t>
      </w:r>
    </w:p>
    <w:p w:rsidR="00EC1F52" w:rsidRDefault="00EC1F52" w:rsidP="00EC1F52">
      <w:pPr>
        <w:pStyle w:val="CACCorps"/>
      </w:pPr>
    </w:p>
    <w:p w:rsidR="00EC1F52" w:rsidRDefault="00EC1F52" w:rsidP="00EC1F52">
      <w:pPr>
        <w:pStyle w:val="CACCorps"/>
      </w:pPr>
      <w:r>
        <w:t xml:space="preserve">La société absorbante peut avoir, par nature, des difficultés à accéder aux éléments prévisionnels de la société absorbée. Pour faire cette déclaration sur une base combinée, elle ne peut généralement s’appuyer que sur les informations publiques de la société absorbée. Le commissaire aux comptes peut alors préciser, dans sa lettre de fin de travaux, sur quelle documentation se sont appuyées ses propres diligences, par exemple : « </w:t>
      </w:r>
      <w:r w:rsidRPr="00980229">
        <w:rPr>
          <w:i/>
        </w:rPr>
        <w:t>Nous avons également mis en œuvre les diligences que nous avons estimé nécessaires sur les déclarations sur le fonds de roulement net et sur le niveau des capitaux propres et de l’endettement, incluses respectivement … (indiquer où). Ces diligences ont été mises en œuvre selon la doctrine professionnelle de la Compagnie nationale des commissaires aux comptes relative à cette mission, sur la base, s’agissant de … (société absorbée ou apporteuse), des informations publiques disponibles et d’entretiens avec la direction de … (société absorbante/bénéficiaire des apports).</w:t>
      </w:r>
      <w:r>
        <w:t xml:space="preserve"> »</w:t>
      </w:r>
    </w:p>
    <w:p w:rsidR="00EC1F52" w:rsidRDefault="00EC1F52" w:rsidP="00EC1F52">
      <w:pPr>
        <w:pStyle w:val="CACCorps"/>
      </w:pPr>
    </w:p>
    <w:p w:rsidR="00EC1F52" w:rsidRDefault="00EC1F52" w:rsidP="00EC1F52">
      <w:pPr>
        <w:pStyle w:val="CACTitre5"/>
      </w:pPr>
      <w:r>
        <w:t>D)</w:t>
      </w:r>
      <w:r>
        <w:tab/>
        <w:t>Quelles sont les diligences spécifiques à mettre en œuvre par le commissaire aux comptes de la société bénéficiaire ou absorbante sur cette déclaration « combinée » sur le fonds de roulement net ?</w:t>
      </w:r>
    </w:p>
    <w:p w:rsidR="00EC1F52" w:rsidRDefault="00EC1F52" w:rsidP="00EC1F52">
      <w:pPr>
        <w:pStyle w:val="CACCorps"/>
      </w:pPr>
    </w:p>
    <w:p w:rsidR="00EC1F52" w:rsidRDefault="00EC1F52" w:rsidP="00EC1F52">
      <w:pPr>
        <w:pStyle w:val="CACCorps"/>
      </w:pPr>
      <w:r>
        <w:t>En pratique, le commissaire aux comptes peut porter une attention particulière aux éléments suivants :</w:t>
      </w:r>
    </w:p>
    <w:p w:rsidR="00EC1F52" w:rsidRDefault="00EC1F52" w:rsidP="009C71BB">
      <w:pPr>
        <w:pStyle w:val="CACCorps"/>
        <w:numPr>
          <w:ilvl w:val="0"/>
          <w:numId w:val="121"/>
        </w:numPr>
      </w:pPr>
      <w:r>
        <w:t>le processus mis en œuvre par l'émetteur pour obtenir et s'assurer de la fiabilité des informations notamment de nature prévisionnelle (notamment les flux financiers) relatives à la société absorbée ou aux actifs apportés et utilisées pour sous-tendre la déclaration sur le fonds de roulement net ;</w:t>
      </w:r>
    </w:p>
    <w:p w:rsidR="00EC1F52" w:rsidRDefault="00EC1F52" w:rsidP="009C71BB">
      <w:pPr>
        <w:pStyle w:val="CACCorps"/>
        <w:numPr>
          <w:ilvl w:val="0"/>
          <w:numId w:val="121"/>
        </w:numPr>
      </w:pPr>
      <w:r>
        <w:t>la documentation des hypothèses significatives retenues pour les éléments de nature prévisionnelle : coûts de restructuration, effets de synergies, …</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EC1F52" w:rsidP="009C71BB">
      <w:pPr>
        <w:pStyle w:val="CACTitre4"/>
        <w:numPr>
          <w:ilvl w:val="3"/>
          <w:numId w:val="158"/>
        </w:numPr>
      </w:pPr>
      <w:r>
        <w:t>Document d’information lors d’une offre au public et admission de titres financiers dans le cadre d’une offre publique d’échange</w:t>
      </w:r>
    </w:p>
    <w:p w:rsidR="00EC1F52" w:rsidRDefault="00EC1F52" w:rsidP="00EC1F52">
      <w:pPr>
        <w:pStyle w:val="CACCorps"/>
      </w:pPr>
    </w:p>
    <w:p w:rsidR="00EC1F52" w:rsidRDefault="00980DC0" w:rsidP="00EC1F52">
      <w:pPr>
        <w:pStyle w:val="CACCorps"/>
      </w:pPr>
      <w:hyperlink r:id="rId287" w:history="1">
        <w:r w:rsidR="00EC1F52" w:rsidRPr="008A7093">
          <w:rPr>
            <w:rStyle w:val="Lienhypertexte"/>
          </w:rPr>
          <w:t>L'instruction AMF n°2005-11</w:t>
        </w:r>
      </w:hyperlink>
      <w:r w:rsidR="00EC1F52">
        <w:rPr>
          <w:rStyle w:val="Appelnotedebasdep"/>
        </w:rPr>
        <w:footnoteReference w:id="349"/>
      </w:r>
      <w:r w:rsidR="00EC1F52">
        <w:t xml:space="preserve">, prise en application du </w:t>
      </w:r>
      <w:hyperlink r:id="rId288" w:history="1">
        <w:r w:rsidR="00EC1F52" w:rsidRPr="00DD3972">
          <w:rPr>
            <w:rStyle w:val="Lienhypertexte"/>
          </w:rPr>
          <w:t>règlement général de l'AMF</w:t>
        </w:r>
      </w:hyperlink>
      <w:r w:rsidR="00EC1F52">
        <w:t xml:space="preserve"> précise que, lorsque les titres offerts et/ou admis aux négociations sur un marché réglementé sont de actions ou des titres donnant accès au capital, le document établi</w:t>
      </w:r>
      <w:r w:rsidR="00EC1F52">
        <w:rPr>
          <w:rStyle w:val="Appelnotedebasdep"/>
        </w:rPr>
        <w:footnoteReference w:id="350"/>
      </w:r>
      <w:r w:rsidR="00EC1F52">
        <w:t xml:space="preserve"> pour la présentation de l’initiateur contient une déclaration sur le fonds de roulement net. Les commentaires ci-après apportent quelques précisions pratiques.</w:t>
      </w:r>
    </w:p>
    <w:p w:rsidR="00EC1F52" w:rsidRDefault="00EC1F52" w:rsidP="00EC1F52">
      <w:pPr>
        <w:pStyle w:val="CACCorps"/>
      </w:pPr>
    </w:p>
    <w:p w:rsidR="00EC1F52" w:rsidRDefault="00EC1F52" w:rsidP="00EC1F52">
      <w:pPr>
        <w:pStyle w:val="CACTitre5"/>
      </w:pPr>
      <w:r>
        <w:t>A)</w:t>
      </w:r>
      <w:r>
        <w:tab/>
        <w:t>Qui établit cette déclaration sur le fonds de roulement net ?</w:t>
      </w:r>
    </w:p>
    <w:p w:rsidR="00EC1F52" w:rsidRDefault="00EC1F52" w:rsidP="00EC1F52">
      <w:pPr>
        <w:pStyle w:val="CACCorps"/>
      </w:pPr>
    </w:p>
    <w:p w:rsidR="00EC1F52" w:rsidRDefault="00EC1F52" w:rsidP="00EC1F52">
      <w:pPr>
        <w:pStyle w:val="CACCorps"/>
      </w:pPr>
      <w:r>
        <w:t>C’est à l'émetteur, à savoir l’initiateur de l’offre, qu’il appartient d’établir cette déclaration attestant que de son point de vue, son fonds de roulement net est suffisant au regard de ses obligations actuelles à horizon 12 mois.</w:t>
      </w:r>
    </w:p>
    <w:p w:rsidR="00EC1F52" w:rsidRDefault="00EC1F52" w:rsidP="00EC1F52">
      <w:pPr>
        <w:pStyle w:val="CACCorps"/>
      </w:pPr>
    </w:p>
    <w:p w:rsidR="00EC1F52" w:rsidRDefault="00EC1F52" w:rsidP="00EC1F52">
      <w:pPr>
        <w:pStyle w:val="CACTitre5"/>
      </w:pPr>
      <w:r>
        <w:t>B)</w:t>
      </w:r>
      <w:r>
        <w:tab/>
        <w:t>Quels éléments sous-tendent l'établissement de cette déclaration sur le fonds de roulement net ?</w:t>
      </w:r>
    </w:p>
    <w:p w:rsidR="00EC1F52" w:rsidRDefault="00EC1F52" w:rsidP="00EC1F52">
      <w:pPr>
        <w:pStyle w:val="CACCorps"/>
      </w:pPr>
    </w:p>
    <w:p w:rsidR="00EC1F52" w:rsidRDefault="00EC1F52" w:rsidP="00EC1F52">
      <w:pPr>
        <w:pStyle w:val="CACCorps"/>
      </w:pPr>
      <w:r>
        <w:t>Dans le cas d’une OPE, l’AMF demande, en pratique, à l’émetteur de fournir une déclaration sur son fonds de roulement net avant effet de l’opération envisagée et une déclaration post échange intégrant la nouvelle société afin de s’assurer que cela est suffisant pour les 12 mois à venir.</w:t>
      </w:r>
    </w:p>
    <w:p w:rsidR="00EC1F52" w:rsidRDefault="00EC1F52" w:rsidP="00EC1F52">
      <w:pPr>
        <w:pStyle w:val="CACCorps"/>
      </w:pPr>
    </w:p>
    <w:p w:rsidR="00EC1F52" w:rsidRDefault="00EC1F52" w:rsidP="00EC1F52">
      <w:pPr>
        <w:pStyle w:val="CACCorps"/>
      </w:pPr>
      <w:r>
        <w:t>En effet, la dimension prospective de la déclaration nécessite pour l'émetteur d'établir sa déclaration sur le fonds de roulement net en prenant en compte l’incidence de l’offre publique d’échange.</w:t>
      </w:r>
    </w:p>
    <w:p w:rsidR="00EC1F52" w:rsidRDefault="00EC1F52" w:rsidP="00EC1F52">
      <w:pPr>
        <w:pStyle w:val="CACCorps"/>
      </w:pPr>
    </w:p>
    <w:p w:rsidR="00EC1F52" w:rsidRDefault="00EC1F52" w:rsidP="00EC1F52">
      <w:pPr>
        <w:pStyle w:val="CACCorps"/>
      </w:pPr>
      <w:r>
        <w:t xml:space="preserve">La déclaration peut prendre la forme suivante : « </w:t>
      </w:r>
      <w:r w:rsidRPr="001C382E">
        <w:rPr>
          <w:i/>
        </w:rPr>
        <w:t>La société atteste que, de son point de vue, avant et après prise en compte de la présente offre publique d’échange, son fonds de roulement net établi sur une base consolidée est suffisant au regard de ses obligations au cours des douze prochains mois à compter de la date de dépôt du présent document.</w:t>
      </w:r>
      <w:r>
        <w:t xml:space="preserve"> »</w:t>
      </w:r>
    </w:p>
    <w:p w:rsidR="00EC1F52" w:rsidRDefault="00EC1F52" w:rsidP="00EC1F52">
      <w:pPr>
        <w:pStyle w:val="CACCorps"/>
      </w:pPr>
    </w:p>
    <w:p w:rsidR="00EC1F52" w:rsidRDefault="00EC1F52" w:rsidP="00EC1F52">
      <w:pPr>
        <w:pStyle w:val="CACTitre5"/>
      </w:pPr>
      <w:r>
        <w:t>C)</w:t>
      </w:r>
      <w:r>
        <w:tab/>
        <w:t>Quel commissaire aux comptes réalise les vérifications particulières sur la déclaration « combinée » sur le fonds de roulement net ?</w:t>
      </w:r>
    </w:p>
    <w:p w:rsidR="00EC1F52" w:rsidRDefault="00EC1F52" w:rsidP="00EC1F52">
      <w:pPr>
        <w:pStyle w:val="CACCorps"/>
      </w:pPr>
    </w:p>
    <w:p w:rsidR="00EC1F52" w:rsidRDefault="00EC1F52" w:rsidP="00EC1F52">
      <w:pPr>
        <w:pStyle w:val="CACCorps"/>
      </w:pPr>
      <w:r>
        <w:t>Seul le commissaire aux comptes de l’initiateur</w:t>
      </w:r>
      <w:r>
        <w:rPr>
          <w:rStyle w:val="Appelnotedebasdep"/>
        </w:rPr>
        <w:footnoteReference w:id="351"/>
      </w:r>
      <w:r>
        <w:t xml:space="preserve"> réalise les vérifications particulières relatives à la déclaration sur le fonds de roulement net.</w:t>
      </w:r>
    </w:p>
    <w:p w:rsidR="00EC1F52" w:rsidRDefault="00EC1F52" w:rsidP="00EC1F52">
      <w:pPr>
        <w:pStyle w:val="CACCorps"/>
      </w:pPr>
    </w:p>
    <w:p w:rsidR="00EC1F52" w:rsidRDefault="00EC1F52" w:rsidP="00EC1F52">
      <w:pPr>
        <w:pStyle w:val="CACCorps"/>
      </w:pPr>
      <w:r>
        <w:t xml:space="preserve">L’initiateur peut avoir, par nature, des difficultés à accéder aux éléments prévisionnels de la cible, notamment en cas d’opération inamicale. Pour faire cette déclaration sur une base combinée, il ne peut généralement s’appuyer que sur les informations publiques de la cible ou mises à disposition dans le cadre des procédures dites de « data room ». Le commissaire aux comptes peut alors préciser, dans sa lettre de fin de travaux, sur quelle documentation se sont appuyées ses propres diligences, par exemple : « </w:t>
      </w:r>
      <w:r w:rsidRPr="001C382E">
        <w:rPr>
          <w:i/>
        </w:rPr>
        <w:t>Nous avons également mis en œuvre les diligences que nous avons estimé nécessaires sur les déclarations sur le fonds de roulement net et sur le niveau des capitaux propres et de l’endettement, incluses respectivement … (indiquer où). Ces diligences ont été mises en œuvre selon la doctrine professionnelle de la Compagnie nationale des commissaires aux comptes relative à cette mission, sur la base, s’agissant de … (cible), des informations publiées disponibles et d’entretiens avec la direction de … (initiateur).</w:t>
      </w:r>
      <w:r>
        <w:t xml:space="preserve"> »</w:t>
      </w:r>
    </w:p>
    <w:p w:rsidR="00EC1F52" w:rsidRDefault="00EC1F52" w:rsidP="00EC1F52">
      <w:pPr>
        <w:pStyle w:val="CACCorps"/>
      </w:pPr>
    </w:p>
    <w:p w:rsidR="00EC1F52" w:rsidRDefault="00EC1F52" w:rsidP="009C71BB">
      <w:pPr>
        <w:pStyle w:val="CACTitre4"/>
        <w:numPr>
          <w:ilvl w:val="3"/>
          <w:numId w:val="158"/>
        </w:numPr>
      </w:pPr>
      <w:r>
        <w:t>Emission de titres de dettes donnant accès au capital</w:t>
      </w:r>
    </w:p>
    <w:p w:rsidR="00EC1F52" w:rsidRDefault="00EC1F52" w:rsidP="00EC1F52">
      <w:pPr>
        <w:pStyle w:val="CACCorps"/>
      </w:pPr>
    </w:p>
    <w:p w:rsidR="00EC1F52" w:rsidRDefault="00EC1F52" w:rsidP="00EC1F52">
      <w:pPr>
        <w:pStyle w:val="CACCorps"/>
      </w:pPr>
      <w:r>
        <w:t>La déclaration sur le fonds de roulement net requise dans la note relative aux valeurs mobilières lorsqu’il s’agit d’actions</w:t>
      </w:r>
      <w:r>
        <w:rPr>
          <w:rStyle w:val="Appelnotedebasdep"/>
        </w:rPr>
        <w:footnoteReference w:id="352"/>
      </w:r>
      <w:r>
        <w:t xml:space="preserve"> est exigée lorsque les actions sous-jacentes des titres d’emprunt convertibles ou échangeables en actions ne sont pas déjà admises aux négociations sur un marché réglementé.</w:t>
      </w:r>
    </w:p>
    <w:p w:rsidR="00EC1F52" w:rsidRDefault="00EC1F52" w:rsidP="00EC1F52">
      <w:pPr>
        <w:pStyle w:val="CACCorps"/>
      </w:pPr>
    </w:p>
    <w:p w:rsidR="00EC1F52" w:rsidRDefault="00EC1F52" w:rsidP="00EC1F52">
      <w:pPr>
        <w:pStyle w:val="CACCorps"/>
      </w:pPr>
      <w:r>
        <w:t>En conséquence de l’interprétation donnée par l’ESMA dans ses questions-réponses harmonisant les pratiques relatives au prospectus</w:t>
      </w:r>
      <w:r>
        <w:rPr>
          <w:rStyle w:val="Appelnotedebasdep"/>
        </w:rPr>
        <w:footnoteReference w:id="353"/>
      </w:r>
      <w:r>
        <w:t>, ce complément d’information est toujours dû si les obligations sont convertibles ou échangeables en actions nouvelles (par opposition à des actions existantes), puisque par définition, les actions sous-jacentes n’étant pas encore émises, elles ne peuvent être déjà admises aux négociations sur un marché réglementé. A contrario, si les obligations sont convertibles ou échangeables en actions existantes et déjà admises aux négociations sur un marché réglementé, les déclarations susvisées ne sont pas requises.</w:t>
      </w:r>
    </w:p>
    <w:p w:rsidR="00EC1F52" w:rsidRDefault="00EC1F52" w:rsidP="00EC1F52">
      <w:pPr>
        <w:pStyle w:val="CACCorps"/>
      </w:pPr>
    </w:p>
    <w:p w:rsidR="00EC1F52" w:rsidRDefault="00EC1F52" w:rsidP="00EC1F52">
      <w:pPr>
        <w:pStyle w:val="CACCorps"/>
      </w:pPr>
      <w:r>
        <w:t>Les obligations remboursables en actions (ORA) peuvent être assimilées aux titres d’emprunt convertibles ou échangeables et doivent suivre le même régime selon qu’elles sont remboursables en actions déjà existantes admises aux négociations ou en actions nouvelles au regard de l’obligation d’établir une déclaration sur le fonds de roulement net.</w:t>
      </w:r>
    </w:p>
    <w:p w:rsidR="00EC1F52" w:rsidRDefault="00EC1F52" w:rsidP="00EC1F52">
      <w:pPr>
        <w:pStyle w:val="CACCorps"/>
      </w:pPr>
    </w:p>
    <w:p w:rsidR="00EC1F52" w:rsidRDefault="00EC1F52" w:rsidP="00EC1F52">
      <w:pPr>
        <w:pStyle w:val="CACCorps"/>
      </w:pPr>
      <w:r>
        <w:t>L’AMF a publié le 21 février 2014 un tableau récapitulatif des informations exigées dans une note d’opération relative à des obligations convertibles ou échangeables ou à des obligations remboursables en actions.</w:t>
      </w:r>
      <w:r>
        <w:rPr>
          <w:rStyle w:val="Appelnotedebasdep"/>
        </w:rPr>
        <w:footnoteReference w:id="354"/>
      </w:r>
    </w:p>
    <w:p w:rsidR="00EC1F52" w:rsidRDefault="00EC1F52" w:rsidP="00EC1F52">
      <w:pPr>
        <w:pStyle w:val="CACCorps"/>
      </w:pPr>
    </w:p>
    <w:p w:rsidR="00EC1F52" w:rsidRDefault="00EC1F52" w:rsidP="00EC1F52">
      <w:pPr>
        <w:pStyle w:val="CACCorps"/>
      </w:pPr>
      <w:r>
        <w:t>Par conséquent, la déclaration sur le fonds de roulement net n’est pas nécessaire lorsque les actions sous- jacentes, i.e. les actions auxquelles donnent accès les titres de dettes concernés</w:t>
      </w:r>
      <w:r>
        <w:rPr>
          <w:rStyle w:val="Appelnotedebasdep"/>
        </w:rPr>
        <w:footnoteReference w:id="355"/>
      </w:r>
      <w:r>
        <w:t>, sont de même catégorie que les actions déjà admises aux négociations sur un marché réglementé lors de l’émission des titres de dettes.</w:t>
      </w:r>
    </w:p>
    <w:p w:rsidR="00EC1F52" w:rsidRDefault="00EC1F52" w:rsidP="00EC1F52">
      <w:pPr>
        <w:pStyle w:val="CACCorps"/>
      </w:pPr>
    </w:p>
    <w:p w:rsidR="00EC1F52" w:rsidRDefault="00EC1F52" w:rsidP="00EC1F52">
      <w:pPr>
        <w:pStyle w:val="CACCorps"/>
      </w:pPr>
      <w:r>
        <w:t>En conséquence, lorsque les actions sous-jacentes ne sont pas admises sur un marché réglementé, mais qu’elles le sont sur un SMN (marché libre) ou SMNO (</w:t>
      </w:r>
      <w:proofErr w:type="spellStart"/>
      <w:r>
        <w:t>Alternext</w:t>
      </w:r>
      <w:proofErr w:type="spellEnd"/>
      <w:r>
        <w:t>), la déclaration sur le fonds de roulement net est alors nécessaire. Elle sera également nécessaire en cas d’offre au public sans admission des titres aux négociations sur un marché réglementé.</w:t>
      </w:r>
    </w:p>
    <w:p w:rsidR="00EC1F52" w:rsidRDefault="00EC1F52" w:rsidP="00EC1F52">
      <w:pPr>
        <w:pStyle w:val="CACCorps"/>
      </w:pPr>
    </w:p>
    <w:p w:rsidR="00F96830" w:rsidRDefault="00F96830">
      <w:pPr>
        <w:jc w:val="left"/>
      </w:pPr>
      <w:r>
        <w:br w:type="page"/>
      </w:r>
    </w:p>
    <w:p w:rsidR="00F96830" w:rsidRDefault="00F96830" w:rsidP="00EC1F52">
      <w:pPr>
        <w:pStyle w:val="CACCorps"/>
      </w:pPr>
    </w:p>
    <w:p w:rsidR="00EC1F52" w:rsidRDefault="00F96830" w:rsidP="009C71BB">
      <w:pPr>
        <w:pStyle w:val="CACTitre2"/>
        <w:numPr>
          <w:ilvl w:val="1"/>
          <w:numId w:val="158"/>
        </w:numPr>
      </w:pPr>
      <w:bookmarkStart w:id="101" w:name="_Toc452389230"/>
      <w:r>
        <w:t>VERIFICATIONS PARTICULIERES DU COMMISSAIRE AUX COMPTES SUR LA DECLARATION SUR LE NIVEAU DES CAPITAUX PROPRES ET DE L’ENDETTEMENT CONTENUE DANS UNE NOTE D’OPERATION</w:t>
      </w:r>
      <w:bookmarkEnd w:id="101"/>
    </w:p>
    <w:p w:rsidR="00EC1F52" w:rsidRDefault="00EC1F52" w:rsidP="00EC1F52">
      <w:pPr>
        <w:pStyle w:val="CACCorps"/>
      </w:pPr>
    </w:p>
    <w:p w:rsidR="00EC1F52" w:rsidRDefault="00EC1F52" w:rsidP="009C71BB">
      <w:pPr>
        <w:pStyle w:val="CACTitre3"/>
        <w:numPr>
          <w:ilvl w:val="2"/>
          <w:numId w:val="158"/>
        </w:numPr>
      </w:pPr>
      <w:bookmarkStart w:id="102" w:name="_Toc452389231"/>
      <w:r>
        <w:t>Rappel des textes applicables</w:t>
      </w:r>
      <w:bookmarkEnd w:id="102"/>
    </w:p>
    <w:p w:rsidR="00EC1F52" w:rsidRDefault="00EC1F52" w:rsidP="00EC1F52">
      <w:pPr>
        <w:pStyle w:val="CACCorps"/>
      </w:pPr>
    </w:p>
    <w:p w:rsidR="00EC1F52" w:rsidRDefault="00EC1F52" w:rsidP="009C71BB">
      <w:pPr>
        <w:pStyle w:val="CACTitre4"/>
        <w:numPr>
          <w:ilvl w:val="3"/>
          <w:numId w:val="158"/>
        </w:numPr>
      </w:pPr>
      <w:r>
        <w:t xml:space="preserve">Disposition du </w:t>
      </w:r>
      <w:hyperlink r:id="rId289" w:history="1">
        <w:r w:rsidRPr="00850D2C">
          <w:rPr>
            <w:rStyle w:val="Lienhypertexte"/>
          </w:rPr>
          <w:t>règlement prospectus</w:t>
        </w:r>
      </w:hyperlink>
    </w:p>
    <w:p w:rsidR="00EC1F52" w:rsidRDefault="00EC1F52" w:rsidP="00EC1F52">
      <w:pPr>
        <w:pStyle w:val="CACCorps"/>
      </w:pPr>
    </w:p>
    <w:p w:rsidR="00EC1F52" w:rsidRDefault="00EC1F52" w:rsidP="00EC1F52">
      <w:pPr>
        <w:pStyle w:val="CACCorps"/>
      </w:pPr>
      <w:r>
        <w:t xml:space="preserve">Le </w:t>
      </w:r>
      <w:hyperlink r:id="rId290" w:history="1">
        <w:r w:rsidRPr="008F188F">
          <w:rPr>
            <w:rStyle w:val="Lienhypertexte"/>
          </w:rPr>
          <w:t>règlement (CE) n°809/2004</w:t>
        </w:r>
      </w:hyperlink>
      <w:r>
        <w:t xml:space="preserve"> prévoit, dans son annexe III</w:t>
      </w:r>
      <w:r>
        <w:rPr>
          <w:rStyle w:val="Appelnotedebasdep"/>
        </w:rPr>
        <w:footnoteReference w:id="356"/>
      </w:r>
      <w:r>
        <w:t xml:space="preserve"> traitant de l’information à inclure au minimum dans la note relative aux valeurs mobilières lorsqu’il s’agit d’actions (note d’opération), que l’émetteur doit « </w:t>
      </w:r>
      <w:r w:rsidRPr="001C382E">
        <w:rPr>
          <w:i/>
        </w:rPr>
        <w:t>fournir une déclaration sur le niveau des capitaux propres et de l’endettement (qui distingue les dettes cautionnées ou non et les dettes garanties ou non) à une date ne remontant pas à plus de 90 jours avant la date d’établissement du document. L’endettement inclut aussi les dettes indirectes et les dettes éventuelles</w:t>
      </w:r>
      <w:r>
        <w:t xml:space="preserve"> ».</w:t>
      </w:r>
    </w:p>
    <w:p w:rsidR="00EC1F52" w:rsidRDefault="00EC1F52" w:rsidP="00EC1F52">
      <w:pPr>
        <w:pStyle w:val="CACCorps"/>
      </w:pPr>
    </w:p>
    <w:p w:rsidR="00EC1F52" w:rsidRDefault="00EC1F52" w:rsidP="00EC1F52">
      <w:pPr>
        <w:pStyle w:val="CACCorps"/>
      </w:pPr>
      <w:r>
        <w:t>Les annexes traitant de l’information à inclure dans la note relative aux valeurs mobilières lorsqu’il s’agit de titres de dettes ne prévoient pas la fourniture d’une telle déclaration. Pour les titres de dette donnant accès à des titres de capital, se reporter au § 2.3.3 de la section 600 de ce chapitre.</w:t>
      </w:r>
    </w:p>
    <w:p w:rsidR="00EC1F52" w:rsidRDefault="00EC1F52" w:rsidP="00EC1F52">
      <w:pPr>
        <w:pStyle w:val="CACCorps"/>
      </w:pPr>
    </w:p>
    <w:p w:rsidR="00EC1F52" w:rsidRDefault="00EC1F52" w:rsidP="009C71BB">
      <w:pPr>
        <w:pStyle w:val="CACTitre4"/>
        <w:numPr>
          <w:ilvl w:val="3"/>
          <w:numId w:val="158"/>
        </w:numPr>
      </w:pPr>
      <w:r>
        <w:t>Règlement général et communiqué AMF</w:t>
      </w:r>
    </w:p>
    <w:p w:rsidR="00EC1F52" w:rsidRDefault="00EC1F52" w:rsidP="00EC1F52">
      <w:pPr>
        <w:pStyle w:val="CACCorps"/>
      </w:pPr>
    </w:p>
    <w:p w:rsidR="00EC1F52" w:rsidRDefault="00EC1F52" w:rsidP="00EC1F52">
      <w:pPr>
        <w:pStyle w:val="CACCorps"/>
      </w:pPr>
      <w:r>
        <w:t xml:space="preserve">Le </w:t>
      </w:r>
      <w:hyperlink r:id="rId291" w:history="1">
        <w:r w:rsidRPr="00DD3972">
          <w:rPr>
            <w:rStyle w:val="Lienhypertexte"/>
          </w:rPr>
          <w:t>règlement général de l’AMF</w:t>
        </w:r>
      </w:hyperlink>
      <w:r>
        <w:t xml:space="preserve"> mentionne dans son article 212-15 que le commissaire aux comptes peut être amené à effectuer des vérifications particulières, conformément à « une norme professionnelle relative à la vérification des prospectus »</w:t>
      </w:r>
      <w:r>
        <w:rPr>
          <w:rStyle w:val="Appelnotedebasdep"/>
        </w:rPr>
        <w:footnoteReference w:id="357"/>
      </w:r>
      <w:r>
        <w:t>. Au vu du communiqué de l’AMF du 9 novembre 2005</w:t>
      </w:r>
      <w:r>
        <w:rPr>
          <w:rStyle w:val="Appelnotedebasdep"/>
        </w:rPr>
        <w:footnoteReference w:id="358"/>
      </w:r>
      <w:r>
        <w:t xml:space="preserve">, les « vérifications particulières » prévues à </w:t>
      </w:r>
      <w:hyperlink r:id="rId292" w:history="1">
        <w:r w:rsidRPr="00DD3972">
          <w:rPr>
            <w:rStyle w:val="Lienhypertexte"/>
          </w:rPr>
          <w:t>l’article 212-15 du règlement général de l’AMF</w:t>
        </w:r>
      </w:hyperlink>
      <w:r>
        <w:t xml:space="preserve"> portent notamment sur la déclaration sur le niveau des capitaux propres et de l’endettement. Elles complètent sur ce point la lecture d’ensemble.</w:t>
      </w:r>
    </w:p>
    <w:p w:rsidR="00EC1F52" w:rsidRDefault="00EC1F52" w:rsidP="00EC1F52">
      <w:pPr>
        <w:pStyle w:val="CACCorps"/>
      </w:pPr>
    </w:p>
    <w:p w:rsidR="00EC1F52" w:rsidRDefault="00EC1F52" w:rsidP="009C71BB">
      <w:pPr>
        <w:pStyle w:val="CACTitre4"/>
        <w:numPr>
          <w:ilvl w:val="3"/>
          <w:numId w:val="158"/>
        </w:numPr>
      </w:pPr>
      <w:r>
        <w:t>Recommandations de l’ESMA</w:t>
      </w:r>
    </w:p>
    <w:p w:rsidR="00EC1F52" w:rsidRDefault="00EC1F52" w:rsidP="00EC1F52">
      <w:pPr>
        <w:pStyle w:val="CACCorps"/>
      </w:pPr>
    </w:p>
    <w:p w:rsidR="00EC1F52" w:rsidRDefault="00EC1F52" w:rsidP="00EC1F52">
      <w:pPr>
        <w:pStyle w:val="CACCorps"/>
      </w:pPr>
      <w:r>
        <w:t>L’ESMA</w:t>
      </w:r>
      <w:r>
        <w:rPr>
          <w:rStyle w:val="Appelnotedebasdep"/>
        </w:rPr>
        <w:footnoteReference w:id="359"/>
      </w:r>
      <w:r>
        <w:t xml:space="preserve"> recommande aux émetteurs de fournir les informations exigées selon le format  ci-dessous. Lorsque l’émetteur est à la tête d’un groupe, son endettement doit être calculé sur la base de ses comptes consolidés.</w:t>
      </w:r>
    </w:p>
    <w:p w:rsidR="00EC1F52" w:rsidRDefault="00EC1F52" w:rsidP="00EC1F52">
      <w:pPr>
        <w:pStyle w:val="CACCorps"/>
      </w:pPr>
    </w:p>
    <w:p w:rsidR="00EC1F52" w:rsidRDefault="00EC1F52" w:rsidP="00EC1F52">
      <w:pPr>
        <w:pStyle w:val="CACCorps"/>
      </w:pPr>
      <w:r>
        <w:t>La table de capitalisation (ou déclaration sur le niveau des capitaux propres) et d’endettement peut être présentée comme suit, à une date qui n’est pas antérieure de plus de 90 jours de la date d’approbation du prospectus :</w:t>
      </w:r>
    </w:p>
    <w:p w:rsidR="00EC1F52" w:rsidRDefault="00EC1F52" w:rsidP="00EC1F52">
      <w:pPr>
        <w:pStyle w:val="CACCorps"/>
      </w:pPr>
    </w:p>
    <w:p w:rsidR="00EC1F52" w:rsidRDefault="00EC1F52" w:rsidP="00EC1F52">
      <w:pPr>
        <w:pStyle w:val="CACCorps"/>
        <w:tabs>
          <w:tab w:val="right" w:leader="dot" w:pos="8789"/>
        </w:tabs>
      </w:pPr>
      <w:r>
        <w:t>Total des dettes courantes</w:t>
      </w:r>
      <w:r>
        <w:tab/>
      </w:r>
    </w:p>
    <w:p w:rsidR="00EC1F52" w:rsidRDefault="00EC1F52" w:rsidP="009C71BB">
      <w:pPr>
        <w:pStyle w:val="CACCorps"/>
        <w:numPr>
          <w:ilvl w:val="0"/>
          <w:numId w:val="122"/>
        </w:numPr>
        <w:tabs>
          <w:tab w:val="right" w:leader="dot" w:pos="8789"/>
        </w:tabs>
      </w:pPr>
      <w:r>
        <w:t>Faisant l’objet de garanties</w:t>
      </w:r>
      <w:r>
        <w:rPr>
          <w:rStyle w:val="Appelnotedebasdep"/>
        </w:rPr>
        <w:footnoteReference w:id="360"/>
      </w:r>
      <w:r>
        <w:tab/>
      </w:r>
    </w:p>
    <w:p w:rsidR="00EC1F52" w:rsidRDefault="00EC1F52" w:rsidP="009C71BB">
      <w:pPr>
        <w:pStyle w:val="CACCorps"/>
        <w:numPr>
          <w:ilvl w:val="0"/>
          <w:numId w:val="122"/>
        </w:numPr>
        <w:tabs>
          <w:tab w:val="right" w:leader="dot" w:pos="8789"/>
        </w:tabs>
      </w:pPr>
      <w:r>
        <w:t>Faisant l’objet de nantissements</w:t>
      </w:r>
      <w:r>
        <w:rPr>
          <w:rStyle w:val="Appelnotedebasdep"/>
        </w:rPr>
        <w:footnoteReference w:id="361"/>
      </w:r>
      <w:r>
        <w:tab/>
      </w:r>
    </w:p>
    <w:p w:rsidR="00EC1F52" w:rsidRDefault="00EC1F52" w:rsidP="009C71BB">
      <w:pPr>
        <w:pStyle w:val="CACCorps"/>
        <w:numPr>
          <w:ilvl w:val="0"/>
          <w:numId w:val="122"/>
        </w:numPr>
        <w:tabs>
          <w:tab w:val="right" w:leader="dot" w:pos="8789"/>
        </w:tabs>
      </w:pPr>
      <w:r>
        <w:t>Sans garanties ni nantissements</w:t>
      </w:r>
      <w:r>
        <w:tab/>
      </w:r>
    </w:p>
    <w:p w:rsidR="00EC1F52" w:rsidRDefault="00EC1F52" w:rsidP="00EC1F52">
      <w:pPr>
        <w:pStyle w:val="CACCorps"/>
        <w:tabs>
          <w:tab w:val="right" w:leader="dot" w:pos="8789"/>
        </w:tabs>
      </w:pPr>
    </w:p>
    <w:p w:rsidR="00EC1F52" w:rsidRDefault="00EC1F52" w:rsidP="00EC1F52">
      <w:pPr>
        <w:pStyle w:val="CACCorps"/>
        <w:tabs>
          <w:tab w:val="right" w:leader="dot" w:pos="8789"/>
        </w:tabs>
      </w:pPr>
      <w:r>
        <w:t>Total des dettes non courantes (hors partie courante des dettes long termes)</w:t>
      </w:r>
      <w:r>
        <w:tab/>
      </w:r>
    </w:p>
    <w:p w:rsidR="00EC1F52" w:rsidRDefault="00EC1F52" w:rsidP="009C71BB">
      <w:pPr>
        <w:pStyle w:val="CACCorps"/>
        <w:numPr>
          <w:ilvl w:val="0"/>
          <w:numId w:val="123"/>
        </w:numPr>
        <w:tabs>
          <w:tab w:val="right" w:leader="dot" w:pos="8789"/>
        </w:tabs>
      </w:pPr>
      <w:r>
        <w:t>Faisant l’objet de garanties</w:t>
      </w:r>
      <w:r>
        <w:rPr>
          <w:rStyle w:val="Appelnotedebasdep"/>
        </w:rPr>
        <w:footnoteReference w:id="362"/>
      </w:r>
      <w:r>
        <w:tab/>
      </w:r>
    </w:p>
    <w:p w:rsidR="00EC1F52" w:rsidRDefault="00EC1F52" w:rsidP="009C71BB">
      <w:pPr>
        <w:pStyle w:val="CACCorps"/>
        <w:numPr>
          <w:ilvl w:val="0"/>
          <w:numId w:val="123"/>
        </w:numPr>
        <w:tabs>
          <w:tab w:val="right" w:leader="dot" w:pos="8789"/>
        </w:tabs>
      </w:pPr>
      <w:r>
        <w:t>Faisant l’objet de nantissements</w:t>
      </w:r>
      <w:r>
        <w:rPr>
          <w:rStyle w:val="Appelnotedebasdep"/>
        </w:rPr>
        <w:footnoteReference w:id="363"/>
      </w:r>
      <w:r>
        <w:tab/>
      </w:r>
    </w:p>
    <w:p w:rsidR="00EC1F52" w:rsidRDefault="00EC1F52" w:rsidP="009C71BB">
      <w:pPr>
        <w:pStyle w:val="CACCorps"/>
        <w:numPr>
          <w:ilvl w:val="0"/>
          <w:numId w:val="123"/>
        </w:numPr>
        <w:tabs>
          <w:tab w:val="right" w:leader="dot" w:pos="8789"/>
        </w:tabs>
      </w:pPr>
      <w:r>
        <w:t>Sans garanties ni nantissements</w:t>
      </w:r>
      <w:r>
        <w:tab/>
      </w:r>
    </w:p>
    <w:p w:rsidR="00EC1F52" w:rsidRDefault="00EC1F52" w:rsidP="00EC1F52">
      <w:pPr>
        <w:pStyle w:val="CACCorps"/>
        <w:tabs>
          <w:tab w:val="right" w:leader="dot" w:pos="8789"/>
        </w:tabs>
      </w:pPr>
    </w:p>
    <w:p w:rsidR="00EC1F52" w:rsidRDefault="00EC1F52" w:rsidP="00EC1F52">
      <w:pPr>
        <w:pStyle w:val="CACCorps"/>
        <w:tabs>
          <w:tab w:val="right" w:leader="dot" w:pos="8789"/>
        </w:tabs>
      </w:pPr>
      <w:r>
        <w:t>Capitaux propres part du groupe :</w:t>
      </w:r>
    </w:p>
    <w:p w:rsidR="00EC1F52" w:rsidRDefault="00EC1F52" w:rsidP="00EC1F52">
      <w:pPr>
        <w:pStyle w:val="CACCorps"/>
        <w:tabs>
          <w:tab w:val="right" w:leader="dot" w:pos="8789"/>
        </w:tabs>
      </w:pPr>
      <w:proofErr w:type="gramStart"/>
      <w:r>
        <w:t>a</w:t>
      </w:r>
      <w:proofErr w:type="gramEnd"/>
      <w:r>
        <w:t xml:space="preserve"> Capital social</w:t>
      </w:r>
      <w:r>
        <w:tab/>
      </w:r>
    </w:p>
    <w:p w:rsidR="00EC1F52" w:rsidRDefault="00EC1F52" w:rsidP="00EC1F52">
      <w:pPr>
        <w:pStyle w:val="CACCorps"/>
        <w:tabs>
          <w:tab w:val="right" w:leader="dot" w:pos="8789"/>
        </w:tabs>
      </w:pPr>
      <w:proofErr w:type="gramStart"/>
      <w:r>
        <w:t>b</w:t>
      </w:r>
      <w:proofErr w:type="gramEnd"/>
      <w:r>
        <w:t xml:space="preserve"> Réserve légale</w:t>
      </w:r>
      <w:r>
        <w:tab/>
      </w:r>
    </w:p>
    <w:p w:rsidR="00EC1F52" w:rsidRDefault="00EC1F52" w:rsidP="00EC1F52">
      <w:pPr>
        <w:pStyle w:val="CACCorps"/>
        <w:tabs>
          <w:tab w:val="right" w:leader="dot" w:pos="8789"/>
        </w:tabs>
      </w:pPr>
      <w:proofErr w:type="gramStart"/>
      <w:r>
        <w:t>c</w:t>
      </w:r>
      <w:proofErr w:type="gramEnd"/>
      <w:r>
        <w:t xml:space="preserve"> Autres réserves</w:t>
      </w:r>
      <w:r>
        <w:tab/>
      </w:r>
    </w:p>
    <w:p w:rsidR="00EC1F52" w:rsidRDefault="00EC1F52" w:rsidP="00EC1F52">
      <w:pPr>
        <w:pStyle w:val="CACCorps"/>
        <w:tabs>
          <w:tab w:val="right" w:leader="dot" w:pos="8789"/>
        </w:tabs>
      </w:pPr>
      <w:r>
        <w:t>Total</w:t>
      </w:r>
      <w:r>
        <w:tab/>
      </w:r>
    </w:p>
    <w:p w:rsidR="00EC1F52" w:rsidRDefault="00EC1F52" w:rsidP="00EC1F52">
      <w:pPr>
        <w:pStyle w:val="CACCorps"/>
      </w:pPr>
    </w:p>
    <w:p w:rsidR="00EC1F52" w:rsidRDefault="00EC1F52" w:rsidP="00EC1F52">
      <w:pPr>
        <w:pStyle w:val="CACCorps"/>
      </w:pPr>
      <w:r>
        <w:t>Pour l’ESMA, « La table de capitalisation et d’endettement peut être présentée comme suit, à une date qui  n’est pas antérieure de plus de 90 jours à la date d’approbation du prospectus ». Par conséquent, les informations données dans la déclaration sur le niveau des fonds propres sont extraites des dernières informations financières historiques publiées par l’émetteur (comptes annuels, consolidés, intermédiaires).</w:t>
      </w:r>
    </w:p>
    <w:p w:rsidR="00EC1F52" w:rsidRDefault="00EC1F52" w:rsidP="00EC1F52">
      <w:pPr>
        <w:pStyle w:val="CACCorps"/>
      </w:pPr>
    </w:p>
    <w:p w:rsidR="00EC1F52" w:rsidRDefault="00EC1F52" w:rsidP="00EC1F52">
      <w:pPr>
        <w:pStyle w:val="CACCorps"/>
      </w:pPr>
      <w:r>
        <w:t>En revanche, l’ESMA indique que si :</w:t>
      </w:r>
    </w:p>
    <w:p w:rsidR="00EC1F52" w:rsidRDefault="00EC1F52" w:rsidP="009C71BB">
      <w:pPr>
        <w:pStyle w:val="CACCorps"/>
        <w:numPr>
          <w:ilvl w:val="0"/>
          <w:numId w:val="124"/>
        </w:numPr>
      </w:pPr>
      <w:r>
        <w:t>l’une quelconque de ces informations date de plus de 90 jours et si un changement significatif est intervenu depuis les dernières informations financières publiées, l’émetteur fournit des renseignements supplémentaires pour mettre ces chiffres à jour ;</w:t>
      </w:r>
    </w:p>
    <w:p w:rsidR="00EC1F52" w:rsidRDefault="00EC1F52" w:rsidP="009C71BB">
      <w:pPr>
        <w:pStyle w:val="CACCorps"/>
        <w:numPr>
          <w:ilvl w:val="0"/>
          <w:numId w:val="124"/>
        </w:numPr>
      </w:pPr>
      <w:r>
        <w:t>l’une quelconque des informations date de plus de 90 jours mais qu’aucun changement significatif n’a eu lieu depuis les dernières informations financières publiées, l’émetteur inclut une déclaration dans ce sens.</w:t>
      </w:r>
    </w:p>
    <w:p w:rsidR="00EC1F52" w:rsidRDefault="00EC1F52" w:rsidP="00EC1F52">
      <w:pPr>
        <w:pStyle w:val="CACCorps"/>
      </w:pPr>
    </w:p>
    <w:p w:rsidR="00EC1F52" w:rsidRDefault="00EC1F52" w:rsidP="00EC1F52">
      <w:pPr>
        <w:pStyle w:val="CACCorps"/>
      </w:pPr>
      <w:r>
        <w:t>L’ESMA</w:t>
      </w:r>
      <w:r>
        <w:rPr>
          <w:rStyle w:val="Appelnotedebasdep"/>
        </w:rPr>
        <w:footnoteReference w:id="364"/>
      </w:r>
      <w:r>
        <w:t xml:space="preserve"> réaffirme par ailleurs que lorsqu’un changement significatif intervient entre la date d’établissement des dernières informations financières et celle du prospectus, l’émetteur doit en tenir compte dans sa déclaration sur le niveau des capitaux propres et de l’endettement même s’il se situe à l’intérieur de la période des 90 jours.</w:t>
      </w:r>
    </w:p>
    <w:p w:rsidR="00EC1F52" w:rsidRDefault="00EC1F52" w:rsidP="00EC1F52">
      <w:pPr>
        <w:pStyle w:val="CACCorps"/>
      </w:pPr>
    </w:p>
    <w:p w:rsidR="00EC1F52" w:rsidRDefault="00EC1F52" w:rsidP="00EC1F52">
      <w:pPr>
        <w:pStyle w:val="CACCorps"/>
      </w:pPr>
      <w:r>
        <w:t xml:space="preserve">En pratique, il convient de publier les capitaux propres hors résultat depuis la date de clôture de la dernière période présentée au titre des informations financières historiques. Pour les émetteurs publiant des comptes consolidés selon le référentiel IFRS, l’AMF considère qu’il convient en revanche de prendre en compte les variations des autres éléments du résultat global (« </w:t>
      </w:r>
      <w:proofErr w:type="spellStart"/>
      <w:r>
        <w:t>other</w:t>
      </w:r>
      <w:proofErr w:type="spellEnd"/>
      <w:r>
        <w:t xml:space="preserve"> </w:t>
      </w:r>
      <w:proofErr w:type="spellStart"/>
      <w:r>
        <w:t>comprehensive</w:t>
      </w:r>
      <w:proofErr w:type="spellEnd"/>
      <w:r>
        <w:t xml:space="preserve"> </w:t>
      </w:r>
      <w:proofErr w:type="spellStart"/>
      <w:r>
        <w:t>income</w:t>
      </w:r>
      <w:proofErr w:type="spellEnd"/>
      <w:r>
        <w:t xml:space="preserve"> ») sur la période ou, à défaut, de préciser explicitement que ces variations ne sont pas prises en compte. La réserve légale et les autres réserves n’incluent pas le report à nouveau</w:t>
      </w:r>
      <w:r>
        <w:rPr>
          <w:rStyle w:val="Appelnotedebasdep"/>
        </w:rPr>
        <w:footnoteReference w:id="365"/>
      </w:r>
      <w:r>
        <w:t>. Ainsi, l’ESMA n’exige pas des émetteurs qu’ils établissent un compte de  résultat aux fins  de la  déclaration sur le  niveau  des capitaux  propres.</w:t>
      </w:r>
      <w:r>
        <w:rPr>
          <w:rStyle w:val="Appelnotedebasdep"/>
        </w:rPr>
        <w:footnoteReference w:id="366"/>
      </w:r>
      <w:r>
        <w:t xml:space="preserve"> Cependant certains émetteurs intègrent le résultat figurant dans les comptes publiés, lorsque la table de capitalisation (ou déclaration sur le niveau des capitaux propres) est établie à la date des derniers comptes publiés ce qui n’est pas le cas lorsque ladite table est préparée à une date plus récente puisque le résultat de la période n’est pas encore connu.</w:t>
      </w:r>
    </w:p>
    <w:p w:rsidR="00EC1F52" w:rsidRDefault="00EC1F52" w:rsidP="00EC1F52">
      <w:pPr>
        <w:pStyle w:val="CACCorps"/>
      </w:pPr>
    </w:p>
    <w:p w:rsidR="00EC1F52" w:rsidRDefault="00EC1F52" w:rsidP="00EC1F52">
      <w:pPr>
        <w:pStyle w:val="CACCorps"/>
      </w:pPr>
      <w:r>
        <w:t>La déclaration sur le niveau de capitaux et de l'endettement étant fondée sur des informations financières historiques, celle-ci est établie hors prise en compte de l'augmentation de capital faisant l’objet du prospectus.</w:t>
      </w:r>
    </w:p>
    <w:p w:rsidR="00EC1F52" w:rsidRDefault="00EC1F52" w:rsidP="00EC1F52">
      <w:pPr>
        <w:pStyle w:val="CACCorps"/>
      </w:pPr>
    </w:p>
    <w:p w:rsidR="00EC1F52" w:rsidRDefault="00EC1F52" w:rsidP="00EC1F52">
      <w:pPr>
        <w:pStyle w:val="CACCorps"/>
      </w:pPr>
      <w:r>
        <w:t>Par ailleurs l’ESMA</w:t>
      </w:r>
      <w:r>
        <w:rPr>
          <w:rStyle w:val="Appelnotedebasdep"/>
        </w:rPr>
        <w:footnoteReference w:id="367"/>
      </w:r>
      <w:r>
        <w:t xml:space="preserve"> recommande de donner le niveau de l’endettement financier net, décomposé en endettement financier net à court terme (dettes financières à court terme moins les liquidités et les créances financières à court terme) et endettement financier net à moyen et long termes :</w:t>
      </w:r>
    </w:p>
    <w:p w:rsidR="00EC1F52" w:rsidRDefault="00EC1F52" w:rsidP="00EC1F52">
      <w:pPr>
        <w:pStyle w:val="CACCorps"/>
        <w:ind w:left="709"/>
      </w:pPr>
      <w:r>
        <w:t>A.</w:t>
      </w:r>
      <w:r>
        <w:tab/>
        <w:t>Trésorerie</w:t>
      </w:r>
    </w:p>
    <w:p w:rsidR="00EC1F52" w:rsidRDefault="00EC1F52" w:rsidP="00EC1F52">
      <w:pPr>
        <w:pStyle w:val="CACCorps"/>
        <w:ind w:left="709"/>
      </w:pPr>
      <w:r>
        <w:t>B.</w:t>
      </w:r>
      <w:r>
        <w:tab/>
        <w:t>Equivalents de trésorerie (détail)</w:t>
      </w:r>
    </w:p>
    <w:p w:rsidR="00EC1F52" w:rsidRDefault="00EC1F52" w:rsidP="00EC1F52">
      <w:pPr>
        <w:pStyle w:val="CACCorps"/>
        <w:ind w:left="709"/>
      </w:pPr>
      <w:r>
        <w:t>C.</w:t>
      </w:r>
      <w:r>
        <w:tab/>
        <w:t>Titres de placement</w:t>
      </w:r>
    </w:p>
    <w:p w:rsidR="00EC1F52" w:rsidRDefault="00EC1F52" w:rsidP="00EC1F52">
      <w:pPr>
        <w:pStyle w:val="CACCorps"/>
        <w:ind w:left="709"/>
      </w:pPr>
      <w:r>
        <w:t>D.</w:t>
      </w:r>
      <w:r>
        <w:tab/>
        <w:t>Liquidités (A) +(B) + (C)</w:t>
      </w:r>
    </w:p>
    <w:p w:rsidR="00EC1F52" w:rsidRDefault="00EC1F52" w:rsidP="00EC1F52">
      <w:pPr>
        <w:pStyle w:val="CACCorps"/>
        <w:ind w:left="709"/>
      </w:pPr>
      <w:r>
        <w:t>E.</w:t>
      </w:r>
      <w:r>
        <w:tab/>
        <w:t>Créances financières à court terme</w:t>
      </w:r>
    </w:p>
    <w:p w:rsidR="00EC1F52" w:rsidRDefault="00EC1F52" w:rsidP="00EC1F52">
      <w:pPr>
        <w:pStyle w:val="CACCorps"/>
        <w:ind w:left="709"/>
      </w:pPr>
      <w:r>
        <w:t>F.</w:t>
      </w:r>
      <w:r>
        <w:tab/>
        <w:t>Dettes bancaires à court terme</w:t>
      </w:r>
    </w:p>
    <w:p w:rsidR="00EC1F52" w:rsidRDefault="00EC1F52" w:rsidP="00EC1F52">
      <w:pPr>
        <w:pStyle w:val="CACCorps"/>
        <w:ind w:left="709"/>
      </w:pPr>
      <w:r>
        <w:t>G.</w:t>
      </w:r>
      <w:r>
        <w:tab/>
        <w:t>Part à moins d’un an des dettes à moyen et long termes</w:t>
      </w:r>
    </w:p>
    <w:p w:rsidR="00EC1F52" w:rsidRDefault="00EC1F52" w:rsidP="00EC1F52">
      <w:pPr>
        <w:pStyle w:val="CACCorps"/>
        <w:ind w:left="709"/>
      </w:pPr>
      <w:r>
        <w:t>H.</w:t>
      </w:r>
      <w:r>
        <w:tab/>
        <w:t>Autres dettes financières à court terme</w:t>
      </w:r>
    </w:p>
    <w:p w:rsidR="00EC1F52" w:rsidRDefault="00EC1F52" w:rsidP="00EC1F52">
      <w:pPr>
        <w:pStyle w:val="CACCorps"/>
        <w:ind w:left="709"/>
      </w:pPr>
      <w:r>
        <w:t>I.</w:t>
      </w:r>
      <w:r>
        <w:tab/>
        <w:t>Dettes financières courantes à court terme (F) + (G) +(H)</w:t>
      </w:r>
    </w:p>
    <w:p w:rsidR="00EC1F52" w:rsidRDefault="00EC1F52" w:rsidP="00EC1F52">
      <w:pPr>
        <w:pStyle w:val="CACCorps"/>
        <w:ind w:left="709"/>
      </w:pPr>
      <w:r>
        <w:t>J.</w:t>
      </w:r>
      <w:r>
        <w:tab/>
        <w:t>Endettement financier net à court terme (I) - (E) – (D)</w:t>
      </w:r>
    </w:p>
    <w:p w:rsidR="00EC1F52" w:rsidRDefault="00EC1F52" w:rsidP="00EC1F52">
      <w:pPr>
        <w:pStyle w:val="CACCorps"/>
        <w:ind w:left="709"/>
      </w:pPr>
      <w:r>
        <w:t>K.</w:t>
      </w:r>
      <w:r>
        <w:tab/>
        <w:t>Emprunts bancaires à plus d’un an</w:t>
      </w:r>
    </w:p>
    <w:p w:rsidR="00EC1F52" w:rsidRDefault="00EC1F52" w:rsidP="00EC1F52">
      <w:pPr>
        <w:pStyle w:val="CACCorps"/>
        <w:ind w:left="709"/>
      </w:pPr>
      <w:r>
        <w:t>L.</w:t>
      </w:r>
      <w:r>
        <w:tab/>
        <w:t>Obligations émises</w:t>
      </w:r>
    </w:p>
    <w:p w:rsidR="00EC1F52" w:rsidRDefault="00EC1F52" w:rsidP="00EC1F52">
      <w:pPr>
        <w:pStyle w:val="CACCorps"/>
        <w:ind w:left="709"/>
      </w:pPr>
      <w:r>
        <w:t>M.</w:t>
      </w:r>
      <w:r>
        <w:tab/>
        <w:t>Autres emprunts à plus d’un an</w:t>
      </w:r>
    </w:p>
    <w:p w:rsidR="00EC1F52" w:rsidRDefault="00EC1F52" w:rsidP="00EC1F52">
      <w:pPr>
        <w:pStyle w:val="CACCorps"/>
        <w:ind w:left="709"/>
      </w:pPr>
      <w:r>
        <w:t>N.</w:t>
      </w:r>
      <w:r>
        <w:tab/>
        <w:t>Endettement financier net à moyen et long termes (K) +(L) +(M)</w:t>
      </w:r>
    </w:p>
    <w:p w:rsidR="00EC1F52" w:rsidRDefault="00EC1F52" w:rsidP="00EC1F52">
      <w:pPr>
        <w:pStyle w:val="CACCorps"/>
        <w:ind w:left="709"/>
      </w:pPr>
      <w:r>
        <w:t>O.</w:t>
      </w:r>
      <w:r>
        <w:tab/>
        <w:t>Endettement financier net (J) + (N)</w:t>
      </w:r>
    </w:p>
    <w:p w:rsidR="00EC1F52" w:rsidRDefault="00EC1F52" w:rsidP="00EC1F52">
      <w:pPr>
        <w:pStyle w:val="CACCorps"/>
      </w:pPr>
    </w:p>
    <w:p w:rsidR="00EC1F52" w:rsidRDefault="00EC1F52" w:rsidP="00EC1F52">
      <w:pPr>
        <w:pStyle w:val="CACCorps"/>
      </w:pPr>
      <w:r>
        <w:t>L’ESMA</w:t>
      </w:r>
      <w:r>
        <w:rPr>
          <w:rStyle w:val="Appelnotedebasdep"/>
        </w:rPr>
        <w:footnoteReference w:id="368"/>
      </w:r>
      <w:r>
        <w:t xml:space="preserve"> recommande également que les dettes financières indirectes et éventuelles</w:t>
      </w:r>
      <w:r>
        <w:rPr>
          <w:rStyle w:val="Appelnotedebasdep"/>
        </w:rPr>
        <w:footnoteReference w:id="369"/>
      </w:r>
      <w:r>
        <w:t xml:space="preserve">  soient également présentées dans un paragraphe séparé.</w:t>
      </w:r>
    </w:p>
    <w:p w:rsidR="00EC1F52" w:rsidRDefault="00EC1F52" w:rsidP="00EC1F52">
      <w:pPr>
        <w:pStyle w:val="CACCorps"/>
      </w:pPr>
    </w:p>
    <w:p w:rsidR="00EC1F52" w:rsidRDefault="00EC1F52" w:rsidP="00EC1F52">
      <w:pPr>
        <w:pStyle w:val="CACCorps"/>
      </w:pPr>
      <w:r>
        <w:t>L’ESMA</w:t>
      </w:r>
      <w:r>
        <w:rPr>
          <w:rStyle w:val="Appelnotedebasdep"/>
        </w:rPr>
        <w:footnoteReference w:id="370"/>
      </w:r>
      <w:r>
        <w:t xml:space="preserve"> donne des précisions sur la nature de ces deux types de dettes :</w:t>
      </w:r>
    </w:p>
    <w:p w:rsidR="00EC1F52" w:rsidRDefault="00EC1F52" w:rsidP="009C71BB">
      <w:pPr>
        <w:pStyle w:val="CACCorps"/>
        <w:numPr>
          <w:ilvl w:val="0"/>
          <w:numId w:val="125"/>
        </w:numPr>
      </w:pPr>
      <w:r>
        <w:t>les dettes indirectes peuvent correspondre, par exemple, à des cautions bancaires données à des entités qui n’appartiennent pas au groupe de l’émetteur, lorsque ces entités se trouvent dans l’impossibilité d’honorer leurs dettes, à des engagements financiers liés à des contrats de location simple, à des engagements financiers liés à des développements de licences ou encore à des engagements financiers liés à des achats d’immobilisations (si celle-ci sont financées totalement ou partiellement par de la dette) ;</w:t>
      </w:r>
    </w:p>
    <w:p w:rsidR="00EC1F52" w:rsidRDefault="00EC1F52" w:rsidP="009C71BB">
      <w:pPr>
        <w:pStyle w:val="CACCorps"/>
        <w:numPr>
          <w:ilvl w:val="0"/>
          <w:numId w:val="125"/>
        </w:numPr>
      </w:pPr>
      <w:r>
        <w:t xml:space="preserve">une dette éventuelle correspond au montant total maximum dû au titre d’une obligation de l’émetteur, non encore évaluée avec certitude, quel que soit le montant réel susceptible d’être payé à tout moment en vertu de cette obligation. Les dettes éventuelles peuvent correspondre, par exemple, à des engagements liés à des compléments de prix (« </w:t>
      </w:r>
      <w:proofErr w:type="spellStart"/>
      <w:r>
        <w:t>earn</w:t>
      </w:r>
      <w:proofErr w:type="spellEnd"/>
      <w:r>
        <w:t xml:space="preserve"> out »).</w:t>
      </w:r>
    </w:p>
    <w:p w:rsidR="00EC1F52" w:rsidRDefault="00EC1F52" w:rsidP="00EC1F52">
      <w:pPr>
        <w:pStyle w:val="CACCorps"/>
      </w:pPr>
    </w:p>
    <w:p w:rsidR="00EC1F52" w:rsidRDefault="00EC1F52" w:rsidP="00EC1F52">
      <w:pPr>
        <w:pStyle w:val="CACCorps"/>
      </w:pPr>
      <w:r>
        <w:t>A la différence de la déclaration sur le fonds de roulement net, la déclaration sur le niveau des capitaux propres et de l’endettement est fondée sur des informations financières historiques de l'émetteur. En l’absence de définition précise du règlement, il est important que l’émetteur définisse le périmètre de sa déclaration et précise notamment qu’elle a été établie sur une base consolidée</w:t>
      </w:r>
      <w:r>
        <w:rPr>
          <w:rStyle w:val="Appelnotedebasdep"/>
        </w:rPr>
        <w:footnoteReference w:id="371"/>
      </w:r>
      <w:r>
        <w:t>, ainsi que les éléments qu’elle contient et, en particulier, ce que recouvrent les dettes indirectes et les dettes éventuelles/conditionnelles (voir les recommandations de l’ESMA reprises en 2.1.3 de la section 600 de ce chapitre).</w:t>
      </w:r>
    </w:p>
    <w:p w:rsidR="00EC1F52" w:rsidRDefault="00EC1F52" w:rsidP="00EC1F52">
      <w:pPr>
        <w:pStyle w:val="CACCorps"/>
      </w:pPr>
    </w:p>
    <w:p w:rsidR="00EC1F52" w:rsidRDefault="00EC1F52" w:rsidP="009C71BB">
      <w:pPr>
        <w:pStyle w:val="CACTitre3"/>
        <w:numPr>
          <w:ilvl w:val="2"/>
          <w:numId w:val="158"/>
        </w:numPr>
      </w:pPr>
      <w:bookmarkStart w:id="103" w:name="_Toc452389232"/>
      <w:r>
        <w:t>Nature des diligences mises en œuvre par le commissaire aux comptes</w:t>
      </w:r>
      <w:bookmarkEnd w:id="103"/>
    </w:p>
    <w:p w:rsidR="00EC1F52" w:rsidRDefault="00EC1F52" w:rsidP="00EC1F52">
      <w:pPr>
        <w:pStyle w:val="CACCorps"/>
      </w:pPr>
    </w:p>
    <w:p w:rsidR="00EC1F52" w:rsidRDefault="00EC1F52" w:rsidP="00EC1F52">
      <w:pPr>
        <w:pStyle w:val="CACCorps"/>
      </w:pPr>
      <w:r>
        <w:t xml:space="preserve">Le </w:t>
      </w:r>
      <w:hyperlink r:id="rId293" w:history="1">
        <w:r w:rsidRPr="00850D2C">
          <w:rPr>
            <w:rStyle w:val="Lienhypertexte"/>
          </w:rPr>
          <w:t>règlement prospectus</w:t>
        </w:r>
      </w:hyperlink>
      <w:r>
        <w:t xml:space="preserve"> ne prévoit pas de diligence du commissaire aux comptes sur la déclaration relative au niveau des capitaux propres et de l’endettement.</w:t>
      </w:r>
    </w:p>
    <w:p w:rsidR="00EC1F52" w:rsidRDefault="00EC1F52" w:rsidP="00EC1F52">
      <w:pPr>
        <w:pStyle w:val="CACCorps"/>
      </w:pPr>
    </w:p>
    <w:p w:rsidR="00EC1F52" w:rsidRDefault="00EC1F52" w:rsidP="00EC1F52">
      <w:pPr>
        <w:pStyle w:val="CACCorps"/>
      </w:pPr>
      <w:r>
        <w:t>Les diligences à mettre en œuvre par le commissaire aux comptes seront différentes selon que la déclaration sur le niveau des capitaux propres et de l'endettement est présentée à une date identique ou postérieure à celle de la clôture des comptes ou des dernières informations financières périodiques. Elles sont présentées ci- après :</w:t>
      </w:r>
    </w:p>
    <w:p w:rsidR="00EC1F52" w:rsidRDefault="00EC1F52" w:rsidP="009C71BB">
      <w:pPr>
        <w:pStyle w:val="CACCorps"/>
        <w:numPr>
          <w:ilvl w:val="0"/>
          <w:numId w:val="126"/>
        </w:numPr>
      </w:pPr>
      <w:r>
        <w:t>lorsque la déclaration sur le niveau des capitaux propres et de l'endettement est présentée à une date identique à celle de la clôture des comptes ayant fait l'objet d'un audit, le commissaire aux comptes rapproche les montants figurant dans la déclaration sur le niveau des capitaux propres et de l’endettement avec les comptes ayant fait l’objet d’un audit ou avec les données de la comptabilité ;</w:t>
      </w:r>
    </w:p>
    <w:p w:rsidR="00EC1F52" w:rsidRDefault="00EC1F52" w:rsidP="009C71BB">
      <w:pPr>
        <w:pStyle w:val="CACCorps"/>
        <w:numPr>
          <w:ilvl w:val="0"/>
          <w:numId w:val="126"/>
        </w:numPr>
      </w:pPr>
      <w:r>
        <w:t>lorsque les données figurant dans la déclaration sur le niveau des capitaux propres et de l’endettement sont extraites d’informations financières périodiques, telles que des comptes semestriels par exemple, ayant fait l’objet d’un examen limité de la part du commissaire aux comptes, le commissaire aux comptes rapproche les données figurant dans la déclaration sur le niveau des capitaux propres et de l’endettement de celles figurant dans l’information financière périodique en question ;</w:t>
      </w:r>
    </w:p>
    <w:p w:rsidR="00EC1F52" w:rsidRDefault="00EC1F52" w:rsidP="009C71BB">
      <w:pPr>
        <w:pStyle w:val="CACCorps"/>
        <w:numPr>
          <w:ilvl w:val="0"/>
          <w:numId w:val="126"/>
        </w:numPr>
      </w:pPr>
      <w:r>
        <w:t>lorsque la date à laquelle la déclaration sur le niveau des capitaux propres et de l’endettement est donnée ne correspond pas :</w:t>
      </w:r>
    </w:p>
    <w:p w:rsidR="00EC1F52" w:rsidRDefault="00EC1F52" w:rsidP="009C71BB">
      <w:pPr>
        <w:pStyle w:val="CACCorps"/>
        <w:numPr>
          <w:ilvl w:val="1"/>
          <w:numId w:val="126"/>
        </w:numPr>
      </w:pPr>
      <w:r>
        <w:t>à la date de clôture des comptes ayant fait l'objet d'un audit ou ;</w:t>
      </w:r>
    </w:p>
    <w:p w:rsidR="00EC1F52" w:rsidRDefault="00EC1F52" w:rsidP="009C71BB">
      <w:pPr>
        <w:pStyle w:val="CACCorps"/>
        <w:numPr>
          <w:ilvl w:val="1"/>
          <w:numId w:val="126"/>
        </w:numPr>
      </w:pPr>
      <w:r>
        <w:t>à la date des informations périodiques ayant fait l’objet d’un examen limité ;</w:t>
      </w:r>
    </w:p>
    <w:p w:rsidR="00EC1F52" w:rsidRDefault="00EC1F52" w:rsidP="009C71BB">
      <w:pPr>
        <w:pStyle w:val="CACCorps"/>
        <w:numPr>
          <w:ilvl w:val="0"/>
          <w:numId w:val="126"/>
        </w:numPr>
      </w:pPr>
      <w:r>
        <w:t>le commissaire aux comptes ne peut donc pas rapprocher directement les montants figurant dans la déclaration sur le niveau des capitaux propres et de l’endettement des comptes audités ou des informations financières périodiques ayant donné lieu à un examen limité.</w:t>
      </w:r>
    </w:p>
    <w:p w:rsidR="00EC1F52" w:rsidRDefault="00EC1F52" w:rsidP="00EC1F52">
      <w:pPr>
        <w:pStyle w:val="CACCorps"/>
        <w:ind w:left="709"/>
      </w:pPr>
      <w:r>
        <w:t>Pour cette raison, la déclaration sur le niveau des capitaux propres et de l’endettement fait l’objet de vérifications particulières. Ces vérifications consistent, à partir du niveau des capitaux propres et de l’endettement ressortant des comptes audités ou des informations périodiques ayant fait l’objet d’un examen limité, à apprécier la justification et l’exhaustivité des mouvements intervenus sur la période subséquente, c’est-à-dire comprise entre la date de clôture des comptes (ou, selon le cas, la date des dernières informations financières périodiques) et la date de la lettre de fin de travaux.</w:t>
      </w:r>
    </w:p>
    <w:p w:rsidR="00EC1F52" w:rsidRDefault="00EC1F52" w:rsidP="00EC1F52">
      <w:pPr>
        <w:pStyle w:val="CACCorps"/>
      </w:pPr>
    </w:p>
    <w:p w:rsidR="00EC1F52" w:rsidRDefault="00EC1F52" w:rsidP="00EC1F52">
      <w:pPr>
        <w:pStyle w:val="CACCorps"/>
      </w:pPr>
      <w:r>
        <w:t xml:space="preserve">La CNCC a précisé dans son </w:t>
      </w:r>
      <w:hyperlink r:id="rId294" w:history="1">
        <w:r w:rsidRPr="002D7744">
          <w:rPr>
            <w:rStyle w:val="Lienhypertexte"/>
          </w:rPr>
          <w:t>communiqué du 9 novembre 2005</w:t>
        </w:r>
      </w:hyperlink>
      <w:r>
        <w:rPr>
          <w:rStyle w:val="Appelnotedebasdep"/>
        </w:rPr>
        <w:footnoteReference w:id="372"/>
      </w:r>
      <w:r>
        <w:t xml:space="preserve"> les vérifications particulières à conduire par le commissaire aux comptes. Elles sont reprises ci-après et détaillées.</w:t>
      </w:r>
    </w:p>
    <w:p w:rsidR="00EC1F52" w:rsidRDefault="00EC1F52" w:rsidP="00EC1F52">
      <w:pPr>
        <w:pStyle w:val="CACCorps"/>
      </w:pPr>
    </w:p>
    <w:p w:rsidR="00EC1F52" w:rsidRDefault="00EC1F52" w:rsidP="009C71BB">
      <w:pPr>
        <w:pStyle w:val="CACTitre4"/>
        <w:numPr>
          <w:ilvl w:val="3"/>
          <w:numId w:val="158"/>
        </w:numPr>
      </w:pPr>
      <w:r>
        <w:t>Vérification de la concordance des données sur le niveau des capitaux propres et de l’endettement avec les données comptables auditées ou ayant fait l’objet d’un examen limité</w:t>
      </w:r>
    </w:p>
    <w:p w:rsidR="00EC1F52" w:rsidRDefault="00EC1F52" w:rsidP="00EC1F52">
      <w:pPr>
        <w:pStyle w:val="CACCorps"/>
      </w:pPr>
    </w:p>
    <w:p w:rsidR="00EC1F52" w:rsidRDefault="00EC1F52" w:rsidP="00EC1F52">
      <w:pPr>
        <w:pStyle w:val="CACCorps"/>
      </w:pPr>
      <w:r>
        <w:t>Cette vérification de concordance se fonde principalement sur :</w:t>
      </w:r>
    </w:p>
    <w:p w:rsidR="00EC1F52" w:rsidRDefault="00EC1F52" w:rsidP="009C71BB">
      <w:pPr>
        <w:pStyle w:val="CACCorps"/>
        <w:numPr>
          <w:ilvl w:val="0"/>
          <w:numId w:val="127"/>
        </w:numPr>
      </w:pPr>
      <w:r>
        <w:t>une prise de connaissance des processus mis en place pour l’élaboration de la déclaration sur le niveau des capitaux propres et de l’endettement et, plus particulièrement, du périmètre retenu par l’émetteur ;</w:t>
      </w:r>
    </w:p>
    <w:p w:rsidR="00EC1F52" w:rsidRDefault="00EC1F52" w:rsidP="009C71BB">
      <w:pPr>
        <w:pStyle w:val="CACCorps"/>
        <w:numPr>
          <w:ilvl w:val="0"/>
          <w:numId w:val="127"/>
        </w:numPr>
      </w:pPr>
      <w:r>
        <w:t>des rapprochements avec les données de base sous-tendant la comptabilité ;</w:t>
      </w:r>
    </w:p>
    <w:p w:rsidR="00EC1F52" w:rsidRDefault="00EC1F52" w:rsidP="009C71BB">
      <w:pPr>
        <w:pStyle w:val="CACCorps"/>
        <w:numPr>
          <w:ilvl w:val="0"/>
          <w:numId w:val="127"/>
        </w:numPr>
      </w:pPr>
      <w:r>
        <w:t>un contrôle arithmétique de la table de capitalisation et d’endettement</w:t>
      </w:r>
      <w:r>
        <w:rPr>
          <w:rStyle w:val="Appelnotedebasdep"/>
        </w:rPr>
        <w:footnoteReference w:id="373"/>
      </w:r>
      <w:r>
        <w:t xml:space="preserve"> ;</w:t>
      </w:r>
    </w:p>
    <w:p w:rsidR="00EC1F52" w:rsidRDefault="00EC1F52" w:rsidP="009C71BB">
      <w:pPr>
        <w:pStyle w:val="CACCorps"/>
        <w:numPr>
          <w:ilvl w:val="0"/>
          <w:numId w:val="127"/>
        </w:numPr>
      </w:pPr>
      <w:r>
        <w:t>des entretiens avec la direction permettant d’obtenir toute explication nécessaire sur :</w:t>
      </w:r>
    </w:p>
    <w:p w:rsidR="00EC1F52" w:rsidRDefault="00EC1F52" w:rsidP="009C71BB">
      <w:pPr>
        <w:pStyle w:val="CACCorps"/>
        <w:numPr>
          <w:ilvl w:val="1"/>
          <w:numId w:val="127"/>
        </w:numPr>
      </w:pPr>
      <w:r>
        <w:t>la définition des agrégats présentés, en particulier lorsqu’ils ne correspondent pas directement à un poste des états financiers, notamment la définition de l’endettement financier net ;</w:t>
      </w:r>
    </w:p>
    <w:p w:rsidR="00EC1F52" w:rsidRDefault="00EC1F52" w:rsidP="009C71BB">
      <w:pPr>
        <w:pStyle w:val="CACCorps"/>
        <w:numPr>
          <w:ilvl w:val="1"/>
          <w:numId w:val="127"/>
        </w:numPr>
      </w:pPr>
      <w:r>
        <w:t>ce que recouvrent les dettes indirectes et les dettes conditionnelles ainsi que les procédures mises en œuvre pour les recenser.</w:t>
      </w:r>
    </w:p>
    <w:p w:rsidR="00EC1F52" w:rsidRDefault="00EC1F52" w:rsidP="00EC1F52">
      <w:pPr>
        <w:pStyle w:val="CACCorps"/>
      </w:pPr>
    </w:p>
    <w:p w:rsidR="00EC1F52" w:rsidRDefault="00EC1F52" w:rsidP="009C71BB">
      <w:pPr>
        <w:pStyle w:val="CACTitre4"/>
        <w:numPr>
          <w:ilvl w:val="3"/>
          <w:numId w:val="158"/>
        </w:numPr>
      </w:pPr>
      <w:r>
        <w:t>Appréciation de la justification et de l’exhaustivité des mouvements intervenus sur la période subséquente</w:t>
      </w:r>
    </w:p>
    <w:p w:rsidR="00EC1F52" w:rsidRDefault="00EC1F52" w:rsidP="00EC1F52">
      <w:pPr>
        <w:pStyle w:val="CACCorps"/>
      </w:pPr>
    </w:p>
    <w:p w:rsidR="00EC1F52" w:rsidRDefault="00EC1F52" w:rsidP="00EC1F52">
      <w:pPr>
        <w:pStyle w:val="CACCorps"/>
      </w:pPr>
      <w:r>
        <w:t>La période subséquente est celle comprise entre la date de clôture des comptes (ou, selon le cas, la date des dernières informations financières périodiques) et la date de la lettre de fin de travaux.</w:t>
      </w:r>
    </w:p>
    <w:p w:rsidR="00EC1F52" w:rsidRDefault="00EC1F52" w:rsidP="00EC1F52">
      <w:pPr>
        <w:pStyle w:val="CACCorps"/>
      </w:pPr>
    </w:p>
    <w:p w:rsidR="00EC1F52" w:rsidRDefault="00EC1F52" w:rsidP="00EC1F52">
      <w:pPr>
        <w:pStyle w:val="CACCorps"/>
      </w:pPr>
      <w:r>
        <w:t>L’appréciation de la qualité et de l’exhaustivité des renseignements complémentaires fournis sur cette période se fonde principalement sur :</w:t>
      </w:r>
    </w:p>
    <w:p w:rsidR="00EC1F52" w:rsidRDefault="00EC1F52" w:rsidP="009C71BB">
      <w:pPr>
        <w:pStyle w:val="CACCorps"/>
        <w:numPr>
          <w:ilvl w:val="0"/>
          <w:numId w:val="128"/>
        </w:numPr>
      </w:pPr>
      <w:r>
        <w:t>des entretiens avec la direction permettant de prendre connaissance des procédures mises en place pour identifier les changements significatifs intervenus depuis la date des dernières informations financières historiques publiées et les procédures mise en place pour identifier les créanciers correspondant à l’endettement présenté à la date de la déclaration ;</w:t>
      </w:r>
    </w:p>
    <w:p w:rsidR="00EC1F52" w:rsidRDefault="00EC1F52" w:rsidP="009C71BB">
      <w:pPr>
        <w:pStyle w:val="CACCorps"/>
        <w:numPr>
          <w:ilvl w:val="0"/>
          <w:numId w:val="128"/>
        </w:numPr>
      </w:pPr>
      <w:r>
        <w:t xml:space="preserve">des contrôles de cohérence et des procédures analytiques effectués à partir des éléments de « </w:t>
      </w:r>
      <w:proofErr w:type="spellStart"/>
      <w:r>
        <w:t>reporting</w:t>
      </w:r>
      <w:proofErr w:type="spellEnd"/>
      <w:r>
        <w:t xml:space="preserve"> » récents de l’émetteur, en vue de vérifier de la prise en compte des changements significatifs intervenus sur cette période ;</w:t>
      </w:r>
    </w:p>
    <w:p w:rsidR="00EC1F52" w:rsidRDefault="00EC1F52" w:rsidP="009C71BB">
      <w:pPr>
        <w:pStyle w:val="CACCorps"/>
        <w:numPr>
          <w:ilvl w:val="0"/>
          <w:numId w:val="128"/>
        </w:numPr>
      </w:pPr>
      <w:r>
        <w:t>le rapprochement avec les données sous-tendant la comptabilité des renseignements complémentaires fournis par l’émetteur sur les changements significatifs intervenus sur la période subséquente ;</w:t>
      </w:r>
    </w:p>
    <w:p w:rsidR="00EC1F52" w:rsidRDefault="00EC1F52" w:rsidP="009C71BB">
      <w:pPr>
        <w:pStyle w:val="CACCorps"/>
        <w:numPr>
          <w:ilvl w:val="0"/>
          <w:numId w:val="128"/>
        </w:numPr>
      </w:pPr>
      <w:r>
        <w:t>l’obtention d’une lettre d’affirmation des dirigeants sur l’absence de changements significatifs intervenus depuis la date des dernières informations financières publiées autres que ceux ayant fait l’objet de renseignements complémentaires dans la déclaration sur le niveau des capitaux propres et de l’endettement de l’émetteur.</w:t>
      </w:r>
    </w:p>
    <w:p w:rsidR="00EC1F52" w:rsidRDefault="00EC1F52" w:rsidP="00EC1F52">
      <w:pPr>
        <w:pStyle w:val="CACCorps"/>
      </w:pPr>
    </w:p>
    <w:p w:rsidR="00EC1F52" w:rsidRDefault="00EC1F52" w:rsidP="009C71BB">
      <w:pPr>
        <w:pStyle w:val="CACTitre3"/>
        <w:numPr>
          <w:ilvl w:val="2"/>
          <w:numId w:val="158"/>
        </w:numPr>
      </w:pPr>
      <w:bookmarkStart w:id="104" w:name="_Toc452389233"/>
      <w:r>
        <w:t>Cas particuliers</w:t>
      </w:r>
      <w:bookmarkEnd w:id="104"/>
    </w:p>
    <w:p w:rsidR="00EC1F52" w:rsidRDefault="00EC1F52" w:rsidP="00EC1F52">
      <w:pPr>
        <w:pStyle w:val="CACCorps"/>
      </w:pPr>
    </w:p>
    <w:p w:rsidR="00EC1F52" w:rsidRDefault="00EC1F52" w:rsidP="009C71BB">
      <w:pPr>
        <w:pStyle w:val="CACTitre4"/>
        <w:numPr>
          <w:ilvl w:val="3"/>
          <w:numId w:val="158"/>
        </w:numPr>
      </w:pPr>
      <w:r>
        <w:t>Document d’information lors d’une offre et d’une admission de titres financiers dans le cadre de fusion, de scission ou d’apport partiel d’actifs (ex document E)</w:t>
      </w:r>
    </w:p>
    <w:p w:rsidR="00EC1F52" w:rsidRDefault="00EC1F52" w:rsidP="00EC1F52">
      <w:pPr>
        <w:pStyle w:val="CACCorps"/>
      </w:pPr>
    </w:p>
    <w:p w:rsidR="00EC1F52" w:rsidRDefault="00980DC0" w:rsidP="00EC1F52">
      <w:pPr>
        <w:pStyle w:val="CACCorps"/>
      </w:pPr>
      <w:hyperlink r:id="rId295" w:history="1">
        <w:r w:rsidR="00EC1F52" w:rsidRPr="008A7093">
          <w:rPr>
            <w:rStyle w:val="Lienhypertexte"/>
          </w:rPr>
          <w:t>L'instruction AMF n°2005-11</w:t>
        </w:r>
      </w:hyperlink>
      <w:r w:rsidR="00EC1F52">
        <w:rPr>
          <w:rStyle w:val="Appelnotedebasdep"/>
        </w:rPr>
        <w:footnoteReference w:id="374"/>
      </w:r>
      <w:r w:rsidR="00EC1F52">
        <w:t xml:space="preserve"> prise en application du </w:t>
      </w:r>
      <w:hyperlink r:id="rId296" w:history="1">
        <w:r w:rsidR="00EC1F52" w:rsidRPr="00DD3972">
          <w:rPr>
            <w:rStyle w:val="Lienhypertexte"/>
          </w:rPr>
          <w:t>règlement général de l'AMF</w:t>
        </w:r>
      </w:hyperlink>
      <w:r w:rsidR="00EC1F52">
        <w:t>, précise que le document de fusion, de scission ou d'apport d'actifs contient une déclaration sur le niveau des capitaux propres et de l’endettement dans la présentation de la société absorbante ou bénéficiaire des apports.</w:t>
      </w:r>
    </w:p>
    <w:p w:rsidR="00EC1F52" w:rsidRDefault="00EC1F52" w:rsidP="00EC1F52">
      <w:pPr>
        <w:pStyle w:val="CACCorps"/>
      </w:pPr>
    </w:p>
    <w:p w:rsidR="00EC1F52" w:rsidRDefault="00EC1F52" w:rsidP="00EC1F52">
      <w:pPr>
        <w:pStyle w:val="CACCorps"/>
      </w:pPr>
      <w:r>
        <w:t>Les précisions pratiques présentées au § 1.4.2 de la section 600 de ce chapitre et relatives à la déclaration sur le fonds de roulement net sont également applicables à la déclaration sur le niveau des capitaux propres et de l’endettement.</w:t>
      </w:r>
    </w:p>
    <w:p w:rsidR="00EC1F52" w:rsidRDefault="00EC1F52" w:rsidP="00EC1F52">
      <w:pPr>
        <w:pStyle w:val="CACCorps"/>
      </w:pPr>
    </w:p>
    <w:p w:rsidR="00EC1F52" w:rsidRDefault="00EC1F52" w:rsidP="009C71BB">
      <w:pPr>
        <w:pStyle w:val="CACTitre4"/>
        <w:numPr>
          <w:ilvl w:val="3"/>
          <w:numId w:val="158"/>
        </w:numPr>
      </w:pPr>
      <w:r>
        <w:t>Document d’information lors d’une offre au public et admission de titres financiers dans le cadre d’une offre publique d’échange</w:t>
      </w:r>
    </w:p>
    <w:p w:rsidR="00EC1F52" w:rsidRDefault="00EC1F52" w:rsidP="00EC1F52">
      <w:pPr>
        <w:pStyle w:val="CACCorps"/>
      </w:pPr>
    </w:p>
    <w:p w:rsidR="00EC1F52" w:rsidRDefault="00980DC0" w:rsidP="00EC1F52">
      <w:pPr>
        <w:pStyle w:val="CACCorps"/>
      </w:pPr>
      <w:hyperlink r:id="rId297" w:history="1">
        <w:r w:rsidR="00EC1F52" w:rsidRPr="001D142F">
          <w:rPr>
            <w:rStyle w:val="Lienhypertexte"/>
          </w:rPr>
          <w:t>L'instruction AMF n°2005-11</w:t>
        </w:r>
      </w:hyperlink>
      <w:r w:rsidR="00EC1F52">
        <w:rPr>
          <w:rStyle w:val="Appelnotedebasdep"/>
        </w:rPr>
        <w:footnoteReference w:id="375"/>
      </w:r>
      <w:r w:rsidR="00EC1F52">
        <w:t xml:space="preserve">, prise en application du </w:t>
      </w:r>
      <w:hyperlink r:id="rId298" w:history="1">
        <w:r w:rsidR="00EC1F52" w:rsidRPr="00DD3972">
          <w:rPr>
            <w:rStyle w:val="Lienhypertexte"/>
          </w:rPr>
          <w:t>règlement général de l'AMF</w:t>
        </w:r>
      </w:hyperlink>
      <w:r w:rsidR="00EC1F52">
        <w:t xml:space="preserve"> précise que, lorsque les titres offerts et/ou admis aux négociations sur un marché réglementé sont de actions ou des titres donnant accès au capital, le document établi</w:t>
      </w:r>
      <w:r w:rsidR="00EC1F52">
        <w:rPr>
          <w:rStyle w:val="Appelnotedebasdep"/>
        </w:rPr>
        <w:footnoteReference w:id="376"/>
      </w:r>
      <w:r w:rsidR="00EC1F52">
        <w:t xml:space="preserve"> pour la présentation de l’initiateur contient une déclaration sur le niveau des capitaux propres et de l’endettement.</w:t>
      </w:r>
    </w:p>
    <w:p w:rsidR="00EC1F52" w:rsidRDefault="00EC1F52" w:rsidP="00EC1F52">
      <w:pPr>
        <w:pStyle w:val="CACCorps"/>
      </w:pPr>
    </w:p>
    <w:p w:rsidR="00EC1F52" w:rsidRDefault="00EC1F52" w:rsidP="00EC1F52">
      <w:pPr>
        <w:pStyle w:val="CACCorps"/>
      </w:pPr>
      <w:r>
        <w:t>Les précisions pratiques présentées au § 1.4.3 de la section 600 de ce chapitre et relatives à la déclaration sur le fonds de roulement net sont également applicables à la déclaration sur le niveau des capitaux propres et de l’endettement.</w:t>
      </w:r>
    </w:p>
    <w:p w:rsidR="00EC1F52" w:rsidRDefault="00EC1F52" w:rsidP="00EC1F52">
      <w:pPr>
        <w:pStyle w:val="CACCorps"/>
      </w:pPr>
    </w:p>
    <w:p w:rsidR="00EC1F52" w:rsidRDefault="00EC1F52" w:rsidP="00EC1F52">
      <w:pPr>
        <w:pStyle w:val="CACCorps"/>
      </w:pPr>
      <w:r>
        <w:t>Lorsque les titres financiers offerts représentent moins de 10 % des titres financiers de même catégorie déjà admis aux négociations sur un marché réglementé, l'initiateur peut ne pas présenter la déclaration sur le niveau des capitaux propres et de l’endettement</w:t>
      </w:r>
      <w:r>
        <w:rPr>
          <w:rStyle w:val="Appelnotedebasdep"/>
        </w:rPr>
        <w:footnoteReference w:id="377"/>
      </w:r>
      <w:r>
        <w:t xml:space="preserve">. Dans ce cas, l’initiateur atteste dans le document mentionné au </w:t>
      </w:r>
      <w:hyperlink r:id="rId299" w:history="1">
        <w:r w:rsidRPr="00DD3972">
          <w:rPr>
            <w:rStyle w:val="Lienhypertexte"/>
          </w:rPr>
          <w:t>2° de l’article 212-4 et au 3° de l’article 212-5 du règlement général de l’AMF</w:t>
        </w:r>
      </w:hyperlink>
      <w:r>
        <w:t xml:space="preserve"> :</w:t>
      </w:r>
    </w:p>
    <w:p w:rsidR="00EC1F52" w:rsidRDefault="00EC1F52" w:rsidP="009C71BB">
      <w:pPr>
        <w:pStyle w:val="CACCorps"/>
        <w:numPr>
          <w:ilvl w:val="0"/>
          <w:numId w:val="129"/>
        </w:numPr>
      </w:pPr>
      <w:r>
        <w:t>qu’il n’y a eu, à sa connaissance, aucun changement significatif, depuis la clôture du dernier exercice comptable, qui pourrait affecter le contenu des informations sur le niveau des capitaux propres et de l’endettement et ;</w:t>
      </w:r>
    </w:p>
    <w:p w:rsidR="00EC1F52" w:rsidRDefault="00EC1F52" w:rsidP="009C71BB">
      <w:pPr>
        <w:pStyle w:val="CACCorps"/>
        <w:numPr>
          <w:ilvl w:val="0"/>
          <w:numId w:val="129"/>
        </w:numPr>
      </w:pPr>
      <w:r>
        <w:t>que l’impact de l’OPE n’est pas non plus de nature à les modifier de façon significative.</w:t>
      </w:r>
    </w:p>
    <w:p w:rsidR="00EC1F52" w:rsidRDefault="00EC1F52" w:rsidP="00EC1F52">
      <w:pPr>
        <w:pStyle w:val="CACCorps"/>
      </w:pPr>
    </w:p>
    <w:p w:rsidR="00EC1F52" w:rsidRDefault="00EC1F52" w:rsidP="00EC1F52">
      <w:pPr>
        <w:pStyle w:val="CACCorps"/>
      </w:pPr>
      <w:r>
        <w:t>Pour mettre en œuvre les diligences décrites au § 2.2.2 de la section 600 de ce chapitre lorsque les titres financiers offerts représentent moins de 10 % des titres financiers de même catégorie déjà admis aux négociations sur un marché réglementé, le commissaire aux comptes obtient les éléments sous-tendant la déclaration de l’initiateur.</w:t>
      </w:r>
    </w:p>
    <w:p w:rsidR="00980DC0" w:rsidRDefault="00980DC0">
      <w:pPr>
        <w:jc w:val="left"/>
      </w:pPr>
      <w:r>
        <w:br w:type="page"/>
      </w:r>
    </w:p>
    <w:p w:rsidR="00EC1F52" w:rsidRDefault="00EC1F52" w:rsidP="00EC1F52">
      <w:pPr>
        <w:pStyle w:val="CACCorps"/>
      </w:pPr>
    </w:p>
    <w:p w:rsidR="00EC1F52" w:rsidRDefault="00EC1F52" w:rsidP="009C71BB">
      <w:pPr>
        <w:pStyle w:val="CACTitre4"/>
        <w:numPr>
          <w:ilvl w:val="3"/>
          <w:numId w:val="158"/>
        </w:numPr>
      </w:pPr>
      <w:r>
        <w:t>Emission de titres de dettes donnant accès au capital</w:t>
      </w:r>
    </w:p>
    <w:p w:rsidR="00EC1F52" w:rsidRDefault="00EC1F52" w:rsidP="00EC1F52">
      <w:pPr>
        <w:pStyle w:val="CACCorps"/>
      </w:pPr>
    </w:p>
    <w:p w:rsidR="00EC1F52" w:rsidRDefault="00EC1F52" w:rsidP="00EC1F52">
      <w:pPr>
        <w:pStyle w:val="CACCorps"/>
      </w:pPr>
      <w:r>
        <w:t>La déclaration sur le niveau des capitaux propres et de l’endettement requise dans la note relative aux valeurs mobilières lorsqu’il s’agit d’actions</w:t>
      </w:r>
      <w:r>
        <w:rPr>
          <w:rStyle w:val="Appelnotedebasdep"/>
        </w:rPr>
        <w:footnoteReference w:id="378"/>
      </w:r>
      <w:r>
        <w:t xml:space="preserve"> est exigée si les actions sous-jacentes des titres d’emprunt convertibles ou échangeables en actions ne sont pas déjà admises aux négociations sur un marché réglementé.</w:t>
      </w:r>
    </w:p>
    <w:p w:rsidR="00EC1F52" w:rsidRDefault="00EC1F52" w:rsidP="00EC1F52">
      <w:pPr>
        <w:pStyle w:val="CACCorps"/>
      </w:pPr>
    </w:p>
    <w:p w:rsidR="00EC1F52" w:rsidRDefault="00EC1F52" w:rsidP="00EC1F52">
      <w:pPr>
        <w:pStyle w:val="CACCorps"/>
      </w:pPr>
      <w:r>
        <w:t>Les précisions pratiques présentées au 1.4.4 de la section 600 de ce chapitre et relatives à la déclaration sur le fonds de roulement net sont également applicables à la déclaration sur le niveau des capitaux propres et de l’endettement net.</w:t>
      </w:r>
    </w:p>
    <w:p w:rsidR="00EC1F52" w:rsidRDefault="00EC1F52" w:rsidP="00EC1F52">
      <w:pPr>
        <w:pStyle w:val="CACCorps"/>
      </w:pPr>
    </w:p>
    <w:p w:rsidR="00EC1F52" w:rsidRDefault="00F96830" w:rsidP="009C71BB">
      <w:pPr>
        <w:pStyle w:val="CACTitre2"/>
        <w:numPr>
          <w:ilvl w:val="1"/>
          <w:numId w:val="158"/>
        </w:numPr>
      </w:pPr>
      <w:bookmarkStart w:id="105" w:name="_Toc452389234"/>
      <w:r>
        <w:t>COMPTE RENDU DES VERIFICATIONS DANS LA LETTRE DE FIN DE TRAVAUX</w:t>
      </w:r>
      <w:bookmarkEnd w:id="105"/>
    </w:p>
    <w:p w:rsidR="00EC1F52" w:rsidRDefault="00EC1F52" w:rsidP="00EC1F52">
      <w:pPr>
        <w:pStyle w:val="CACCorps"/>
      </w:pPr>
    </w:p>
    <w:p w:rsidR="00EC1F52" w:rsidRDefault="00EC1F52" w:rsidP="00EC1F52">
      <w:pPr>
        <w:pStyle w:val="CACCorps"/>
      </w:pPr>
      <w:r>
        <w:t xml:space="preserve">La CNCC a précisé dans son </w:t>
      </w:r>
      <w:hyperlink r:id="rId300" w:history="1">
        <w:r w:rsidRPr="002D7744">
          <w:rPr>
            <w:rStyle w:val="Lienhypertexte"/>
          </w:rPr>
          <w:t>communiqué du 9 novembre 2005</w:t>
        </w:r>
      </w:hyperlink>
      <w:r>
        <w:rPr>
          <w:rStyle w:val="Appelnotedebasdep"/>
        </w:rPr>
        <w:footnoteReference w:id="379"/>
      </w:r>
      <w:r>
        <w:t xml:space="preserve"> les éléments ci-après.</w:t>
      </w:r>
    </w:p>
    <w:p w:rsidR="00EC1F52" w:rsidRDefault="00EC1F52" w:rsidP="00EC1F52">
      <w:pPr>
        <w:pStyle w:val="CACCorps"/>
      </w:pPr>
    </w:p>
    <w:p w:rsidR="00EC1F52" w:rsidRDefault="00EC1F52" w:rsidP="00EC1F52">
      <w:pPr>
        <w:pStyle w:val="CACCorps"/>
      </w:pPr>
      <w:r>
        <w:t>Lorsque des « vérifications particulières » ont été mises en œuvre par le commissaire aux comptes sur la déclaration de fonds de roulement net et sur la déclaration sur le niveau des capitaux propres et de l’endettement, le commissaire aux comptes ajoute dans sa lettre de fin de travaux un paragraphe indiquant qu’il a mis en œuvre ces vérifications.</w:t>
      </w:r>
    </w:p>
    <w:p w:rsidR="00EC1F52" w:rsidRDefault="00EC1F52" w:rsidP="00EC1F52">
      <w:pPr>
        <w:pStyle w:val="CACCorps"/>
      </w:pPr>
    </w:p>
    <w:p w:rsidR="00EC1F52" w:rsidRDefault="00EC1F52" w:rsidP="00EC1F52">
      <w:pPr>
        <w:pStyle w:val="CACCorps"/>
      </w:pPr>
      <w:r>
        <w:t>Un exemple de rédaction de ce paragraphe est donné ci-dessous :</w:t>
      </w:r>
    </w:p>
    <w:p w:rsidR="00EC1F52" w:rsidRDefault="00EC1F52" w:rsidP="00EC1F52">
      <w:pPr>
        <w:pStyle w:val="CACCorps"/>
      </w:pPr>
      <w:r>
        <w:t xml:space="preserve">« </w:t>
      </w:r>
      <w:r w:rsidRPr="00134434">
        <w:rPr>
          <w:i/>
        </w:rPr>
        <w:t xml:space="preserve">Nous avons également mis en œuvre les diligences que nous avons estimé nécessaires sur les déclarations sur le fonds de roulement net et sur le niveau des capitaux propres et de l’endettement, incluses respectivement aux paragraphes xx et </w:t>
      </w:r>
      <w:proofErr w:type="spellStart"/>
      <w:r w:rsidRPr="00134434">
        <w:rPr>
          <w:i/>
        </w:rPr>
        <w:t>yy</w:t>
      </w:r>
      <w:proofErr w:type="spellEnd"/>
      <w:r w:rsidRPr="00134434">
        <w:rPr>
          <w:i/>
        </w:rPr>
        <w:t xml:space="preserve"> de la note d'opération. Ces diligences ont été mises en œuvre selon la doctrine professionnelle de la Compagnie nationale des commissaires aux comptes relative  à  cette mission.</w:t>
      </w:r>
      <w:r>
        <w:t xml:space="preserve"> »</w:t>
      </w:r>
    </w:p>
    <w:p w:rsidR="00EC1F52" w:rsidRDefault="00EC1F52" w:rsidP="00EC1F52">
      <w:pPr>
        <w:pStyle w:val="CACCorps"/>
      </w:pPr>
    </w:p>
    <w:p w:rsidR="00EC1F52" w:rsidRDefault="00EC1F52" w:rsidP="00EC1F52">
      <w:pPr>
        <w:pStyle w:val="CACCorps"/>
      </w:pPr>
      <w:r>
        <w:t xml:space="preserve">Ce paragraphe ne donne toutefois lieu à l’expression formelle d’aucune assurance, ceci n’étant requis ni par le </w:t>
      </w:r>
      <w:hyperlink r:id="rId301" w:history="1">
        <w:r w:rsidRPr="00850D2C">
          <w:rPr>
            <w:rStyle w:val="Lienhypertexte"/>
          </w:rPr>
          <w:t>règlement prospectus</w:t>
        </w:r>
      </w:hyperlink>
      <w:r>
        <w:t xml:space="preserve">, ni par le </w:t>
      </w:r>
      <w:hyperlink r:id="rId302" w:history="1">
        <w:r w:rsidRPr="00DD3972">
          <w:rPr>
            <w:rStyle w:val="Lienhypertexte"/>
          </w:rPr>
          <w:t>règlement général de l’AMF</w:t>
        </w:r>
      </w:hyperlink>
      <w:r>
        <w:t>. En effet, dans sa lettre de fin de travaux, le commissaire aux comptes n’a pas à rapporter le résultat de ces vérifications particulières ni à conclure sur ces déclarations.</w:t>
      </w:r>
    </w:p>
    <w:p w:rsidR="00EC1F52" w:rsidRDefault="00EC1F52" w:rsidP="00EC1F52">
      <w:pPr>
        <w:pStyle w:val="CACCorps"/>
      </w:pPr>
    </w:p>
    <w:p w:rsidR="00EC1F52" w:rsidRDefault="00EC1F52" w:rsidP="00EC1F52">
      <w:pPr>
        <w:pStyle w:val="CACCorps"/>
      </w:pPr>
      <w:r>
        <w:t>Bien que le commissaire aux comptes n’ait pas à conclure dans sa lettre de fin de travaux sur ces déclarations, il peut, dans certaines circonstances, être amené à formuler des observations sur ces dernières, notamment en cas de :</w:t>
      </w:r>
    </w:p>
    <w:p w:rsidR="00EC1F52" w:rsidRDefault="00EC1F52" w:rsidP="009C71BB">
      <w:pPr>
        <w:pStyle w:val="CACCorps"/>
        <w:numPr>
          <w:ilvl w:val="0"/>
          <w:numId w:val="130"/>
        </w:numPr>
      </w:pPr>
      <w:r>
        <w:t>limitations à l’étendue de ses travaux ;</w:t>
      </w:r>
    </w:p>
    <w:p w:rsidR="00EC1F52" w:rsidRDefault="00EC1F52" w:rsidP="009C71BB">
      <w:pPr>
        <w:pStyle w:val="CACCorps"/>
        <w:numPr>
          <w:ilvl w:val="0"/>
          <w:numId w:val="130"/>
        </w:numPr>
      </w:pPr>
      <w:r>
        <w:t>désaccord.</w:t>
      </w:r>
    </w:p>
    <w:p w:rsidR="00EC1F52" w:rsidRDefault="00EC1F52" w:rsidP="00EC1F52">
      <w:pPr>
        <w:pStyle w:val="CACCorps"/>
      </w:pPr>
    </w:p>
    <w:p w:rsidR="00EC1F52" w:rsidRDefault="00EC1F52" w:rsidP="00EC1F52">
      <w:pPr>
        <w:pStyle w:val="CACCorps"/>
      </w:pPr>
      <w:r>
        <w:t>Les observations formulées dans la lettre de fin de travaux ont un caractère de « réserves » (limitations ou désaccord).</w:t>
      </w:r>
    </w:p>
    <w:p w:rsidR="00EC1F52" w:rsidRDefault="00EC1F52" w:rsidP="00EC1F52">
      <w:pPr>
        <w:pStyle w:val="CACCorps"/>
      </w:pPr>
    </w:p>
    <w:p w:rsidR="00EC1F52" w:rsidRDefault="00EC1F52" w:rsidP="009C71BB">
      <w:pPr>
        <w:pStyle w:val="CACTitre3"/>
        <w:numPr>
          <w:ilvl w:val="2"/>
          <w:numId w:val="158"/>
        </w:numPr>
      </w:pPr>
      <w:bookmarkStart w:id="106" w:name="_Toc452389235"/>
      <w:r>
        <w:t>Limitation à l’étendue des travaux</w:t>
      </w:r>
      <w:bookmarkEnd w:id="106"/>
    </w:p>
    <w:p w:rsidR="00EC1F52" w:rsidRDefault="00EC1F52" w:rsidP="00EC1F52">
      <w:pPr>
        <w:pStyle w:val="CACCorps"/>
      </w:pPr>
    </w:p>
    <w:p w:rsidR="00EC1F52" w:rsidRDefault="00EC1F52" w:rsidP="00EC1F52">
      <w:pPr>
        <w:pStyle w:val="CACCorps"/>
      </w:pPr>
      <w:r>
        <w:t>Le commissaire aux comptes est face à une limitation à ses travaux lorsque, par exemple :</w:t>
      </w:r>
    </w:p>
    <w:p w:rsidR="00EC1F52" w:rsidRDefault="00EC1F52" w:rsidP="009C71BB">
      <w:pPr>
        <w:pStyle w:val="CACCorps"/>
        <w:numPr>
          <w:ilvl w:val="0"/>
          <w:numId w:val="131"/>
        </w:numPr>
      </w:pPr>
      <w:r>
        <w:t>la documentation relative aux informations prévisionnelles concernant l’évolution de l’activité, de la trésorerie, des passifs, … au cours des 12 prochains mois qui lui a été fournie pour justifier la déclaration sur le fonds de roulement net est insuffisante ;</w:t>
      </w:r>
    </w:p>
    <w:p w:rsidR="00EC1F52" w:rsidRDefault="00EC1F52" w:rsidP="009C71BB">
      <w:pPr>
        <w:pStyle w:val="CACCorps"/>
        <w:numPr>
          <w:ilvl w:val="0"/>
          <w:numId w:val="131"/>
        </w:numPr>
      </w:pPr>
      <w:r>
        <w:t>les délais ne lui permettent pas de mettre en œuvre les diligences estimées nécessaires.</w:t>
      </w:r>
    </w:p>
    <w:p w:rsidR="00EC1F52" w:rsidRDefault="00EC1F52" w:rsidP="00EC1F52">
      <w:pPr>
        <w:pStyle w:val="CACCorps"/>
      </w:pPr>
    </w:p>
    <w:p w:rsidR="00EC1F52" w:rsidRDefault="00EC1F52" w:rsidP="00EC1F52">
      <w:pPr>
        <w:pStyle w:val="CACCorps"/>
      </w:pPr>
      <w:r>
        <w:t>Dans ce cas, le paragraphe mentionnant les diligences effectuées et présenté ci-dessus peut être adapté comme suit :</w:t>
      </w:r>
    </w:p>
    <w:p w:rsidR="00EC1F52" w:rsidRDefault="00EC1F52" w:rsidP="00EC1F52">
      <w:pPr>
        <w:pStyle w:val="CACCorps"/>
      </w:pPr>
      <w:r>
        <w:t xml:space="preserve">« </w:t>
      </w:r>
      <w:r w:rsidRPr="00134434">
        <w:rPr>
          <w:i/>
        </w:rPr>
        <w:t>Nous avons également mis en œuvre (…) de la note d'opération. Ces diligences ont été mises en œuvre selon la doctrine professionnelle de la Compagnie nationale des commissaires aux comptes relative à cette mission, à l’exception de la (des) limitation(s) suivante(s) à nos travaux : (décrire la limitation)</w:t>
      </w:r>
      <w:r>
        <w:t xml:space="preserve"> ».</w:t>
      </w:r>
    </w:p>
    <w:p w:rsidR="00EC1F52" w:rsidRDefault="00EC1F52" w:rsidP="00EC1F52">
      <w:pPr>
        <w:pStyle w:val="CACCorps"/>
      </w:pPr>
    </w:p>
    <w:p w:rsidR="00EC1F52" w:rsidRDefault="00EC1F52" w:rsidP="00EC1F52">
      <w:pPr>
        <w:pStyle w:val="CACCorps"/>
      </w:pPr>
      <w:r>
        <w:t>La limitation est rappelée dans l’attestation du responsable du prospectus</w:t>
      </w:r>
      <w:r>
        <w:rPr>
          <w:rStyle w:val="Appelnotedebasdep"/>
        </w:rPr>
        <w:footnoteReference w:id="380"/>
      </w:r>
      <w:r>
        <w:t>.</w:t>
      </w:r>
    </w:p>
    <w:p w:rsidR="00EC1F52" w:rsidRDefault="00EC1F52" w:rsidP="00EC1F52">
      <w:pPr>
        <w:pStyle w:val="CACCorps"/>
      </w:pPr>
    </w:p>
    <w:p w:rsidR="00EC1F52" w:rsidRDefault="00EC1F52" w:rsidP="009C71BB">
      <w:pPr>
        <w:pStyle w:val="CACTitre3"/>
        <w:numPr>
          <w:ilvl w:val="2"/>
          <w:numId w:val="158"/>
        </w:numPr>
      </w:pPr>
      <w:bookmarkStart w:id="107" w:name="_Toc452389236"/>
      <w:r>
        <w:t>Désaccord</w:t>
      </w:r>
      <w:bookmarkEnd w:id="107"/>
    </w:p>
    <w:p w:rsidR="00EC1F52" w:rsidRDefault="00EC1F52" w:rsidP="00EC1F52">
      <w:pPr>
        <w:pStyle w:val="CACCorps"/>
      </w:pPr>
    </w:p>
    <w:p w:rsidR="00EC1F52" w:rsidRDefault="00EC1F52" w:rsidP="00EC1F52">
      <w:pPr>
        <w:pStyle w:val="CACCorps"/>
      </w:pPr>
      <w:r>
        <w:t>Lorsque, compte tenu des éléments collectés, le commissaire aux comptes estime que la déclaration sur le fonds de roulement net ou la déclaration sur le niveau des capitaux propres et de l’endettement contiennent des anomalies ou des omissions, il s’en entretient avec le responsable du prospectus et l’invite à les modifier ou les compléter.</w:t>
      </w:r>
    </w:p>
    <w:p w:rsidR="00EC1F52" w:rsidRDefault="00EC1F52" w:rsidP="00EC1F52">
      <w:pPr>
        <w:pStyle w:val="CACCorps"/>
      </w:pPr>
    </w:p>
    <w:p w:rsidR="00EC1F52" w:rsidRDefault="00EC1F52" w:rsidP="00EC1F52">
      <w:pPr>
        <w:pStyle w:val="CACCorps"/>
      </w:pPr>
      <w:r>
        <w:t>Lorsque ce dernier refuse, le commissaire aux comptes prend connaissance des motifs avancés et évalue la nécessité de les signaler dans sa lettre de fin de travaux.</w:t>
      </w:r>
    </w:p>
    <w:p w:rsidR="00EC1F52" w:rsidRDefault="00EC1F52" w:rsidP="00EC1F52">
      <w:pPr>
        <w:pStyle w:val="CACCorps"/>
      </w:pPr>
    </w:p>
    <w:p w:rsidR="00EC1F52" w:rsidRDefault="00EC1F52" w:rsidP="00EC1F52">
      <w:pPr>
        <w:pStyle w:val="CACCorps"/>
      </w:pPr>
      <w:r>
        <w:t>Le commissaire aux comptes peut être amené à formuler un désaccord dans sa lettre de fin de travaux, notamment dans les cas suivants :</w:t>
      </w:r>
    </w:p>
    <w:p w:rsidR="00EC1F52" w:rsidRDefault="00EC1F52" w:rsidP="009C71BB">
      <w:pPr>
        <w:pStyle w:val="CACCorps"/>
        <w:numPr>
          <w:ilvl w:val="0"/>
          <w:numId w:val="132"/>
        </w:numPr>
      </w:pPr>
      <w:r>
        <w:t>les hypothèses sur lesquelles sont basées les informations prévisionnelles sous-tendant la déclaration sur le fonds de roulement net sont manifestement déraisonnables ou incohérentes entre elles. Par exemple, les prévisions font ressortir une augmentation du chiffre d’affaires liée au lancement de nouveaux produits alors que les besoins de financement de l’investissement nécessaires au lancement de ces produits n’ont pas été pris en compte ;</w:t>
      </w:r>
    </w:p>
    <w:p w:rsidR="00EC1F52" w:rsidRDefault="00EC1F52" w:rsidP="009C71BB">
      <w:pPr>
        <w:pStyle w:val="CACCorps"/>
        <w:numPr>
          <w:ilvl w:val="0"/>
          <w:numId w:val="132"/>
        </w:numPr>
      </w:pPr>
      <w:r>
        <w:t>la déclaration sur le fonds de roulement net est incomplète au sens des recommandations de l’ESMA et ne mentionne pas l’horizon et, le cas échéant, le montant de l’insuffisance, les mesures mises en œuvre pour combler cette insuffisance et les conséquences éventuelles de l’échec de leur mise en œuvre (se reporter au 1.1.3 B de la section 600 de ce chapitre) ;</w:t>
      </w:r>
    </w:p>
    <w:p w:rsidR="00EC1F52" w:rsidRDefault="00EC1F52" w:rsidP="009C71BB">
      <w:pPr>
        <w:pStyle w:val="CACCorps"/>
        <w:numPr>
          <w:ilvl w:val="0"/>
          <w:numId w:val="132"/>
        </w:numPr>
      </w:pPr>
      <w:r>
        <w:t>certaines sorties de trésorerie ne sont pas prises en compte.</w:t>
      </w:r>
    </w:p>
    <w:p w:rsidR="00EC1F52" w:rsidRDefault="00EC1F52" w:rsidP="00EC1F52">
      <w:pPr>
        <w:pStyle w:val="CACCorps"/>
      </w:pPr>
    </w:p>
    <w:p w:rsidR="00EC1F52" w:rsidRDefault="00EC1F52" w:rsidP="00EC1F52">
      <w:pPr>
        <w:pStyle w:val="CACCorps"/>
      </w:pPr>
      <w:r>
        <w:t>Le paragraphe mentionnant les diligences effectuées et présenté ci-dessus peut alors être adapté comme suit :</w:t>
      </w:r>
    </w:p>
    <w:p w:rsidR="00EC1F52" w:rsidRDefault="00EC1F52" w:rsidP="00EC1F52">
      <w:pPr>
        <w:pStyle w:val="CACCorps"/>
      </w:pPr>
      <w:r>
        <w:t xml:space="preserve">« </w:t>
      </w:r>
      <w:r w:rsidRPr="00134434">
        <w:rPr>
          <w:i/>
        </w:rPr>
        <w:t>Nous avons également mis en œuvre … de la note d'opération. Ces diligences ont été mises en œuvre selon la doctrine professionnelle de la Compagnie nationale des commissaires aux comptes relative à cette mission. Nous sommes en désaccord avec la déclaration sur … (</w:t>
      </w:r>
      <w:r w:rsidRPr="00134434">
        <w:t>préciser la déclaration concernée</w:t>
      </w:r>
      <w:r w:rsidRPr="00134434">
        <w:rPr>
          <w:i/>
        </w:rPr>
        <w:t>) pour les raisons suivantes</w:t>
      </w:r>
      <w:r>
        <w:t xml:space="preserve"> : (décrire) ».</w:t>
      </w:r>
    </w:p>
    <w:p w:rsidR="00EC1F52" w:rsidRDefault="00EC1F52" w:rsidP="00EC1F52">
      <w:pPr>
        <w:pStyle w:val="CACCorps"/>
      </w:pPr>
    </w:p>
    <w:p w:rsidR="00EC1F52" w:rsidRDefault="00EC1F52" w:rsidP="00EC1F52">
      <w:pPr>
        <w:pStyle w:val="CACCorps"/>
      </w:pPr>
      <w:r>
        <w:t>Le désaccord est rappelé dans l’attestation du responsable du prospectus</w:t>
      </w:r>
      <w:r>
        <w:rPr>
          <w:rStyle w:val="Appelnotedebasdep"/>
        </w:rPr>
        <w:footnoteReference w:id="381"/>
      </w:r>
      <w:r>
        <w:t>.</w:t>
      </w:r>
    </w:p>
    <w:p w:rsidR="00EC1F52" w:rsidRDefault="00EC1F52" w:rsidP="00EC1F52">
      <w:pPr>
        <w:pStyle w:val="CACCorps"/>
      </w:pPr>
    </w:p>
    <w:p w:rsidR="00EC1F52" w:rsidRDefault="00EC1F52" w:rsidP="009C71BB">
      <w:pPr>
        <w:pStyle w:val="CACTitre3"/>
        <w:numPr>
          <w:ilvl w:val="2"/>
          <w:numId w:val="158"/>
        </w:numPr>
      </w:pPr>
      <w:bookmarkStart w:id="108" w:name="_Toc452389237"/>
      <w:r>
        <w:t>Insuffisance de fonds de roulement net dans les douze mois à venir</w:t>
      </w:r>
      <w:bookmarkEnd w:id="108"/>
    </w:p>
    <w:p w:rsidR="00EC1F52" w:rsidRDefault="00EC1F52" w:rsidP="00EC1F52">
      <w:pPr>
        <w:pStyle w:val="CACCorps"/>
      </w:pPr>
    </w:p>
    <w:p w:rsidR="00EC1F52" w:rsidRDefault="00EC1F52" w:rsidP="009C71BB">
      <w:pPr>
        <w:pStyle w:val="CACTitre4"/>
        <w:numPr>
          <w:ilvl w:val="3"/>
          <w:numId w:val="158"/>
        </w:numPr>
      </w:pPr>
      <w:r>
        <w:t>Lien avec la continuité d’exploitation</w:t>
      </w:r>
    </w:p>
    <w:p w:rsidR="00EC1F52" w:rsidRDefault="00EC1F52" w:rsidP="00EC1F52">
      <w:pPr>
        <w:pStyle w:val="CACCorps"/>
      </w:pPr>
    </w:p>
    <w:p w:rsidR="00EC1F52" w:rsidRDefault="00EC1F52" w:rsidP="00EC1F52">
      <w:pPr>
        <w:pStyle w:val="CACCorps"/>
      </w:pPr>
      <w:r>
        <w:t xml:space="preserve">L’assurance donnée par le responsable du prospectus dans la déclaration sur le fonds de roulement net et l’utilisation du principe de continuité d’exploitation pour l’établissement des états financiers sont </w:t>
      </w:r>
      <w:proofErr w:type="gramStart"/>
      <w:r>
        <w:t>fondées</w:t>
      </w:r>
      <w:proofErr w:type="gramEnd"/>
      <w:r>
        <w:t xml:space="preserve"> sur des critères similaires, appréciés sur une période de douze mois.</w:t>
      </w:r>
    </w:p>
    <w:p w:rsidR="00EC1F52" w:rsidRDefault="00EC1F52" w:rsidP="00EC1F52">
      <w:pPr>
        <w:pStyle w:val="CACCorps"/>
      </w:pPr>
    </w:p>
    <w:p w:rsidR="00EC1F52" w:rsidRDefault="00EC1F52" w:rsidP="00EC1F52">
      <w:pPr>
        <w:pStyle w:val="CACCorps"/>
      </w:pPr>
      <w:r>
        <w:t>Le point de départ de cette période de douze mois est toutefois différent. En effet, la période de référence débute à :</w:t>
      </w:r>
    </w:p>
    <w:p w:rsidR="00EC1F52" w:rsidRDefault="00EC1F52" w:rsidP="009C71BB">
      <w:pPr>
        <w:pStyle w:val="CACCorps"/>
        <w:numPr>
          <w:ilvl w:val="0"/>
          <w:numId w:val="133"/>
        </w:numPr>
      </w:pPr>
      <w:r>
        <w:t>la date du prospectus pour la déclaration sur le fonds de roulement net (cf. 1.1.3 de la section 600 de ce chapitre) ;</w:t>
      </w:r>
    </w:p>
    <w:p w:rsidR="00EC1F52" w:rsidRDefault="00EC1F52" w:rsidP="009C71BB">
      <w:pPr>
        <w:pStyle w:val="CACCorps"/>
        <w:numPr>
          <w:ilvl w:val="0"/>
          <w:numId w:val="133"/>
        </w:numPr>
      </w:pPr>
      <w:r>
        <w:t>la date de clôture pour l’appréciation de l’utilisation du principe de continuité d’exploitation</w:t>
      </w:r>
      <w:r>
        <w:rPr>
          <w:rStyle w:val="Appelnotedebasdep"/>
        </w:rPr>
        <w:footnoteReference w:id="382"/>
      </w:r>
      <w:r>
        <w:t xml:space="preserve"> dans les états financiers.</w:t>
      </w:r>
    </w:p>
    <w:p w:rsidR="00EC1F52" w:rsidRDefault="00EC1F52" w:rsidP="00EC1F52">
      <w:pPr>
        <w:pStyle w:val="CACCorps"/>
      </w:pPr>
    </w:p>
    <w:p w:rsidR="00EC1F52" w:rsidRDefault="00EC1F52" w:rsidP="00EC1F52">
      <w:pPr>
        <w:pStyle w:val="CACCorps"/>
      </w:pPr>
      <w:r>
        <w:t>Ainsi, il devrait y avoir une cohérence entre le traitement retenu par le commissaire aux comptes pour l’établissement de son rapport sur les comptes et celui retenu dans sa lettre de fin de travaux. Par conséquent, l’incidence sur la lettre de fin de travaux d’une insuffisance de fonds de roulement net devrait être appréciée au regard de l’incidence qu’aurait une incertitude sur la continuité d’exploitation sur le rapport du commissaire aux comptes</w:t>
      </w:r>
      <w:r>
        <w:rPr>
          <w:rStyle w:val="Appelnotedebasdep"/>
        </w:rPr>
        <w:footnoteReference w:id="383"/>
      </w:r>
      <w:r>
        <w:t>. Toutefois, l’AMF a une position différente (se reporter au 3.3.2 A de la section 600 de ce chapitre).</w:t>
      </w:r>
    </w:p>
    <w:p w:rsidR="00EC1F52" w:rsidRDefault="00EC1F52" w:rsidP="00EC1F52">
      <w:pPr>
        <w:pStyle w:val="CACCorps"/>
      </w:pPr>
    </w:p>
    <w:p w:rsidR="00EC1F52" w:rsidRDefault="00EC1F52" w:rsidP="00EC1F52">
      <w:pPr>
        <w:pStyle w:val="CACCorps"/>
      </w:pPr>
      <w:r>
        <w:t>Dans ce contexte, le commissaire aux comptes est particulièrement vigilant aux hypothèses retenues par l’émetteur pour établir sa déclaration sur le fonds de roulement net. Au-delà des diligences présentées au 1.3 de la section 600 de ce chapitre, le commissaire aux comptes apprécie si l’information donnée dans la déclaration est pertinente au sens des recommandations de l’ESMA, notamment si la retranscription dans le prospectus de la situation de l’émetteur et des hypothèses structurantes sous-tendant le niveau de fonds de roulement net sur l’horizon 12 mois est satisfaisante.</w:t>
      </w:r>
    </w:p>
    <w:p w:rsidR="00EC1F52" w:rsidRDefault="00EC1F52" w:rsidP="00EC1F52">
      <w:pPr>
        <w:pStyle w:val="CACCorps"/>
      </w:pPr>
    </w:p>
    <w:p w:rsidR="00EC1F52" w:rsidRDefault="00EC1F52" w:rsidP="009C71BB">
      <w:pPr>
        <w:pStyle w:val="CACTitre4"/>
        <w:numPr>
          <w:ilvl w:val="3"/>
          <w:numId w:val="158"/>
        </w:numPr>
      </w:pPr>
      <w:r>
        <w:t>Formulation dans la lettre de fin de travaux</w:t>
      </w:r>
    </w:p>
    <w:p w:rsidR="00EC1F52" w:rsidRDefault="00EC1F52" w:rsidP="00EC1F52">
      <w:pPr>
        <w:pStyle w:val="CACCorps"/>
      </w:pPr>
    </w:p>
    <w:p w:rsidR="00EC1F52" w:rsidRDefault="00EC1F52" w:rsidP="00EC1F52">
      <w:pPr>
        <w:pStyle w:val="CACCorps"/>
      </w:pPr>
      <w:r>
        <w:t>L’incidence sur la lettre de fin de travaux dépend ainsi du caractère satisfaisant ou non de l’information donnée dans la déclaration sur le fonds de roulement net ainsi que des éléments collectés pour corroborer la déclaration de l’émetteur.</w:t>
      </w:r>
    </w:p>
    <w:p w:rsidR="00EC1F52" w:rsidRDefault="00EC1F52" w:rsidP="00EC1F52">
      <w:pPr>
        <w:pStyle w:val="CACCorps"/>
      </w:pPr>
    </w:p>
    <w:p w:rsidR="00EC1F52" w:rsidRDefault="00EC1F52" w:rsidP="00EC1F52">
      <w:pPr>
        <w:pStyle w:val="CACTitre5"/>
      </w:pPr>
      <w:r>
        <w:t>A) L’information donnée est satisfaisante et les éléments collectés corroborent la déclaration de l’émetteur– Observation</w:t>
      </w:r>
    </w:p>
    <w:p w:rsidR="00EC1F52" w:rsidRDefault="00EC1F52" w:rsidP="00EC1F52">
      <w:pPr>
        <w:pStyle w:val="CACCorps"/>
      </w:pPr>
    </w:p>
    <w:p w:rsidR="00EC1F52" w:rsidRDefault="00EC1F52" w:rsidP="00EC1F52">
      <w:pPr>
        <w:pStyle w:val="CACCorps"/>
      </w:pPr>
      <w:r>
        <w:t>Lorsque la déclaration sur le fonds de roulement net comporte une information satisfaisante au regard des recommandations de l’ESMA et que les éléments collectés corroborent la déclaration de l’émetteur quant à l’insuffisance de fonds de roulement net, le commissaire aux comptes n’a pas à formuler d’observation dans sa lettre de fin de travaux pour attirer l’attention sur cette insuffisance</w:t>
      </w:r>
      <w:r>
        <w:rPr>
          <w:rStyle w:val="Appelnotedebasdep"/>
        </w:rPr>
        <w:footnoteReference w:id="384"/>
      </w:r>
      <w:r>
        <w:t>, quand bien même l’incertitude affectant la continuité d’exploitation serait apparue depuis l’établissement de son rapport. Cette position est celle de l’AMF qui considère que la déclaration de l’émetteur sur le fonds de roulement est suffisante pour une bonne information de l’investisseur notamment parce qu’elle est reprise intégralement dans le résumé</w:t>
      </w:r>
      <w:r>
        <w:rPr>
          <w:rStyle w:val="Appelnotedebasdep"/>
        </w:rPr>
        <w:footnoteReference w:id="385"/>
      </w:r>
      <w:r>
        <w:t xml:space="preserve"> du prospectus et peut être reprise également dans le chapitre consacré aux facteurs de risques.</w:t>
      </w:r>
    </w:p>
    <w:p w:rsidR="00EC1F52" w:rsidRDefault="00EC1F52" w:rsidP="00EC1F52">
      <w:pPr>
        <w:pStyle w:val="CACCorps"/>
      </w:pPr>
    </w:p>
    <w:p w:rsidR="00EC1F52" w:rsidRDefault="00EC1F52" w:rsidP="00EC1F52">
      <w:pPr>
        <w:pStyle w:val="CACTitre5"/>
      </w:pPr>
      <w:r>
        <w:t>B)  L’information donnée n’est pas satisfaisante ou les éléments collectés ne corroborent pas la déclaration de l’émetteur – Désaccord ou Limitation</w:t>
      </w:r>
    </w:p>
    <w:p w:rsidR="00EC1F52" w:rsidRDefault="00EC1F52" w:rsidP="00EC1F52">
      <w:pPr>
        <w:pStyle w:val="CACCorps"/>
      </w:pPr>
    </w:p>
    <w:p w:rsidR="00EC1F52" w:rsidRDefault="00EC1F52" w:rsidP="00EC1F52">
      <w:pPr>
        <w:pStyle w:val="CACCorps"/>
      </w:pPr>
      <w:r>
        <w:t>Dans cette situation, le commissaire aux comptes se trouvera en présence d’un désaccord (voir § 3.2 de la section 600 de ce chapitre), ou d’une limitation à l’étendue de ses travaux s’il n’a pas obtenu la documentation estimée nécessaire (cf. § 3.1 de la section 600 de ce chapitre).</w:t>
      </w:r>
    </w:p>
    <w:p w:rsidR="00EC1F52" w:rsidRDefault="00EC1F52" w:rsidP="00EC1F52">
      <w:pPr>
        <w:pStyle w:val="CACCorps"/>
      </w:pPr>
    </w:p>
    <w:p w:rsidR="00EC1F52" w:rsidRDefault="00EC1F52" w:rsidP="009C71BB">
      <w:pPr>
        <w:pStyle w:val="CACTitre1"/>
        <w:numPr>
          <w:ilvl w:val="0"/>
          <w:numId w:val="134"/>
        </w:numPr>
      </w:pPr>
      <w:bookmarkStart w:id="109" w:name="_Toc452389238"/>
      <w:r>
        <w:t>INFORMATIONS SUR LA SITUATION FINANCIERE ET LES COMPTES</w:t>
      </w:r>
      <w:bookmarkEnd w:id="109"/>
    </w:p>
    <w:p w:rsidR="00EC1F52" w:rsidRDefault="00EC1F52" w:rsidP="00EC1F52">
      <w:pPr>
        <w:pStyle w:val="CACCorps"/>
      </w:pPr>
    </w:p>
    <w:p w:rsidR="00EC1F52" w:rsidRDefault="00EC1F52" w:rsidP="00EC1F52">
      <w:pPr>
        <w:pStyle w:val="CACCorps"/>
      </w:pPr>
      <w:r>
        <w:t>Aucune diligence particulière du commissaire aux comptes portant sur les informations sur la situation financière et les comptes présentées dans un prospectus, autres que les informations historiques, prévisionnelles et pro forma et les déclarations faisant l’objet des sections 300, 400, 500, 600 et 800 de ce chapitre, n’est prévue par :</w:t>
      </w:r>
    </w:p>
    <w:p w:rsidR="00EC1F52" w:rsidRDefault="00EC1F52" w:rsidP="009C71BB">
      <w:pPr>
        <w:pStyle w:val="CACCorps"/>
        <w:numPr>
          <w:ilvl w:val="0"/>
          <w:numId w:val="135"/>
        </w:numPr>
      </w:pPr>
      <w:r>
        <w:t>les textes européens relatifs au prospectus ;</w:t>
      </w:r>
    </w:p>
    <w:p w:rsidR="00EC1F52" w:rsidRDefault="00EC1F52" w:rsidP="009C71BB">
      <w:pPr>
        <w:pStyle w:val="CACCorps"/>
        <w:numPr>
          <w:ilvl w:val="0"/>
          <w:numId w:val="135"/>
        </w:numPr>
      </w:pPr>
      <w:r>
        <w:t>le code monétaire et financier ;</w:t>
      </w:r>
    </w:p>
    <w:p w:rsidR="00EC1F52" w:rsidRDefault="00EC1F52" w:rsidP="009C71BB">
      <w:pPr>
        <w:pStyle w:val="CACCorps"/>
        <w:numPr>
          <w:ilvl w:val="0"/>
          <w:numId w:val="135"/>
        </w:numPr>
      </w:pPr>
      <w:r>
        <w:t>le code de commerce</w:t>
      </w:r>
      <w:r>
        <w:rPr>
          <w:rStyle w:val="Appelnotedebasdep"/>
        </w:rPr>
        <w:footnoteReference w:id="386"/>
      </w:r>
      <w:r>
        <w:t xml:space="preserve"> ;</w:t>
      </w:r>
    </w:p>
    <w:p w:rsidR="00EC1F52" w:rsidRDefault="00EC1F52" w:rsidP="009C71BB">
      <w:pPr>
        <w:pStyle w:val="CACCorps"/>
        <w:numPr>
          <w:ilvl w:val="0"/>
          <w:numId w:val="135"/>
        </w:numPr>
      </w:pPr>
      <w:r>
        <w:t xml:space="preserve">le </w:t>
      </w:r>
      <w:hyperlink r:id="rId303" w:history="1">
        <w:r w:rsidRPr="00DD3972">
          <w:rPr>
            <w:rStyle w:val="Lienhypertexte"/>
          </w:rPr>
          <w:t>règlement général de l’AMF</w:t>
        </w:r>
      </w:hyperlink>
      <w:r>
        <w:t>.</w:t>
      </w:r>
    </w:p>
    <w:p w:rsidR="00EC1F52" w:rsidRDefault="00EC1F52" w:rsidP="00EC1F52">
      <w:pPr>
        <w:pStyle w:val="CACCorps"/>
      </w:pPr>
    </w:p>
    <w:p w:rsidR="00EC1F52" w:rsidRDefault="00EC1F52" w:rsidP="00EC1F52">
      <w:pPr>
        <w:pStyle w:val="CACCorps"/>
      </w:pPr>
      <w:r>
        <w:t>Les informations sur la situation financière et les comptes présentées dans un prospectus se répartissent en deux catégories :</w:t>
      </w:r>
    </w:p>
    <w:p w:rsidR="00EC1F52" w:rsidRDefault="00EC1F52" w:rsidP="009C71BB">
      <w:pPr>
        <w:pStyle w:val="CACCorps"/>
        <w:numPr>
          <w:ilvl w:val="0"/>
          <w:numId w:val="136"/>
        </w:numPr>
      </w:pPr>
      <w:r>
        <w:t xml:space="preserve">celles qui sont </w:t>
      </w:r>
      <w:proofErr w:type="spellStart"/>
      <w:r>
        <w:t>rapprochables</w:t>
      </w:r>
      <w:proofErr w:type="spellEnd"/>
      <w:r>
        <w:t xml:space="preserve"> de « comptes » ayant fait l’objet d’un rapport ;</w:t>
      </w:r>
    </w:p>
    <w:p w:rsidR="00EC1F52" w:rsidRDefault="00EC1F52" w:rsidP="009C71BB">
      <w:pPr>
        <w:pStyle w:val="CACCorps"/>
        <w:numPr>
          <w:ilvl w:val="0"/>
          <w:numId w:val="136"/>
        </w:numPr>
      </w:pPr>
      <w:r>
        <w:t xml:space="preserve">celles qui ne sont pas </w:t>
      </w:r>
      <w:proofErr w:type="spellStart"/>
      <w:r>
        <w:t>rapprochables</w:t>
      </w:r>
      <w:proofErr w:type="spellEnd"/>
      <w:r>
        <w:t xml:space="preserve"> de « comptes » ayant fait l’objet d’un rapport.</w:t>
      </w:r>
    </w:p>
    <w:p w:rsidR="00EC1F52" w:rsidRDefault="00EC1F52" w:rsidP="00EC1F52">
      <w:pPr>
        <w:pStyle w:val="CACCorps"/>
      </w:pPr>
    </w:p>
    <w:p w:rsidR="00EC1F52" w:rsidRDefault="00EC1F52" w:rsidP="00EC1F52">
      <w:pPr>
        <w:pStyle w:val="CACCorps"/>
      </w:pPr>
      <w:r>
        <w:t>Bien que les textes ne prévoient aucune obligation de vérification de ces informations, la CNCC considère que, pour la première catégorie, il appartient au commissaire aux comptes appelé à établir une lettre de fin de travaux</w:t>
      </w:r>
      <w:r>
        <w:rPr>
          <w:rStyle w:val="Appelnotedebasdep"/>
        </w:rPr>
        <w:footnoteReference w:id="387"/>
      </w:r>
      <w:r>
        <w:t xml:space="preserve"> en application des dispositions du II de l’article 212-15 du </w:t>
      </w:r>
      <w:hyperlink r:id="rId304" w:history="1">
        <w:r w:rsidRPr="00DD3972">
          <w:rPr>
            <w:rStyle w:val="Lienhypertexte"/>
          </w:rPr>
          <w:t>règlement général de l’AMF</w:t>
        </w:r>
      </w:hyperlink>
      <w:r>
        <w:t xml:space="preserve"> de procéder à une vérification de concordance de ces informations explicitée au § 2 ci-après.</w:t>
      </w:r>
    </w:p>
    <w:p w:rsidR="00EC1F52" w:rsidRDefault="00EC1F52" w:rsidP="00EC1F52">
      <w:pPr>
        <w:pStyle w:val="CACCorps"/>
      </w:pPr>
    </w:p>
    <w:p w:rsidR="00EC1F52" w:rsidRDefault="00F96830" w:rsidP="009C71BB">
      <w:pPr>
        <w:pStyle w:val="CACTitre2"/>
        <w:numPr>
          <w:ilvl w:val="1"/>
          <w:numId w:val="166"/>
        </w:numPr>
      </w:pPr>
      <w:bookmarkStart w:id="110" w:name="_Toc452389239"/>
      <w:r>
        <w:t>INFORMATIONS SUR LA SITUATION FINANCIERE ET LES COMPTES DONNANT LIEU A UNE VERIFICATION DE CONCORDANCE</w:t>
      </w:r>
      <w:bookmarkEnd w:id="110"/>
    </w:p>
    <w:p w:rsidR="00EC1F52" w:rsidRDefault="00EC1F52" w:rsidP="00EC1F52">
      <w:pPr>
        <w:pStyle w:val="CACCorps"/>
      </w:pPr>
    </w:p>
    <w:p w:rsidR="00EC1F52" w:rsidRDefault="00EC1F52" w:rsidP="00EC1F52">
      <w:pPr>
        <w:pStyle w:val="CACCorps"/>
      </w:pPr>
      <w:r>
        <w:t>La notion d’informations sur la situation financière et les comptes recouvre les informations chiffrées « isolées » contenues dans un prospectus qui sont :</w:t>
      </w:r>
    </w:p>
    <w:p w:rsidR="00EC1F52" w:rsidRDefault="00EC1F52" w:rsidP="009C71BB">
      <w:pPr>
        <w:pStyle w:val="CACCorps"/>
        <w:numPr>
          <w:ilvl w:val="0"/>
          <w:numId w:val="137"/>
        </w:numPr>
      </w:pPr>
      <w:r>
        <w:t>directement extraites des informations financières historiques, c'est-à-dire les comptes ayant fait l'objet d'un rapport d'audit ou d'examen limité, en particulier :</w:t>
      </w:r>
    </w:p>
    <w:p w:rsidR="00EC1F52" w:rsidRDefault="00EC1F52" w:rsidP="009C71BB">
      <w:pPr>
        <w:pStyle w:val="CACCorps"/>
        <w:numPr>
          <w:ilvl w:val="1"/>
          <w:numId w:val="137"/>
        </w:numPr>
      </w:pPr>
      <w:r>
        <w:t>les comptes annuels (ou consolidés) ;</w:t>
      </w:r>
    </w:p>
    <w:p w:rsidR="00EC1F52" w:rsidRDefault="00EC1F52" w:rsidP="009C71BB">
      <w:pPr>
        <w:pStyle w:val="CACCorps"/>
        <w:numPr>
          <w:ilvl w:val="1"/>
          <w:numId w:val="137"/>
        </w:numPr>
      </w:pPr>
      <w:r>
        <w:t>les comptes intermédiaires (semestriels et le cas échéant trimestriels) ; et</w:t>
      </w:r>
    </w:p>
    <w:p w:rsidR="00EC1F52" w:rsidRDefault="00EC1F52" w:rsidP="009C71BB">
      <w:pPr>
        <w:pStyle w:val="CACCorps"/>
        <w:numPr>
          <w:ilvl w:val="0"/>
          <w:numId w:val="137"/>
        </w:numPr>
      </w:pPr>
      <w:proofErr w:type="spellStart"/>
      <w:r>
        <w:t>rapprochables</w:t>
      </w:r>
      <w:proofErr w:type="spellEnd"/>
      <w:r>
        <w:t xml:space="preserve"> des données de la comptabilité ayant servi à l'établissement des informations historiques ayant fait l’objet d’un rapport ; et</w:t>
      </w:r>
    </w:p>
    <w:p w:rsidR="00EC1F52" w:rsidRDefault="00EC1F52" w:rsidP="009C71BB">
      <w:pPr>
        <w:pStyle w:val="CACCorps"/>
        <w:numPr>
          <w:ilvl w:val="0"/>
          <w:numId w:val="137"/>
        </w:numPr>
      </w:pPr>
      <w:r>
        <w:t xml:space="preserve">directement extraites des prévisions ou estimations de bénéfice, ou des informations financières pro forma incluses dans le prospectus en application du </w:t>
      </w:r>
      <w:hyperlink r:id="rId305" w:history="1">
        <w:r w:rsidRPr="00850D2C">
          <w:rPr>
            <w:rStyle w:val="Lienhypertexte"/>
          </w:rPr>
          <w:t>règlement prospectus</w:t>
        </w:r>
      </w:hyperlink>
      <w:r>
        <w:t xml:space="preserve"> et ayant fait l'objet d'un rapport spécifique des commissaires aux comptes.</w:t>
      </w:r>
    </w:p>
    <w:p w:rsidR="00EC1F52" w:rsidRDefault="00EC1F52" w:rsidP="00EC1F52">
      <w:pPr>
        <w:pStyle w:val="CACCorps"/>
      </w:pPr>
    </w:p>
    <w:p w:rsidR="00EC1F52" w:rsidRDefault="00EC1F52" w:rsidP="00EC1F52">
      <w:pPr>
        <w:pStyle w:val="CACCorps"/>
      </w:pPr>
      <w:r>
        <w:t>Elle recouvre également les commentaires et précisions chiffrés apportés sur les comptes, présentés par exemple sous forme de graphiques ou de ratios.</w:t>
      </w:r>
    </w:p>
    <w:p w:rsidR="00EC1F52" w:rsidRDefault="00EC1F52" w:rsidP="00EC1F52">
      <w:pPr>
        <w:pStyle w:val="CACCorps"/>
      </w:pPr>
    </w:p>
    <w:p w:rsidR="00EC1F52" w:rsidRDefault="00EC1F52" w:rsidP="00EC1F52">
      <w:pPr>
        <w:pStyle w:val="CACCorps"/>
      </w:pPr>
      <w:r>
        <w:t>Le schéma ci-après présente des exemples d’information pouvant entrer dans cette catégorie ainsi que des exemples d’informations ne constituant pas des informations sur la situation financière et les comptes donnant lieu à la vérification de concordance avec des informations ayant fait l’objet d’un rapport développée au § 2 de la section 700 de ce chapitre.</w: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90494" behindDoc="0" locked="0" layoutInCell="1" allowOverlap="1" wp14:anchorId="77A46AD4" wp14:editId="79A35048">
                <wp:simplePos x="0" y="0"/>
                <wp:positionH relativeFrom="column">
                  <wp:posOffset>80471</wp:posOffset>
                </wp:positionH>
                <wp:positionV relativeFrom="paragraph">
                  <wp:posOffset>117995</wp:posOffset>
                </wp:positionV>
                <wp:extent cx="5677593" cy="266007"/>
                <wp:effectExtent l="0" t="0" r="18415" b="20320"/>
                <wp:wrapNone/>
                <wp:docPr id="1633" name="Rectangle 1633"/>
                <wp:cNvGraphicFramePr/>
                <a:graphic xmlns:a="http://schemas.openxmlformats.org/drawingml/2006/main">
                  <a:graphicData uri="http://schemas.microsoft.com/office/word/2010/wordprocessingShape">
                    <wps:wsp>
                      <wps:cNvSpPr/>
                      <wps:spPr>
                        <a:xfrm>
                          <a:off x="0" y="0"/>
                          <a:ext cx="5677593" cy="2660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rPr>
                            </w:pPr>
                            <w:r w:rsidRPr="00022211">
                              <w:rPr>
                                <w:color w:val="000000" w:themeColor="text1"/>
                                <w:sz w:val="18"/>
                              </w:rPr>
                              <w:t>Informations sur la situation financière et les comptes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33" o:spid="_x0000_s1089" style="position:absolute;left:0;text-align:left;margin-left:6.35pt;margin-top:9.3pt;width:447.05pt;height:20.95pt;z-index:2516904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" filled="f" strokecolor="black [3213]" strokeweight="2pt">
                <v:textbox>
                  <w:txbxContent>
                    <w:p w:rsidR="00EC1F52" w:rsidRPr="00022211" w:rsidRDefault="00EC1F52" w:rsidP="00EC1F52">
                      <w:pPr>
                        <w:jc w:val="center"/>
                        <w:rPr>
                          <w:color w:val="000000" w:themeColor="text1"/>
                          <w:sz w:val="18"/>
                        </w:rPr>
                      </w:pPr>
                      <w:r w:rsidRPr="00022211">
                        <w:rPr>
                          <w:color w:val="000000" w:themeColor="text1"/>
                          <w:sz w:val="18"/>
                        </w:rPr>
                        <w:t>Informations sur la situation financière et les comptes</w:t>
                      </w:r>
                    </w:p>
                  </w:txbxContent>
                </v:textbox>
              </v: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96638" behindDoc="0" locked="0" layoutInCell="1" allowOverlap="1" wp14:anchorId="094BD15F" wp14:editId="3CABDCB0">
                <wp:simplePos x="0" y="0"/>
                <wp:positionH relativeFrom="column">
                  <wp:posOffset>1678305</wp:posOffset>
                </wp:positionH>
                <wp:positionV relativeFrom="paragraph">
                  <wp:posOffset>53340</wp:posOffset>
                </wp:positionV>
                <wp:extent cx="0" cy="191135"/>
                <wp:effectExtent l="95250" t="0" r="57150" b="56515"/>
                <wp:wrapNone/>
                <wp:docPr id="645" name="Connecteur droit avec flèche 645"/>
                <wp:cNvGraphicFramePr/>
                <a:graphic xmlns:a="http://schemas.openxmlformats.org/drawingml/2006/main">
                  <a:graphicData uri="http://schemas.microsoft.com/office/word/2010/wordprocessingShape">
                    <wps:wsp>
                      <wps:cNvCnPr/>
                      <wps:spPr>
                        <a:xfrm>
                          <a:off x="0" y="0"/>
                          <a:ext cx="0" cy="19113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Connecteur droit avec flèche 645" o:spid="_x0000_s1026" type="#_x0000_t32" style="position:absolute;margin-left:132.15pt;margin-top:4.2pt;width:0;height:15.05pt;z-index:2516966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" strokecolor="black [3213]" strokeweight="2pt">
                <v:stroke endarrow="open"/>
              </v:shape>
            </w:pict>
          </mc:Fallback>
        </mc:AlternateContent>
      </w:r>
      <w:r>
        <w:rPr>
          <w:noProof/>
          <w:lang w:eastAsia="fr-FR"/>
        </w:rPr>
        <mc:AlternateContent>
          <mc:Choice Requires="wps">
            <w:drawing>
              <wp:anchor distT="0" distB="0" distL="114300" distR="114300" simplePos="0" relativeHeight="251691518" behindDoc="0" locked="0" layoutInCell="1" allowOverlap="1" wp14:anchorId="283E281A" wp14:editId="739530F4">
                <wp:simplePos x="0" y="0"/>
                <wp:positionH relativeFrom="column">
                  <wp:posOffset>4303337</wp:posOffset>
                </wp:positionH>
                <wp:positionV relativeFrom="paragraph">
                  <wp:posOffset>51320</wp:posOffset>
                </wp:positionV>
                <wp:extent cx="0" cy="191192"/>
                <wp:effectExtent l="95250" t="0" r="57150" b="56515"/>
                <wp:wrapNone/>
                <wp:docPr id="1662" name="Connecteur droit avec flèche 1662"/>
                <wp:cNvGraphicFramePr/>
                <a:graphic xmlns:a="http://schemas.openxmlformats.org/drawingml/2006/main">
                  <a:graphicData uri="http://schemas.microsoft.com/office/word/2010/wordprocessingShape">
                    <wps:wsp>
                      <wps:cNvCnPr/>
                      <wps:spPr>
                        <a:xfrm>
                          <a:off x="0" y="0"/>
                          <a:ext cx="0" cy="191192"/>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Connecteur droit avec flèche 1662" o:spid="_x0000_s1026" type="#_x0000_t32" style="position:absolute;margin-left:338.85pt;margin-top:4.05pt;width:0;height:15.05pt;z-index:25169151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" strokecolor="black [3213]" strokeweight="2pt">
                <v:stroke endarrow="open"/>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692542" behindDoc="0" locked="0" layoutInCell="1" allowOverlap="1" wp14:anchorId="3D83F3BB" wp14:editId="0A2A26C7">
                <wp:simplePos x="0" y="0"/>
                <wp:positionH relativeFrom="column">
                  <wp:posOffset>80010</wp:posOffset>
                </wp:positionH>
                <wp:positionV relativeFrom="paragraph">
                  <wp:posOffset>63500</wp:posOffset>
                </wp:positionV>
                <wp:extent cx="2726055" cy="1254760"/>
                <wp:effectExtent l="0" t="0" r="17145" b="21590"/>
                <wp:wrapNone/>
                <wp:docPr id="1663" name="Rectangle 1663"/>
                <wp:cNvGraphicFramePr/>
                <a:graphic xmlns:a="http://schemas.openxmlformats.org/drawingml/2006/main">
                  <a:graphicData uri="http://schemas.microsoft.com/office/word/2010/wordprocessingShape">
                    <wps:wsp>
                      <wps:cNvSpPr/>
                      <wps:spPr>
                        <a:xfrm>
                          <a:off x="0" y="0"/>
                          <a:ext cx="2726055" cy="12547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sidRPr="00022211">
                              <w:rPr>
                                <w:color w:val="000000" w:themeColor="text1"/>
                                <w:sz w:val="18"/>
                                <w:szCs w:val="18"/>
                              </w:rPr>
                              <w:t xml:space="preserve">… </w:t>
                            </w:r>
                            <w:proofErr w:type="spellStart"/>
                            <w:r w:rsidRPr="00A849DC">
                              <w:rPr>
                                <w:b/>
                                <w:color w:val="000000" w:themeColor="text1"/>
                                <w:sz w:val="18"/>
                                <w:szCs w:val="18"/>
                              </w:rPr>
                              <w:t>rapprochables</w:t>
                            </w:r>
                            <w:proofErr w:type="spellEnd"/>
                            <w:r w:rsidRPr="00022211">
                              <w:rPr>
                                <w:color w:val="000000" w:themeColor="text1"/>
                                <w:sz w:val="18"/>
                                <w:szCs w:val="18"/>
                              </w:rPr>
                              <w:t xml:space="preserve"> de « comptes »</w:t>
                            </w:r>
                            <w:r w:rsidRPr="00022211">
                              <w:rPr>
                                <w:color w:val="000000" w:themeColor="text1"/>
                                <w:sz w:val="18"/>
                                <w:szCs w:val="18"/>
                                <w:vertAlign w:val="superscript"/>
                              </w:rPr>
                              <w:t>(388)</w:t>
                            </w:r>
                            <w:r w:rsidRPr="00022211">
                              <w:rPr>
                                <w:color w:val="000000" w:themeColor="text1"/>
                                <w:sz w:val="18"/>
                                <w:szCs w:val="18"/>
                              </w:rPr>
                              <w:t xml:space="preserve"> ayant fait l’objet d’un rapport</w:t>
                            </w:r>
                          </w:p>
                          <w:p w:rsidR="00980DC0" w:rsidRPr="00022211" w:rsidRDefault="00980DC0" w:rsidP="00EC1F52">
                            <w:pPr>
                              <w:jc w:val="center"/>
                              <w:rPr>
                                <w:color w:val="000000" w:themeColor="text1"/>
                                <w:sz w:val="18"/>
                                <w:szCs w:val="18"/>
                              </w:rPr>
                            </w:pPr>
                          </w:p>
                          <w:p w:rsidR="00980DC0" w:rsidRPr="00022211" w:rsidRDefault="00980DC0" w:rsidP="00EC1F52">
                            <w:pPr>
                              <w:jc w:val="center"/>
                              <w:rPr>
                                <w:color w:val="000000" w:themeColor="text1"/>
                                <w:sz w:val="18"/>
                                <w:szCs w:val="18"/>
                              </w:rPr>
                            </w:pPr>
                            <w:proofErr w:type="gramStart"/>
                            <w:r w:rsidRPr="00022211">
                              <w:rPr>
                                <w:color w:val="000000" w:themeColor="text1"/>
                                <w:sz w:val="18"/>
                                <w:szCs w:val="18"/>
                              </w:rPr>
                              <w:t>i.e</w:t>
                            </w:r>
                            <w:proofErr w:type="gramEnd"/>
                            <w:r w:rsidRPr="00022211">
                              <w:rPr>
                                <w:color w:val="000000" w:themeColor="text1"/>
                                <w:sz w:val="18"/>
                                <w:szCs w:val="18"/>
                              </w:rPr>
                              <w:t xml:space="preserve">. directement extraites de ces « comptes » ou </w:t>
                            </w:r>
                            <w:proofErr w:type="spellStart"/>
                            <w:r w:rsidRPr="00022211">
                              <w:rPr>
                                <w:color w:val="000000" w:themeColor="text1"/>
                                <w:sz w:val="18"/>
                                <w:szCs w:val="18"/>
                              </w:rPr>
                              <w:t>rapprochables</w:t>
                            </w:r>
                            <w:proofErr w:type="spellEnd"/>
                            <w:r w:rsidRPr="00022211">
                              <w:rPr>
                                <w:color w:val="000000" w:themeColor="text1"/>
                                <w:sz w:val="18"/>
                                <w:szCs w:val="18"/>
                              </w:rPr>
                              <w:t xml:space="preserve"> des données de la comptabilités ayant servi à l’établissement des informations financières historiques ayant fait l’objet d’un rapport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3" o:spid="_x0000_s1090" style="position:absolute;left:0;text-align:left;margin-left:6.3pt;margin-top:5pt;width:214.65pt;height:98.8pt;z-index:2516925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" fillcolor="white [3212]" strokecolor="black [3213]" strokeweight="2pt">
                <v:textbox>
                  <w:txbxContent>
                    <w:p w:rsidR="00EC1F52" w:rsidRPr="00022211" w:rsidRDefault="00EC1F52" w:rsidP="00EC1F52">
                      <w:pPr>
                        <w:jc w:val="center"/>
                        <w:rPr>
                          <w:color w:val="000000" w:themeColor="text1"/>
                          <w:sz w:val="18"/>
                          <w:szCs w:val="18"/>
                        </w:rPr>
                      </w:pPr>
                      <w:r w:rsidRPr="00022211">
                        <w:rPr>
                          <w:color w:val="000000" w:themeColor="text1"/>
                          <w:sz w:val="18"/>
                          <w:szCs w:val="18"/>
                        </w:rPr>
                        <w:t xml:space="preserve">… </w:t>
                      </w:r>
                      <w:r w:rsidRPr="00A849DC">
                        <w:rPr>
                          <w:b/>
                          <w:color w:val="000000" w:themeColor="text1"/>
                          <w:sz w:val="18"/>
                          <w:szCs w:val="18"/>
                        </w:rPr>
                        <w:t>rapprochables</w:t>
                      </w:r>
                      <w:r w:rsidRPr="00022211">
                        <w:rPr>
                          <w:color w:val="000000" w:themeColor="text1"/>
                          <w:sz w:val="18"/>
                          <w:szCs w:val="18"/>
                        </w:rPr>
                        <w:t xml:space="preserve"> de « comptes »</w:t>
                      </w:r>
                      <w:r w:rsidRPr="00022211">
                        <w:rPr>
                          <w:color w:val="000000" w:themeColor="text1"/>
                          <w:sz w:val="18"/>
                          <w:szCs w:val="18"/>
                          <w:vertAlign w:val="superscript"/>
                        </w:rPr>
                        <w:t>(388)</w:t>
                      </w:r>
                      <w:r w:rsidRPr="00022211">
                        <w:rPr>
                          <w:color w:val="000000" w:themeColor="text1"/>
                          <w:sz w:val="18"/>
                          <w:szCs w:val="18"/>
                        </w:rPr>
                        <w:t xml:space="preserve"> ayant fait l’objet d’un rapport</w:t>
                      </w:r>
                    </w:p>
                    <w:p w:rsidR="00EC1F52" w:rsidRPr="00022211" w:rsidRDefault="00EC1F52" w:rsidP="00EC1F52">
                      <w:pPr>
                        <w:jc w:val="center"/>
                        <w:rPr>
                          <w:color w:val="000000" w:themeColor="text1"/>
                          <w:sz w:val="18"/>
                          <w:szCs w:val="18"/>
                        </w:rPr>
                      </w:pPr>
                    </w:p>
                    <w:p w:rsidR="00EC1F52" w:rsidRPr="00022211" w:rsidRDefault="00EC1F52" w:rsidP="00EC1F52">
                      <w:pPr>
                        <w:jc w:val="center"/>
                        <w:rPr>
                          <w:color w:val="000000" w:themeColor="text1"/>
                          <w:sz w:val="18"/>
                          <w:szCs w:val="18"/>
                        </w:rPr>
                      </w:pPr>
                      <w:r w:rsidRPr="00022211">
                        <w:rPr>
                          <w:color w:val="000000" w:themeColor="text1"/>
                          <w:sz w:val="18"/>
                          <w:szCs w:val="18"/>
                        </w:rPr>
                        <w:t>i.e. directement extraites de ces « comptes » ou rapprochables des données de la comptabilités ayant servi à l’établissement des informations financières historiques ayant fait l’objet d’un rapport</w:t>
                      </w:r>
                    </w:p>
                  </w:txbxContent>
                </v:textbox>
              </v:rect>
            </w:pict>
          </mc:Fallback>
        </mc:AlternateContent>
      </w:r>
      <w:r>
        <w:rPr>
          <w:noProof/>
          <w:lang w:eastAsia="fr-FR"/>
        </w:rPr>
        <mc:AlternateContent>
          <mc:Choice Requires="wps">
            <w:drawing>
              <wp:anchor distT="0" distB="0" distL="114300" distR="114300" simplePos="0" relativeHeight="251693566" behindDoc="0" locked="0" layoutInCell="1" allowOverlap="1" wp14:anchorId="0E1E4B9B" wp14:editId="3B472C56">
                <wp:simplePos x="0" y="0"/>
                <wp:positionH relativeFrom="column">
                  <wp:posOffset>3172460</wp:posOffset>
                </wp:positionH>
                <wp:positionV relativeFrom="paragraph">
                  <wp:posOffset>71755</wp:posOffset>
                </wp:positionV>
                <wp:extent cx="2585085" cy="1254760"/>
                <wp:effectExtent l="0" t="0" r="24765" b="21590"/>
                <wp:wrapNone/>
                <wp:docPr id="640" name="Rectangle 640"/>
                <wp:cNvGraphicFramePr/>
                <a:graphic xmlns:a="http://schemas.openxmlformats.org/drawingml/2006/main">
                  <a:graphicData uri="http://schemas.microsoft.com/office/word/2010/wordprocessingShape">
                    <wps:wsp>
                      <wps:cNvSpPr/>
                      <wps:spPr>
                        <a:xfrm>
                          <a:off x="0" y="0"/>
                          <a:ext cx="2585085" cy="12547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sidRPr="00022211">
                              <w:rPr>
                                <w:color w:val="000000" w:themeColor="text1"/>
                                <w:sz w:val="18"/>
                                <w:szCs w:val="18"/>
                              </w:rPr>
                              <w:t xml:space="preserve">… </w:t>
                            </w:r>
                            <w:r w:rsidRPr="00A849DC">
                              <w:rPr>
                                <w:b/>
                                <w:color w:val="000000" w:themeColor="text1"/>
                                <w:sz w:val="18"/>
                                <w:szCs w:val="18"/>
                              </w:rPr>
                              <w:t xml:space="preserve">NON </w:t>
                            </w:r>
                            <w:proofErr w:type="spellStart"/>
                            <w:r w:rsidRPr="00A849DC">
                              <w:rPr>
                                <w:b/>
                                <w:color w:val="000000" w:themeColor="text1"/>
                                <w:sz w:val="18"/>
                                <w:szCs w:val="18"/>
                              </w:rPr>
                              <w:t>rapprochables</w:t>
                            </w:r>
                            <w:proofErr w:type="spellEnd"/>
                            <w:r w:rsidRPr="00022211">
                              <w:rPr>
                                <w:color w:val="000000" w:themeColor="text1"/>
                                <w:sz w:val="18"/>
                                <w:szCs w:val="18"/>
                              </w:rPr>
                              <w:t xml:space="preserve"> de « comptes »</w:t>
                            </w:r>
                            <w:r w:rsidRPr="00022211">
                              <w:rPr>
                                <w:color w:val="000000" w:themeColor="text1"/>
                                <w:sz w:val="18"/>
                                <w:szCs w:val="18"/>
                                <w:vertAlign w:val="superscript"/>
                              </w:rPr>
                              <w:t>(389)</w:t>
                            </w:r>
                            <w:r w:rsidRPr="00022211">
                              <w:rPr>
                                <w:color w:val="000000" w:themeColor="text1"/>
                                <w:sz w:val="18"/>
                                <w:szCs w:val="18"/>
                              </w:rPr>
                              <w:t xml:space="preserve"> ayant fait l’objet d’un rapport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0" o:spid="_x0000_s1091" style="position:absolute;left:0;text-align:left;margin-left:249.8pt;margin-top:5.65pt;width:203.55pt;height:98.8pt;z-index:2516935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" fillcolor="white [3212]" strokecolor="black [3213]" strokeweight="2pt">
                <v:textbox>
                  <w:txbxContent>
                    <w:p w:rsidR="00EC1F52" w:rsidRPr="00022211" w:rsidRDefault="00EC1F52" w:rsidP="00EC1F52">
                      <w:pPr>
                        <w:jc w:val="center"/>
                        <w:rPr>
                          <w:color w:val="000000" w:themeColor="text1"/>
                          <w:sz w:val="18"/>
                          <w:szCs w:val="18"/>
                        </w:rPr>
                      </w:pPr>
                      <w:r w:rsidRPr="00022211">
                        <w:rPr>
                          <w:color w:val="000000" w:themeColor="text1"/>
                          <w:sz w:val="18"/>
                          <w:szCs w:val="18"/>
                        </w:rPr>
                        <w:t xml:space="preserve">… </w:t>
                      </w:r>
                      <w:r w:rsidRPr="00A849DC">
                        <w:rPr>
                          <w:b/>
                          <w:color w:val="000000" w:themeColor="text1"/>
                          <w:sz w:val="18"/>
                          <w:szCs w:val="18"/>
                        </w:rPr>
                        <w:t>NON rapprochables</w:t>
                      </w:r>
                      <w:r w:rsidRPr="00022211">
                        <w:rPr>
                          <w:color w:val="000000" w:themeColor="text1"/>
                          <w:sz w:val="18"/>
                          <w:szCs w:val="18"/>
                        </w:rPr>
                        <w:t xml:space="preserve"> de « comptes »</w:t>
                      </w:r>
                      <w:r w:rsidRPr="00022211">
                        <w:rPr>
                          <w:color w:val="000000" w:themeColor="text1"/>
                          <w:sz w:val="18"/>
                          <w:szCs w:val="18"/>
                          <w:vertAlign w:val="superscript"/>
                        </w:rPr>
                        <w:t>(389)</w:t>
                      </w:r>
                      <w:r w:rsidRPr="00022211">
                        <w:rPr>
                          <w:color w:val="000000" w:themeColor="text1"/>
                          <w:sz w:val="18"/>
                          <w:szCs w:val="18"/>
                        </w:rPr>
                        <w:t xml:space="preserve"> ayant fait l’objet d’un rapport</w:t>
                      </w:r>
                    </w:p>
                  </w:txbxContent>
                </v:textbox>
              </v:rect>
            </w:pict>
          </mc:Fallback>
        </mc:AlternateContent>
      </w:r>
    </w:p>
    <w:p w:rsidR="00EC1F52" w:rsidRDefault="00EC1F52" w:rsidP="00EC1F52">
      <w:pPr>
        <w:pStyle w:val="CACCorps"/>
      </w:pPr>
    </w:p>
    <w:p w:rsidR="00EC1F52" w:rsidRDefault="00EC1F52" w:rsidP="00EC1F52">
      <w:pPr>
        <w:pStyle w:val="CACCorps"/>
        <w:ind w:left="1134"/>
      </w:pPr>
      <w:r>
        <w:rPr>
          <w:rStyle w:val="Appelnotedebasdep"/>
        </w:rPr>
        <w:footnoteReference w:id="388"/>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ind w:left="5245"/>
      </w:pPr>
      <w:r>
        <w:rPr>
          <w:rStyle w:val="Appelnotedebasdep"/>
        </w:rPr>
        <w:footnoteReference w:id="389"/>
      </w:r>
    </w:p>
    <w:p w:rsidR="00EC1F52" w:rsidRDefault="00EC1F52" w:rsidP="00EC1F52">
      <w:pPr>
        <w:pStyle w:val="CACCorps"/>
      </w:pPr>
      <w:r w:rsidRPr="00022211">
        <w:rPr>
          <w:noProof/>
          <w:lang w:eastAsia="fr-FR"/>
        </w:rPr>
        <mc:AlternateContent>
          <mc:Choice Requires="wps">
            <w:drawing>
              <wp:anchor distT="0" distB="0" distL="114300" distR="114300" simplePos="0" relativeHeight="251698686" behindDoc="0" locked="0" layoutInCell="1" allowOverlap="1" wp14:anchorId="347CAD78" wp14:editId="2E17A059">
                <wp:simplePos x="0" y="0"/>
                <wp:positionH relativeFrom="column">
                  <wp:posOffset>1672590</wp:posOffset>
                </wp:positionH>
                <wp:positionV relativeFrom="paragraph">
                  <wp:posOffset>137795</wp:posOffset>
                </wp:positionV>
                <wp:extent cx="0" cy="191135"/>
                <wp:effectExtent l="95250" t="0" r="57150" b="56515"/>
                <wp:wrapNone/>
                <wp:docPr id="647" name="Connecteur droit avec flèche 647"/>
                <wp:cNvGraphicFramePr/>
                <a:graphic xmlns:a="http://schemas.openxmlformats.org/drawingml/2006/main">
                  <a:graphicData uri="http://schemas.microsoft.com/office/word/2010/wordprocessingShape">
                    <wps:wsp>
                      <wps:cNvCnPr/>
                      <wps:spPr>
                        <a:xfrm>
                          <a:off x="0" y="0"/>
                          <a:ext cx="0" cy="19113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Connecteur droit avec flèche 647" o:spid="_x0000_s1026" type="#_x0000_t32" style="position:absolute;margin-left:131.7pt;margin-top:10.85pt;width:0;height:15.05pt;z-index:25169868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697662" behindDoc="0" locked="0" layoutInCell="1" allowOverlap="1" wp14:anchorId="5B6F424F" wp14:editId="564FB195">
                <wp:simplePos x="0" y="0"/>
                <wp:positionH relativeFrom="column">
                  <wp:posOffset>4297045</wp:posOffset>
                </wp:positionH>
                <wp:positionV relativeFrom="paragraph">
                  <wp:posOffset>135255</wp:posOffset>
                </wp:positionV>
                <wp:extent cx="0" cy="191135"/>
                <wp:effectExtent l="95250" t="0" r="57150" b="56515"/>
                <wp:wrapNone/>
                <wp:docPr id="646" name="Connecteur droit avec flèche 646"/>
                <wp:cNvGraphicFramePr/>
                <a:graphic xmlns:a="http://schemas.openxmlformats.org/drawingml/2006/main">
                  <a:graphicData uri="http://schemas.microsoft.com/office/word/2010/wordprocessingShape">
                    <wps:wsp>
                      <wps:cNvCnPr/>
                      <wps:spPr>
                        <a:xfrm>
                          <a:off x="0" y="0"/>
                          <a:ext cx="0" cy="19113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Connecteur droit avec flèche 646" o:spid="_x0000_s1026" type="#_x0000_t32" style="position:absolute;margin-left:338.35pt;margin-top:10.65pt;width:0;height:15.05pt;z-index:2516976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" strokecolor="black [3213]" strokeweight="2pt">
                <v:stroke endarrow="open"/>
              </v:shape>
            </w:pict>
          </mc:Fallback>
        </mc:AlternateContent>
      </w:r>
    </w:p>
    <w:p w:rsidR="00EC1F52" w:rsidRDefault="00EC1F52" w:rsidP="00EC1F52">
      <w:pPr>
        <w:pStyle w:val="CACCorps"/>
      </w:pPr>
      <w:r w:rsidRPr="00022211">
        <w:rPr>
          <w:noProof/>
          <w:lang w:eastAsia="fr-FR"/>
        </w:rPr>
        <mc:AlternateContent>
          <mc:Choice Requires="wps">
            <w:drawing>
              <wp:anchor distT="0" distB="0" distL="114300" distR="114300" simplePos="0" relativeHeight="251695614" behindDoc="0" locked="0" layoutInCell="1" allowOverlap="1" wp14:anchorId="4A5C75A6" wp14:editId="581A36F2">
                <wp:simplePos x="0" y="0"/>
                <wp:positionH relativeFrom="column">
                  <wp:posOffset>3172460</wp:posOffset>
                </wp:positionH>
                <wp:positionV relativeFrom="paragraph">
                  <wp:posOffset>145415</wp:posOffset>
                </wp:positionV>
                <wp:extent cx="2585085" cy="2310765"/>
                <wp:effectExtent l="0" t="0" r="24765" b="13335"/>
                <wp:wrapNone/>
                <wp:docPr id="644" name="Rectangle 644"/>
                <wp:cNvGraphicFramePr/>
                <a:graphic xmlns:a="http://schemas.openxmlformats.org/drawingml/2006/main">
                  <a:graphicData uri="http://schemas.microsoft.com/office/word/2010/wordprocessingShape">
                    <wps:wsp>
                      <wps:cNvSpPr/>
                      <wps:spPr>
                        <a:xfrm>
                          <a:off x="0" y="0"/>
                          <a:ext cx="2585085" cy="23107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Exemples</w:t>
                            </w:r>
                            <w:r w:rsidRPr="00022211">
                              <w:rPr>
                                <w:color w:val="000000" w:themeColor="text1"/>
                                <w:sz w:val="18"/>
                                <w:szCs w:val="18"/>
                              </w:rPr>
                              <w:t xml:space="preserve"> :</w:t>
                            </w:r>
                          </w:p>
                          <w:p w:rsidR="00980DC0" w:rsidRPr="00022211" w:rsidRDefault="00980DC0" w:rsidP="00EC1F52">
                            <w:pPr>
                              <w:jc w:val="left"/>
                              <w:rPr>
                                <w:color w:val="000000" w:themeColor="text1"/>
                                <w:sz w:val="18"/>
                                <w:szCs w:val="18"/>
                              </w:rPr>
                            </w:pP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Informations relatives au début du nouvel exercice non extraites de comptes intermédiaires ayant fait l’objet d’un rapport</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Carnets de commandes</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Volumes vendus</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Nombre de connexions enregistrées par une société Internet</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Taux d’occupation de lits (hôtellerie)</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Nombre d’abonnés (télécommunications)</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Création de valeur actionnariale</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Informations de source externe (parts de marché, …)</w:t>
                            </w:r>
                          </w:p>
                          <w:p w:rsidR="00980DC0" w:rsidRPr="00022211" w:rsidRDefault="00980DC0"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4" o:spid="_x0000_s1092" style="position:absolute;left:0;text-align:left;margin-left:249.8pt;margin-top:11.45pt;width:203.55pt;height:181.95pt;z-index:2516956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Exemples</w:t>
                      </w:r>
                      <w:r w:rsidRPr="00022211">
                        <w:rPr>
                          <w:color w:val="000000" w:themeColor="text1"/>
                          <w:sz w:val="18"/>
                          <w:szCs w:val="18"/>
                        </w:rPr>
                        <w:t xml:space="preserve"> :</w:t>
                      </w:r>
                    </w:p>
                    <w:p w:rsidR="00EC1F52" w:rsidRPr="00022211" w:rsidRDefault="00EC1F52" w:rsidP="00EC1F52">
                      <w:pPr>
                        <w:jc w:val="left"/>
                        <w:rPr>
                          <w:color w:val="000000" w:themeColor="text1"/>
                          <w:sz w:val="18"/>
                          <w:szCs w:val="18"/>
                        </w:rPr>
                      </w:pP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Informations relatives au début du nouvel exercice non extraites de comptes intermédiaires ayant fait l’objet d’un rapport</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Carnets de commandes</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Volumes vendus</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Nombre de connexions enregistrées par une société Internet</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Taux d’occupation de lits (hôtellerie)</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Nombre d’abonnés (télécommunications)</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Création de valeur actionnariale</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Informations de source externe (parts de marché, …)</w:t>
                      </w:r>
                    </w:p>
                    <w:p w:rsidR="00EC1F52" w:rsidRPr="00022211" w:rsidRDefault="00EC1F52" w:rsidP="009C71BB">
                      <w:pPr>
                        <w:pStyle w:val="Paragraphedeliste"/>
                        <w:numPr>
                          <w:ilvl w:val="0"/>
                          <w:numId w:val="200"/>
                        </w:numPr>
                        <w:ind w:left="426"/>
                        <w:jc w:val="left"/>
                        <w:rPr>
                          <w:color w:val="000000" w:themeColor="text1"/>
                          <w:sz w:val="18"/>
                          <w:szCs w:val="18"/>
                        </w:rPr>
                      </w:pPr>
                      <w:r w:rsidRPr="00022211">
                        <w:rPr>
                          <w:color w:val="000000" w:themeColor="text1"/>
                          <w:sz w:val="18"/>
                          <w:szCs w:val="18"/>
                        </w:rPr>
                        <w:t>…</w:t>
                      </w:r>
                    </w:p>
                  </w:txbxContent>
                </v:textbox>
              </v:rect>
            </w:pict>
          </mc:Fallback>
        </mc:AlternateContent>
      </w:r>
      <w:r w:rsidRPr="00022211">
        <w:rPr>
          <w:noProof/>
          <w:lang w:eastAsia="fr-FR"/>
        </w:rPr>
        <mc:AlternateContent>
          <mc:Choice Requires="wps">
            <w:drawing>
              <wp:anchor distT="0" distB="0" distL="114300" distR="114300" simplePos="0" relativeHeight="251694590" behindDoc="0" locked="0" layoutInCell="1" allowOverlap="1" wp14:anchorId="00BAD35C" wp14:editId="1A4B240D">
                <wp:simplePos x="0" y="0"/>
                <wp:positionH relativeFrom="column">
                  <wp:posOffset>80472</wp:posOffset>
                </wp:positionH>
                <wp:positionV relativeFrom="paragraph">
                  <wp:posOffset>137506</wp:posOffset>
                </wp:positionV>
                <wp:extent cx="2725577" cy="2310938"/>
                <wp:effectExtent l="0" t="0" r="17780" b="13335"/>
                <wp:wrapNone/>
                <wp:docPr id="643" name="Rectangle 643"/>
                <wp:cNvGraphicFramePr/>
                <a:graphic xmlns:a="http://schemas.openxmlformats.org/drawingml/2006/main">
                  <a:graphicData uri="http://schemas.microsoft.com/office/word/2010/wordprocessingShape">
                    <wps:wsp>
                      <wps:cNvSpPr/>
                      <wps:spPr>
                        <a:xfrm>
                          <a:off x="0" y="0"/>
                          <a:ext cx="2725577" cy="231093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Default="00980DC0" w:rsidP="00EC1F52">
                            <w:pPr>
                              <w:jc w:val="center"/>
                              <w:rPr>
                                <w:color w:val="000000" w:themeColor="text1"/>
                                <w:sz w:val="18"/>
                                <w:szCs w:val="18"/>
                              </w:rPr>
                            </w:pPr>
                            <w:r>
                              <w:rPr>
                                <w:color w:val="000000" w:themeColor="text1"/>
                                <w:sz w:val="18"/>
                                <w:szCs w:val="18"/>
                              </w:rPr>
                              <w:t>Exemples</w:t>
                            </w:r>
                            <w:r w:rsidRPr="00A849DC">
                              <w:rPr>
                                <w:color w:val="000000" w:themeColor="text1"/>
                                <w:sz w:val="18"/>
                                <w:szCs w:val="18"/>
                                <w:vertAlign w:val="superscript"/>
                              </w:rPr>
                              <w:t>(390)</w:t>
                            </w:r>
                            <w:r w:rsidRPr="00022211">
                              <w:rPr>
                                <w:color w:val="000000" w:themeColor="text1"/>
                                <w:sz w:val="18"/>
                                <w:szCs w:val="18"/>
                              </w:rPr>
                              <w:t xml:space="preserve"> :</w:t>
                            </w:r>
                          </w:p>
                          <w:p w:rsidR="00980DC0" w:rsidRPr="00022211" w:rsidRDefault="00980DC0" w:rsidP="00EC1F52">
                            <w:pPr>
                              <w:jc w:val="center"/>
                              <w:rPr>
                                <w:color w:val="000000" w:themeColor="text1"/>
                                <w:sz w:val="18"/>
                                <w:szCs w:val="18"/>
                              </w:rPr>
                            </w:pPr>
                          </w:p>
                          <w:p w:rsidR="00980DC0" w:rsidRPr="00022211" w:rsidRDefault="00980DC0"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Répartition du CA par produits</w:t>
                            </w:r>
                          </w:p>
                          <w:p w:rsidR="00980DC0" w:rsidRPr="00022211" w:rsidRDefault="00980DC0"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Détail de l’évolution de certaines charges</w:t>
                            </w:r>
                          </w:p>
                          <w:p w:rsidR="00980DC0" w:rsidRPr="00022211" w:rsidRDefault="00980DC0"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Ratios d’endettement et autres ratios financiers</w:t>
                            </w:r>
                          </w:p>
                          <w:p w:rsidR="00980DC0" w:rsidRPr="00022211" w:rsidRDefault="00980DC0"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Résultat opérationnel de chaque unité de production</w:t>
                            </w:r>
                          </w:p>
                          <w:p w:rsidR="00980DC0" w:rsidRPr="00022211" w:rsidRDefault="00980DC0" w:rsidP="009C71BB">
                            <w:pPr>
                              <w:pStyle w:val="Paragraphedeliste"/>
                              <w:numPr>
                                <w:ilvl w:val="0"/>
                                <w:numId w:val="199"/>
                              </w:numPr>
                              <w:ind w:left="426"/>
                              <w:rPr>
                                <w:color w:val="000000" w:themeColor="text1"/>
                                <w:sz w:val="18"/>
                                <w:szCs w:val="18"/>
                              </w:rPr>
                            </w:pPr>
                            <w:r w:rsidRPr="00022211">
                              <w:rPr>
                                <w:color w:val="000000" w:themeColor="text1"/>
                                <w:sz w:val="18"/>
                                <w:szCs w:val="18"/>
                              </w:rPr>
                              <w:t>Chiffres clés présentés au chapitre 3 du prospectus</w:t>
                            </w:r>
                          </w:p>
                          <w:p w:rsidR="00980DC0" w:rsidRPr="00022211" w:rsidRDefault="00980DC0"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Informations sur la trésorerie et l’endettement présentées au chapitre 10 du prospectus</w:t>
                            </w:r>
                          </w:p>
                          <w:p w:rsidR="00980DC0" w:rsidRPr="00022211" w:rsidRDefault="00980DC0" w:rsidP="009C71BB">
                            <w:pPr>
                              <w:pStyle w:val="Paragraphedeliste"/>
                              <w:numPr>
                                <w:ilvl w:val="0"/>
                                <w:numId w:val="199"/>
                              </w:numPr>
                              <w:ind w:left="426"/>
                              <w:rPr>
                                <w:color w:val="000000" w:themeColor="text1"/>
                                <w:sz w:val="18"/>
                                <w:szCs w:val="18"/>
                              </w:rPr>
                            </w:pPr>
                            <w:r w:rsidRPr="00022211">
                              <w:rPr>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3" o:spid="_x0000_s1093" style="position:absolute;left:0;text-align:left;margin-left:6.35pt;margin-top:10.85pt;width:214.6pt;height:181.95pt;z-index:2516945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" fillcolor="white [3212]" strokecolor="black [3213]" strokeweight="2pt">
                <v:textbox>
                  <w:txbxContent>
                    <w:p w:rsidR="00EC1F52" w:rsidRDefault="00EC1F52" w:rsidP="00EC1F52">
                      <w:pPr>
                        <w:jc w:val="center"/>
                        <w:rPr>
                          <w:color w:val="000000" w:themeColor="text1"/>
                          <w:sz w:val="18"/>
                          <w:szCs w:val="18"/>
                        </w:rPr>
                      </w:pPr>
                      <w:r>
                        <w:rPr>
                          <w:color w:val="000000" w:themeColor="text1"/>
                          <w:sz w:val="18"/>
                          <w:szCs w:val="18"/>
                        </w:rPr>
                        <w:t>Exemples</w:t>
                      </w:r>
                      <w:r w:rsidRPr="00A849DC">
                        <w:rPr>
                          <w:color w:val="000000" w:themeColor="text1"/>
                          <w:sz w:val="18"/>
                          <w:szCs w:val="18"/>
                          <w:vertAlign w:val="superscript"/>
                        </w:rPr>
                        <w:t>(390)</w:t>
                      </w:r>
                      <w:r w:rsidRPr="00022211">
                        <w:rPr>
                          <w:color w:val="000000" w:themeColor="text1"/>
                          <w:sz w:val="18"/>
                          <w:szCs w:val="18"/>
                        </w:rPr>
                        <w:t xml:space="preserve"> :</w:t>
                      </w:r>
                    </w:p>
                    <w:p w:rsidR="00EC1F52" w:rsidRPr="00022211" w:rsidRDefault="00EC1F52" w:rsidP="00EC1F52">
                      <w:pPr>
                        <w:jc w:val="center"/>
                        <w:rPr>
                          <w:color w:val="000000" w:themeColor="text1"/>
                          <w:sz w:val="18"/>
                          <w:szCs w:val="18"/>
                        </w:rPr>
                      </w:pPr>
                    </w:p>
                    <w:p w:rsidR="00EC1F52" w:rsidRPr="00022211" w:rsidRDefault="00EC1F52"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Répartition du CA par produits</w:t>
                      </w:r>
                    </w:p>
                    <w:p w:rsidR="00EC1F52" w:rsidRPr="00022211" w:rsidRDefault="00EC1F52"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Détail de l’évolution de certaines charges</w:t>
                      </w:r>
                    </w:p>
                    <w:p w:rsidR="00EC1F52" w:rsidRPr="00022211" w:rsidRDefault="00EC1F52"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Ratios d’endettement et autres ratios financiers</w:t>
                      </w:r>
                    </w:p>
                    <w:p w:rsidR="00EC1F52" w:rsidRPr="00022211" w:rsidRDefault="00EC1F52"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Résultat opérationnel de chaque unité de production</w:t>
                      </w:r>
                    </w:p>
                    <w:p w:rsidR="00EC1F52" w:rsidRPr="00022211" w:rsidRDefault="00EC1F52" w:rsidP="009C71BB">
                      <w:pPr>
                        <w:pStyle w:val="Paragraphedeliste"/>
                        <w:numPr>
                          <w:ilvl w:val="0"/>
                          <w:numId w:val="199"/>
                        </w:numPr>
                        <w:ind w:left="426"/>
                        <w:rPr>
                          <w:color w:val="000000" w:themeColor="text1"/>
                          <w:sz w:val="18"/>
                          <w:szCs w:val="18"/>
                        </w:rPr>
                      </w:pPr>
                      <w:r w:rsidRPr="00022211">
                        <w:rPr>
                          <w:color w:val="000000" w:themeColor="text1"/>
                          <w:sz w:val="18"/>
                          <w:szCs w:val="18"/>
                        </w:rPr>
                        <w:t>Chiffres clés présentés au chapitre 3 du prospectus</w:t>
                      </w:r>
                    </w:p>
                    <w:p w:rsidR="00EC1F52" w:rsidRPr="00022211" w:rsidRDefault="00EC1F52" w:rsidP="009C71BB">
                      <w:pPr>
                        <w:pStyle w:val="Paragraphedeliste"/>
                        <w:numPr>
                          <w:ilvl w:val="0"/>
                          <w:numId w:val="199"/>
                        </w:numPr>
                        <w:ind w:left="426"/>
                        <w:jc w:val="left"/>
                        <w:rPr>
                          <w:color w:val="000000" w:themeColor="text1"/>
                          <w:sz w:val="18"/>
                          <w:szCs w:val="18"/>
                        </w:rPr>
                      </w:pPr>
                      <w:r w:rsidRPr="00022211">
                        <w:rPr>
                          <w:color w:val="000000" w:themeColor="text1"/>
                          <w:sz w:val="18"/>
                          <w:szCs w:val="18"/>
                        </w:rPr>
                        <w:t>Informations sur la trésorerie et l’endettement présentées au chapitre 10 du prospectus</w:t>
                      </w:r>
                    </w:p>
                    <w:p w:rsidR="00EC1F52" w:rsidRPr="00022211" w:rsidRDefault="00EC1F52" w:rsidP="009C71BB">
                      <w:pPr>
                        <w:pStyle w:val="Paragraphedeliste"/>
                        <w:numPr>
                          <w:ilvl w:val="0"/>
                          <w:numId w:val="199"/>
                        </w:numPr>
                        <w:ind w:left="426"/>
                        <w:rPr>
                          <w:color w:val="000000" w:themeColor="text1"/>
                          <w:sz w:val="18"/>
                          <w:szCs w:val="18"/>
                        </w:rPr>
                      </w:pPr>
                      <w:r w:rsidRPr="00022211">
                        <w:rPr>
                          <w:color w:val="000000" w:themeColor="text1"/>
                          <w:sz w:val="18"/>
                          <w:szCs w:val="18"/>
                        </w:rPr>
                        <w:t>…</w:t>
                      </w:r>
                    </w:p>
                  </w:txbxContent>
                </v:textbox>
              </v:rect>
            </w:pict>
          </mc:Fallback>
        </mc:AlternateContent>
      </w:r>
    </w:p>
    <w:p w:rsidR="00EC1F52" w:rsidRDefault="00EC1F52" w:rsidP="00EC1F52">
      <w:pPr>
        <w:pStyle w:val="CACCorps"/>
        <w:ind w:left="1134"/>
      </w:pPr>
      <w:r>
        <w:rPr>
          <w:rStyle w:val="Appelnotedebasdep"/>
        </w:rPr>
        <w:footnoteReference w:id="390"/>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t xml:space="preserve">Afin qu’il n’y ait pas d’ambiguïté pour le lecteur quant au statut desdites informations, la CNCC considère que constitue une bonne pratique pour l’émetteur le fait de préciser le statut de ces informations dans le prospectus. En pratique, cela peut consister à récapituler le statut des informations présentées dans le chapitre 3 du prospectus établi selon l’annexe I du </w:t>
      </w:r>
      <w:hyperlink r:id="rId306" w:history="1">
        <w:r w:rsidRPr="008F188F">
          <w:rPr>
            <w:rStyle w:val="Lienhypertexte"/>
          </w:rPr>
          <w:t>règlement (CE) n°809/2004</w:t>
        </w:r>
      </w:hyperlink>
      <w:r>
        <w:t xml:space="preserve"> (extraites de comptes audités, de comptes ayant fait l’objet d’un examen limité, …).</w:t>
      </w:r>
    </w:p>
    <w:p w:rsidR="00EC1F52" w:rsidRDefault="00EC1F52" w:rsidP="00EC1F52">
      <w:pPr>
        <w:pStyle w:val="CACCorps"/>
      </w:pPr>
      <w:r>
        <w:t xml:space="preserve"> </w:t>
      </w:r>
    </w:p>
    <w:p w:rsidR="00EC1F52" w:rsidRDefault="002B256A" w:rsidP="009C71BB">
      <w:pPr>
        <w:pStyle w:val="CACTitre2"/>
        <w:numPr>
          <w:ilvl w:val="1"/>
          <w:numId w:val="158"/>
        </w:numPr>
      </w:pPr>
      <w:bookmarkStart w:id="111" w:name="_Toc452389240"/>
      <w:r>
        <w:t>DILIGENCES RELATIVES AUX INFORMATIONS SUR LA SITUATION FINANCIERE ET LES COMPTES RAPPROCHABLES DE « COMPTES » AYANT FAIT L’OBJET D’UN RAPPORT</w:t>
      </w:r>
      <w:bookmarkEnd w:id="111"/>
    </w:p>
    <w:p w:rsidR="00EC1F52" w:rsidRDefault="00EC1F52" w:rsidP="00EC1F52">
      <w:pPr>
        <w:pStyle w:val="CACCorps"/>
      </w:pPr>
    </w:p>
    <w:p w:rsidR="00EC1F52" w:rsidRDefault="00EC1F52" w:rsidP="00EC1F52">
      <w:pPr>
        <w:pStyle w:val="CACCorps"/>
      </w:pPr>
      <w:r>
        <w:t>Le commissaire aux comptes vérifie que les informations sur la situation financière et les comptes contenues dans le prospectus concordent en lecture directe avec les informations financières historiques, les prévisions ou estimations de bénéfice et les informations pro forma ayant fait l'objet d'un rapport du commissaire aux comptes.</w:t>
      </w:r>
    </w:p>
    <w:p w:rsidR="00EC1F52" w:rsidRDefault="00EC1F52" w:rsidP="00EC1F52">
      <w:pPr>
        <w:pStyle w:val="CACCorps"/>
      </w:pPr>
    </w:p>
    <w:p w:rsidR="00EC1F52" w:rsidRDefault="00EC1F52" w:rsidP="00EC1F52">
      <w:pPr>
        <w:pStyle w:val="CACCorps"/>
      </w:pPr>
      <w:r>
        <w:t>Si elles ne concordent pas en lecture directe, le commissaire aux comptes met en œuvre les diligences suivantes :</w:t>
      </w:r>
    </w:p>
    <w:p w:rsidR="00EC1F52" w:rsidRDefault="00EC1F52" w:rsidP="009C71BB">
      <w:pPr>
        <w:pStyle w:val="CACCorps"/>
        <w:numPr>
          <w:ilvl w:val="0"/>
          <w:numId w:val="138"/>
        </w:numPr>
      </w:pPr>
      <w:r>
        <w:t>concernant les informations à caractère historique, si elles ne ressortent pas en lecture directe des informations financières historiques, établies pour la même période et ayant fait l’objet d’un rapport, le commissaire aux comptes vérifie qu'elles concordent avec les données de la comptabilité ayant servi à leur établissement. En pratique, la vérification de la concordance de ces informations financières historiques s'appuie sur les résultats des travaux effectués lors de l'audit ou de l'examen limité des comptes historiques annuels ou intermédiaires ;</w:t>
      </w:r>
    </w:p>
    <w:p w:rsidR="00EC1F52" w:rsidRDefault="00EC1F52" w:rsidP="009C71BB">
      <w:pPr>
        <w:pStyle w:val="CACCorps"/>
        <w:numPr>
          <w:ilvl w:val="0"/>
          <w:numId w:val="138"/>
        </w:numPr>
      </w:pPr>
      <w:r>
        <w:t>concernant les informations à caractère prévisionnel ou pro forma qui ne concordent pas directement avec celles ayant fait l’objet d’un rapport, elles ne font pas l’objet d’une vérification de concordance mais sont couvertes par la lecture d’ensemble du prospectus (cf. section 800 de ce chapitre).</w:t>
      </w:r>
    </w:p>
    <w:p w:rsidR="00EC1F52" w:rsidRDefault="00EC1F52" w:rsidP="00EC1F52">
      <w:pPr>
        <w:pStyle w:val="CACCorps"/>
      </w:pPr>
    </w:p>
    <w:p w:rsidR="00EC1F52" w:rsidRDefault="00EC1F52" w:rsidP="00EC1F52">
      <w:pPr>
        <w:pStyle w:val="CACCorps"/>
      </w:pPr>
      <w:r>
        <w:t>Le commissaire aux comptes fait état de ces vérifications dans la lettre de fin de travaux (cf. section 1100 de ce chapitre).</w:t>
      </w:r>
    </w:p>
    <w:p w:rsidR="00EC1F52" w:rsidRDefault="00EC1F52" w:rsidP="00EC1F52">
      <w:pPr>
        <w:pStyle w:val="CACCorps"/>
      </w:pPr>
    </w:p>
    <w:p w:rsidR="00EC1F52" w:rsidRDefault="00EC1F52" w:rsidP="00EC1F52">
      <w:pPr>
        <w:pStyle w:val="CACCorps"/>
      </w:pPr>
      <w:r>
        <w:t>Le schéma ci-dessous synthétise les développements ci-avant :</w:t>
      </w:r>
    </w:p>
    <w:p w:rsidR="00EC1F52" w:rsidRDefault="00EC1F52" w:rsidP="00EC1F52">
      <w:pPr>
        <w:pStyle w:val="CACCorps"/>
      </w:pPr>
    </w:p>
    <w:p w:rsidR="00EC1F52" w:rsidRDefault="00EC1F52" w:rsidP="00EC1F52">
      <w:pPr>
        <w:jc w:val="left"/>
      </w:pPr>
      <w:r>
        <w:br w:type="page"/>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699710" behindDoc="0" locked="0" layoutInCell="1" allowOverlap="1" wp14:anchorId="4FB2BFF8" wp14:editId="177B69BF">
                <wp:simplePos x="0" y="0"/>
                <wp:positionH relativeFrom="column">
                  <wp:posOffset>116032</wp:posOffset>
                </wp:positionH>
                <wp:positionV relativeFrom="paragraph">
                  <wp:posOffset>19973</wp:posOffset>
                </wp:positionV>
                <wp:extent cx="5677593" cy="266007"/>
                <wp:effectExtent l="0" t="0" r="18415" b="20320"/>
                <wp:wrapNone/>
                <wp:docPr id="1632" name="Rectangle 1632"/>
                <wp:cNvGraphicFramePr/>
                <a:graphic xmlns:a="http://schemas.openxmlformats.org/drawingml/2006/main">
                  <a:graphicData uri="http://schemas.microsoft.com/office/word/2010/wordprocessingShape">
                    <wps:wsp>
                      <wps:cNvSpPr/>
                      <wps:spPr>
                        <a:xfrm>
                          <a:off x="0" y="0"/>
                          <a:ext cx="5677593" cy="2660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rPr>
                            </w:pPr>
                            <w:r w:rsidRPr="00022211">
                              <w:rPr>
                                <w:color w:val="000000" w:themeColor="text1"/>
                                <w:sz w:val="18"/>
                              </w:rPr>
                              <w:t>Informations sur la situation financière et les comptes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32" o:spid="_x0000_s1094" style="position:absolute;left:0;text-align:left;margin-left:9.15pt;margin-top:1.55pt;width:447.05pt;height:20.95pt;z-index:2516997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" filled="f" strokecolor="black [3213]" strokeweight="2pt">
                <v:textbox>
                  <w:txbxContent>
                    <w:p w:rsidR="00EC1F52" w:rsidRPr="00022211" w:rsidRDefault="00EC1F52" w:rsidP="00EC1F52">
                      <w:pPr>
                        <w:jc w:val="center"/>
                        <w:rPr>
                          <w:color w:val="000000" w:themeColor="text1"/>
                          <w:sz w:val="18"/>
                        </w:rPr>
                      </w:pPr>
                      <w:r w:rsidRPr="00022211">
                        <w:rPr>
                          <w:color w:val="000000" w:themeColor="text1"/>
                          <w:sz w:val="18"/>
                        </w:rPr>
                        <w:t>Informations sur la situation financière et les comptes</w:t>
                      </w:r>
                    </w:p>
                  </w:txbxContent>
                </v:textbox>
              </v:rect>
            </w:pict>
          </mc:Fallback>
        </mc:AlternateContent>
      </w:r>
    </w:p>
    <w:p w:rsidR="00EC1F52" w:rsidRDefault="00EC1F52" w:rsidP="00EC1F52">
      <w:pPr>
        <w:pStyle w:val="CACCorps"/>
      </w:pPr>
      <w:r w:rsidRPr="00022211">
        <w:rPr>
          <w:noProof/>
          <w:lang w:eastAsia="fr-FR"/>
        </w:rPr>
        <mc:AlternateContent>
          <mc:Choice Requires="wps">
            <w:drawing>
              <wp:anchor distT="0" distB="0" distL="114300" distR="114300" simplePos="0" relativeHeight="251707902" behindDoc="0" locked="0" layoutInCell="1" allowOverlap="1" wp14:anchorId="74947BAE" wp14:editId="7F59C45C">
                <wp:simplePos x="0" y="0"/>
                <wp:positionH relativeFrom="column">
                  <wp:posOffset>3006205</wp:posOffset>
                </wp:positionH>
                <wp:positionV relativeFrom="paragraph">
                  <wp:posOffset>113550</wp:posOffset>
                </wp:positionV>
                <wp:extent cx="8660" cy="407323"/>
                <wp:effectExtent l="76200" t="0" r="106045" b="50165"/>
                <wp:wrapNone/>
                <wp:docPr id="651" name="Connecteur droit avec flèche 651"/>
                <wp:cNvGraphicFramePr/>
                <a:graphic xmlns:a="http://schemas.openxmlformats.org/drawingml/2006/main">
                  <a:graphicData uri="http://schemas.microsoft.com/office/word/2010/wordprocessingShape">
                    <wps:wsp>
                      <wps:cNvCnPr/>
                      <wps:spPr>
                        <a:xfrm flipH="1">
                          <a:off x="0" y="0"/>
                          <a:ext cx="8660" cy="407323"/>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1" o:spid="_x0000_s1026" type="#_x0000_t32" style="position:absolute;margin-left:236.7pt;margin-top:8.95pt;width:.7pt;height:32.05pt;flip:x;z-index:2517079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706878" behindDoc="0" locked="0" layoutInCell="1" allowOverlap="1" wp14:anchorId="31CEEAE5" wp14:editId="6A161533">
                <wp:simplePos x="0" y="0"/>
                <wp:positionH relativeFrom="column">
                  <wp:posOffset>3023177</wp:posOffset>
                </wp:positionH>
                <wp:positionV relativeFrom="paragraph">
                  <wp:posOffset>113550</wp:posOffset>
                </wp:positionV>
                <wp:extent cx="2144684" cy="407035"/>
                <wp:effectExtent l="0" t="0" r="65405" b="88265"/>
                <wp:wrapNone/>
                <wp:docPr id="650" name="Connecteur droit avec flèche 650"/>
                <wp:cNvGraphicFramePr/>
                <a:graphic xmlns:a="http://schemas.openxmlformats.org/drawingml/2006/main">
                  <a:graphicData uri="http://schemas.microsoft.com/office/word/2010/wordprocessingShape">
                    <wps:wsp>
                      <wps:cNvCnPr/>
                      <wps:spPr>
                        <a:xfrm>
                          <a:off x="0" y="0"/>
                          <a:ext cx="2144684" cy="40703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0" o:spid="_x0000_s1026" type="#_x0000_t32" style="position:absolute;margin-left:238.05pt;margin-top:8.95pt;width:168.85pt;height:32.05pt;z-index:2517068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705854" behindDoc="0" locked="0" layoutInCell="1" allowOverlap="1" wp14:anchorId="6C3846B4" wp14:editId="45FD46ED">
                <wp:simplePos x="0" y="0"/>
                <wp:positionH relativeFrom="column">
                  <wp:posOffset>1219315</wp:posOffset>
                </wp:positionH>
                <wp:positionV relativeFrom="paragraph">
                  <wp:posOffset>113550</wp:posOffset>
                </wp:positionV>
                <wp:extent cx="1787237" cy="407323"/>
                <wp:effectExtent l="38100" t="0" r="22860" b="88265"/>
                <wp:wrapNone/>
                <wp:docPr id="649" name="Connecteur droit avec flèche 649"/>
                <wp:cNvGraphicFramePr/>
                <a:graphic xmlns:a="http://schemas.openxmlformats.org/drawingml/2006/main">
                  <a:graphicData uri="http://schemas.microsoft.com/office/word/2010/wordprocessingShape">
                    <wps:wsp>
                      <wps:cNvCnPr/>
                      <wps:spPr>
                        <a:xfrm flipH="1">
                          <a:off x="0" y="0"/>
                          <a:ext cx="1787237" cy="407323"/>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49" o:spid="_x0000_s1026" type="#_x0000_t32" style="position:absolute;margin-left:96pt;margin-top:8.95pt;width:140.75pt;height:32.05pt;flip:x;z-index:2517058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" strokecolor="black [3213]" strokeweight="2pt">
                <v:stroke endarrow="open"/>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01758" behindDoc="0" locked="0" layoutInCell="1" allowOverlap="1" wp14:anchorId="2096BC5B" wp14:editId="51C4A2C2">
                <wp:simplePos x="0" y="0"/>
                <wp:positionH relativeFrom="column">
                  <wp:posOffset>2426335</wp:posOffset>
                </wp:positionH>
                <wp:positionV relativeFrom="paragraph">
                  <wp:posOffset>10795</wp:posOffset>
                </wp:positionV>
                <wp:extent cx="1304925" cy="374015"/>
                <wp:effectExtent l="0" t="0" r="28575" b="26035"/>
                <wp:wrapNone/>
                <wp:docPr id="1661" name="Rectangle 1661"/>
                <wp:cNvGraphicFramePr/>
                <a:graphic xmlns:a="http://schemas.openxmlformats.org/drawingml/2006/main">
                  <a:graphicData uri="http://schemas.microsoft.com/office/word/2010/wordprocessingShape">
                    <wps:wsp>
                      <wps:cNvSpPr/>
                      <wps:spPr>
                        <a:xfrm>
                          <a:off x="0" y="0"/>
                          <a:ext cx="1304925" cy="3740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Informations à caractère prévisionnel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1" o:spid="_x0000_s1095" style="position:absolute;left:0;text-align:left;margin-left:191.05pt;margin-top:.85pt;width:102.75pt;height:29.45pt;z-index:2517017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Informations à caractère prévisionnel</w:t>
                      </w:r>
                    </w:p>
                  </w:txbxContent>
                </v:textbox>
              </v:rect>
            </w:pict>
          </mc:Fallback>
        </mc:AlternateContent>
      </w:r>
      <w:r>
        <w:rPr>
          <w:noProof/>
          <w:lang w:eastAsia="fr-FR"/>
        </w:rPr>
        <mc:AlternateContent>
          <mc:Choice Requires="wps">
            <w:drawing>
              <wp:anchor distT="0" distB="0" distL="114300" distR="114300" simplePos="0" relativeHeight="251700734" behindDoc="0" locked="0" layoutInCell="1" allowOverlap="1" wp14:anchorId="7FA4D30D" wp14:editId="71418D1C">
                <wp:simplePos x="0" y="0"/>
                <wp:positionH relativeFrom="column">
                  <wp:posOffset>561975</wp:posOffset>
                </wp:positionH>
                <wp:positionV relativeFrom="paragraph">
                  <wp:posOffset>8255</wp:posOffset>
                </wp:positionV>
                <wp:extent cx="1304925" cy="374015"/>
                <wp:effectExtent l="0" t="0" r="28575" b="26035"/>
                <wp:wrapNone/>
                <wp:docPr id="1634" name="Rectangle 1634"/>
                <wp:cNvGraphicFramePr/>
                <a:graphic xmlns:a="http://schemas.openxmlformats.org/drawingml/2006/main">
                  <a:graphicData uri="http://schemas.microsoft.com/office/word/2010/wordprocessingShape">
                    <wps:wsp>
                      <wps:cNvSpPr/>
                      <wps:spPr>
                        <a:xfrm>
                          <a:off x="0" y="0"/>
                          <a:ext cx="1304925" cy="3740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Informations à caractère historique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34" o:spid="_x0000_s1096" style="position:absolute;left:0;text-align:left;margin-left:44.25pt;margin-top:.65pt;width:102.75pt;height:29.45pt;z-index:2517007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Informations à caractère historique</w:t>
                      </w:r>
                    </w:p>
                  </w:txbxContent>
                </v:textbox>
              </v:rect>
            </w:pict>
          </mc:Fallback>
        </mc:AlternateContent>
      </w:r>
      <w:r>
        <w:rPr>
          <w:noProof/>
          <w:lang w:eastAsia="fr-FR"/>
        </w:rPr>
        <mc:AlternateContent>
          <mc:Choice Requires="wps">
            <w:drawing>
              <wp:anchor distT="0" distB="0" distL="114300" distR="114300" simplePos="0" relativeHeight="251702782" behindDoc="0" locked="0" layoutInCell="1" allowOverlap="1" wp14:anchorId="7ACF60E2" wp14:editId="00C4A5BB">
                <wp:simplePos x="0" y="0"/>
                <wp:positionH relativeFrom="column">
                  <wp:posOffset>4488180</wp:posOffset>
                </wp:positionH>
                <wp:positionV relativeFrom="paragraph">
                  <wp:posOffset>10795</wp:posOffset>
                </wp:positionV>
                <wp:extent cx="1304925" cy="374015"/>
                <wp:effectExtent l="0" t="0" r="28575" b="26035"/>
                <wp:wrapNone/>
                <wp:docPr id="641" name="Rectangle 641"/>
                <wp:cNvGraphicFramePr/>
                <a:graphic xmlns:a="http://schemas.openxmlformats.org/drawingml/2006/main">
                  <a:graphicData uri="http://schemas.microsoft.com/office/word/2010/wordprocessingShape">
                    <wps:wsp>
                      <wps:cNvSpPr/>
                      <wps:spPr>
                        <a:xfrm>
                          <a:off x="0" y="0"/>
                          <a:ext cx="1304925" cy="3740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Informations libellées « pro forma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1" o:spid="_x0000_s1097" style="position:absolute;left:0;text-align:left;margin-left:353.4pt;margin-top:.85pt;width:102.75pt;height:29.45pt;z-index:2517027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Informations libellées « pro forma »</w:t>
                      </w:r>
                    </w:p>
                  </w:txbxContent>
                </v:textbox>
              </v: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08926" behindDoc="0" locked="0" layoutInCell="1" allowOverlap="1" wp14:anchorId="1316B281" wp14:editId="68CAC1D9">
                <wp:simplePos x="0" y="0"/>
                <wp:positionH relativeFrom="column">
                  <wp:posOffset>1219200</wp:posOffset>
                </wp:positionH>
                <wp:positionV relativeFrom="paragraph">
                  <wp:posOffset>41910</wp:posOffset>
                </wp:positionV>
                <wp:extent cx="1130300" cy="382270"/>
                <wp:effectExtent l="0" t="0" r="50800" b="74930"/>
                <wp:wrapNone/>
                <wp:docPr id="652" name="Connecteur droit avec flèche 652"/>
                <wp:cNvGraphicFramePr/>
                <a:graphic xmlns:a="http://schemas.openxmlformats.org/drawingml/2006/main">
                  <a:graphicData uri="http://schemas.microsoft.com/office/word/2010/wordprocessingShape">
                    <wps:wsp>
                      <wps:cNvCnPr/>
                      <wps:spPr>
                        <a:xfrm>
                          <a:off x="0" y="0"/>
                          <a:ext cx="1130300" cy="38227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2" o:spid="_x0000_s1026" type="#_x0000_t32" style="position:absolute;margin-left:96pt;margin-top:3.3pt;width:89pt;height:30.1pt;z-index:2517089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" strokecolor="black [3213]" strokeweight="2pt">
                <v:stroke endarrow="open"/>
              </v:shape>
            </w:pict>
          </mc:Fallback>
        </mc:AlternateContent>
      </w:r>
      <w:r>
        <w:rPr>
          <w:noProof/>
          <w:lang w:eastAsia="fr-FR"/>
        </w:rPr>
        <mc:AlternateContent>
          <mc:Choice Requires="wps">
            <w:drawing>
              <wp:anchor distT="0" distB="0" distL="114300" distR="114300" simplePos="0" relativeHeight="251709950" behindDoc="0" locked="0" layoutInCell="1" allowOverlap="1" wp14:anchorId="457B9602" wp14:editId="3136A9BD">
                <wp:simplePos x="0" y="0"/>
                <wp:positionH relativeFrom="column">
                  <wp:posOffset>3022600</wp:posOffset>
                </wp:positionH>
                <wp:positionV relativeFrom="paragraph">
                  <wp:posOffset>41910</wp:posOffset>
                </wp:positionV>
                <wp:extent cx="1711960" cy="382270"/>
                <wp:effectExtent l="0" t="0" r="59690" b="93980"/>
                <wp:wrapNone/>
                <wp:docPr id="653" name="Connecteur droit avec flèche 653"/>
                <wp:cNvGraphicFramePr/>
                <a:graphic xmlns:a="http://schemas.openxmlformats.org/drawingml/2006/main">
                  <a:graphicData uri="http://schemas.microsoft.com/office/word/2010/wordprocessingShape">
                    <wps:wsp>
                      <wps:cNvCnPr/>
                      <wps:spPr>
                        <a:xfrm>
                          <a:off x="0" y="0"/>
                          <a:ext cx="1711960" cy="38227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3" o:spid="_x0000_s1026" type="#_x0000_t32" style="position:absolute;margin-left:238pt;margin-top:3.3pt;width:134.8pt;height:30.1pt;z-index:2517099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" strokecolor="black [3213]" strokeweight="2pt">
                <v:stroke endarrow="open"/>
              </v:shape>
            </w:pict>
          </mc:Fallback>
        </mc:AlternateContent>
      </w:r>
      <w:r>
        <w:rPr>
          <w:noProof/>
          <w:lang w:eastAsia="fr-FR"/>
        </w:rPr>
        <mc:AlternateContent>
          <mc:Choice Requires="wps">
            <w:drawing>
              <wp:anchor distT="0" distB="0" distL="114300" distR="114300" simplePos="0" relativeHeight="251710974" behindDoc="0" locked="0" layoutInCell="1" allowOverlap="1" wp14:anchorId="191A776D" wp14:editId="27645A2E">
                <wp:simplePos x="0" y="0"/>
                <wp:positionH relativeFrom="column">
                  <wp:posOffset>4735195</wp:posOffset>
                </wp:positionH>
                <wp:positionV relativeFrom="paragraph">
                  <wp:posOffset>41910</wp:posOffset>
                </wp:positionV>
                <wp:extent cx="431800" cy="382270"/>
                <wp:effectExtent l="38100" t="0" r="25400" b="55880"/>
                <wp:wrapNone/>
                <wp:docPr id="654" name="Connecteur droit avec flèche 654"/>
                <wp:cNvGraphicFramePr/>
                <a:graphic xmlns:a="http://schemas.openxmlformats.org/drawingml/2006/main">
                  <a:graphicData uri="http://schemas.microsoft.com/office/word/2010/wordprocessingShape">
                    <wps:wsp>
                      <wps:cNvCnPr/>
                      <wps:spPr>
                        <a:xfrm flipH="1">
                          <a:off x="0" y="0"/>
                          <a:ext cx="431800" cy="38227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4" o:spid="_x0000_s1026" type="#_x0000_t32" style="position:absolute;margin-left:372.85pt;margin-top:3.3pt;width:34pt;height:30.1pt;flip:x;z-index:2517109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" strokecolor="black [3213]" strokeweight="2pt">
                <v:stroke endarrow="open"/>
              </v:shape>
            </w:pict>
          </mc:Fallback>
        </mc:AlternateContent>
      </w:r>
    </w:p>
    <w:p w:rsidR="00EC1F52" w:rsidRDefault="00EC1F52" w:rsidP="00EC1F52">
      <w:pPr>
        <w:pStyle w:val="CACCorps"/>
      </w:pPr>
    </w:p>
    <w:p w:rsidR="00EC1F52" w:rsidRDefault="00EC1F52" w:rsidP="00EC1F52">
      <w:pPr>
        <w:pStyle w:val="CACCorps"/>
      </w:pPr>
      <w:r w:rsidRPr="00433BE4">
        <w:rPr>
          <w:noProof/>
          <w:sz w:val="18"/>
          <w:szCs w:val="18"/>
          <w:lang w:eastAsia="fr-FR"/>
        </w:rPr>
        <mc:AlternateContent>
          <mc:Choice Requires="wps">
            <w:drawing>
              <wp:anchor distT="0" distB="0" distL="114300" distR="114300" simplePos="0" relativeHeight="251703806" behindDoc="0" locked="0" layoutInCell="1" allowOverlap="1" wp14:anchorId="4FE4586C" wp14:editId="06210C8B">
                <wp:simplePos x="0" y="0"/>
                <wp:positionH relativeFrom="column">
                  <wp:posOffset>1284605</wp:posOffset>
                </wp:positionH>
                <wp:positionV relativeFrom="paragraph">
                  <wp:posOffset>82550</wp:posOffset>
                </wp:positionV>
                <wp:extent cx="2111375" cy="1487805"/>
                <wp:effectExtent l="0" t="0" r="22225" b="17145"/>
                <wp:wrapNone/>
                <wp:docPr id="642" name="Losange 642"/>
                <wp:cNvGraphicFramePr/>
                <a:graphic xmlns:a="http://schemas.openxmlformats.org/drawingml/2006/main">
                  <a:graphicData uri="http://schemas.microsoft.com/office/word/2010/wordprocessingShape">
                    <wps:wsp>
                      <wps:cNvSpPr/>
                      <wps:spPr>
                        <a:xfrm>
                          <a:off x="0" y="0"/>
                          <a:ext cx="2111375" cy="1487805"/>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433BE4" w:rsidRDefault="00980DC0" w:rsidP="00EC1F52">
                            <w:pPr>
                              <w:jc w:val="center"/>
                              <w:rPr>
                                <w:color w:val="000000" w:themeColor="text1"/>
                                <w:sz w:val="18"/>
                                <w:szCs w:val="18"/>
                              </w:rPr>
                            </w:pPr>
                            <w:proofErr w:type="spellStart"/>
                            <w:r w:rsidRPr="00433BE4">
                              <w:rPr>
                                <w:color w:val="000000" w:themeColor="text1"/>
                                <w:sz w:val="18"/>
                                <w:szCs w:val="18"/>
                              </w:rPr>
                              <w:t>Rapprochables</w:t>
                            </w:r>
                            <w:proofErr w:type="spellEnd"/>
                            <w:r w:rsidRPr="00433BE4">
                              <w:rPr>
                                <w:color w:val="000000" w:themeColor="text1"/>
                                <w:sz w:val="18"/>
                                <w:szCs w:val="18"/>
                              </w:rPr>
                              <w:t xml:space="preserve"> en </w:t>
                            </w:r>
                            <w:r w:rsidRPr="00433BE4">
                              <w:rPr>
                                <w:color w:val="000000" w:themeColor="text1"/>
                                <w:sz w:val="18"/>
                                <w:szCs w:val="18"/>
                                <w:u w:val="single"/>
                              </w:rPr>
                              <w:t>lecture directe</w:t>
                            </w:r>
                            <w:r w:rsidRPr="00433BE4">
                              <w:rPr>
                                <w:color w:val="000000" w:themeColor="text1"/>
                                <w:sz w:val="18"/>
                                <w:szCs w:val="18"/>
                              </w:rPr>
                              <w:t xml:space="preserve"> de « comptes »ayant fait l’objet d’un rapport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Losange 642" o:spid="_x0000_s1098" type="#_x0000_t4" style="position:absolute;left:0;text-align:left;margin-left:101.15pt;margin-top:6.5pt;width:166.25pt;height:117.15pt;z-index:2517038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" filled="f" strokecolor="black [3213]" strokeweight="2pt">
                <v:textbox inset="0,0,0,0">
                  <w:txbxContent>
                    <w:p w:rsidR="00EC1F52" w:rsidRPr="00433BE4" w:rsidRDefault="00EC1F52" w:rsidP="00EC1F52">
                      <w:pPr>
                        <w:jc w:val="center"/>
                        <w:rPr>
                          <w:color w:val="000000" w:themeColor="text1"/>
                          <w:sz w:val="18"/>
                          <w:szCs w:val="18"/>
                        </w:rPr>
                      </w:pPr>
                      <w:r w:rsidRPr="00433BE4">
                        <w:rPr>
                          <w:color w:val="000000" w:themeColor="text1"/>
                          <w:sz w:val="18"/>
                          <w:szCs w:val="18"/>
                        </w:rPr>
                        <w:t xml:space="preserve">Rapprochables en </w:t>
                      </w:r>
                      <w:r w:rsidRPr="00433BE4">
                        <w:rPr>
                          <w:color w:val="000000" w:themeColor="text1"/>
                          <w:sz w:val="18"/>
                          <w:szCs w:val="18"/>
                          <w:u w:val="single"/>
                        </w:rPr>
                        <w:t>lecture directe</w:t>
                      </w:r>
                      <w:r w:rsidRPr="00433BE4">
                        <w:rPr>
                          <w:color w:val="000000" w:themeColor="text1"/>
                          <w:sz w:val="18"/>
                          <w:szCs w:val="18"/>
                        </w:rPr>
                        <w:t xml:space="preserve"> de « comptes »ayant fait l’objet d’un rapport</w:t>
                      </w:r>
                    </w:p>
                  </w:txbxContent>
                </v:textbox>
              </v:shape>
            </w:pict>
          </mc:Fallback>
        </mc:AlternateContent>
      </w:r>
      <w:r w:rsidRPr="00433BE4">
        <w:rPr>
          <w:noProof/>
          <w:sz w:val="18"/>
          <w:szCs w:val="18"/>
          <w:lang w:eastAsia="fr-FR"/>
        </w:rPr>
        <mc:AlternateContent>
          <mc:Choice Requires="wps">
            <w:drawing>
              <wp:anchor distT="0" distB="0" distL="114300" distR="114300" simplePos="0" relativeHeight="251704830" behindDoc="0" locked="0" layoutInCell="1" allowOverlap="1" wp14:anchorId="3CEAD3CA" wp14:editId="17CBB511">
                <wp:simplePos x="0" y="0"/>
                <wp:positionH relativeFrom="column">
                  <wp:posOffset>3681095</wp:posOffset>
                </wp:positionH>
                <wp:positionV relativeFrom="paragraph">
                  <wp:posOffset>85090</wp:posOffset>
                </wp:positionV>
                <wp:extent cx="2111375" cy="1487805"/>
                <wp:effectExtent l="0" t="0" r="22225" b="17145"/>
                <wp:wrapNone/>
                <wp:docPr id="648" name="Losange 648"/>
                <wp:cNvGraphicFramePr/>
                <a:graphic xmlns:a="http://schemas.openxmlformats.org/drawingml/2006/main">
                  <a:graphicData uri="http://schemas.microsoft.com/office/word/2010/wordprocessingShape">
                    <wps:wsp>
                      <wps:cNvSpPr/>
                      <wps:spPr>
                        <a:xfrm>
                          <a:off x="0" y="0"/>
                          <a:ext cx="2111375" cy="1487805"/>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433BE4" w:rsidRDefault="00980DC0" w:rsidP="00EC1F52">
                            <w:pPr>
                              <w:jc w:val="center"/>
                              <w:rPr>
                                <w:color w:val="000000" w:themeColor="text1"/>
                                <w:sz w:val="18"/>
                                <w:szCs w:val="18"/>
                              </w:rPr>
                            </w:pPr>
                            <w:proofErr w:type="spellStart"/>
                            <w:r w:rsidRPr="00433BE4">
                              <w:rPr>
                                <w:color w:val="000000" w:themeColor="text1"/>
                                <w:sz w:val="18"/>
                                <w:szCs w:val="18"/>
                              </w:rPr>
                              <w:t>Rapprochables</w:t>
                            </w:r>
                            <w:proofErr w:type="spellEnd"/>
                            <w:r w:rsidRPr="00433BE4">
                              <w:rPr>
                                <w:color w:val="000000" w:themeColor="text1"/>
                                <w:sz w:val="18"/>
                                <w:szCs w:val="18"/>
                              </w:rPr>
                              <w:t xml:space="preserve"> en </w:t>
                            </w:r>
                            <w:r w:rsidRPr="00433BE4">
                              <w:rPr>
                                <w:color w:val="000000" w:themeColor="text1"/>
                                <w:sz w:val="18"/>
                                <w:szCs w:val="18"/>
                                <w:u w:val="single"/>
                              </w:rPr>
                              <w:t>lecture directe</w:t>
                            </w:r>
                            <w:r w:rsidRPr="00433BE4">
                              <w:rPr>
                                <w:color w:val="000000" w:themeColor="text1"/>
                                <w:sz w:val="18"/>
                                <w:szCs w:val="18"/>
                              </w:rPr>
                              <w:t xml:space="preserve"> de « comptes »ayant fait l’objet d’un rapport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osange 648" o:spid="_x0000_s1099" type="#_x0000_t4" style="position:absolute;left:0;text-align:left;margin-left:289.85pt;margin-top:6.7pt;width:166.25pt;height:117.15pt;z-index:2517048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" filled="f" strokecolor="black [3213]" strokeweight="2pt">
                <v:textbox inset="0,0,0,0">
                  <w:txbxContent>
                    <w:p w:rsidR="00EC1F52" w:rsidRPr="00433BE4" w:rsidRDefault="00EC1F52" w:rsidP="00EC1F52">
                      <w:pPr>
                        <w:jc w:val="center"/>
                        <w:rPr>
                          <w:color w:val="000000" w:themeColor="text1"/>
                          <w:sz w:val="18"/>
                          <w:szCs w:val="18"/>
                        </w:rPr>
                      </w:pPr>
                      <w:r w:rsidRPr="00433BE4">
                        <w:rPr>
                          <w:color w:val="000000" w:themeColor="text1"/>
                          <w:sz w:val="18"/>
                          <w:szCs w:val="18"/>
                        </w:rPr>
                        <w:t xml:space="preserve">Rapprochables en </w:t>
                      </w:r>
                      <w:r w:rsidRPr="00433BE4">
                        <w:rPr>
                          <w:color w:val="000000" w:themeColor="text1"/>
                          <w:sz w:val="18"/>
                          <w:szCs w:val="18"/>
                          <w:u w:val="single"/>
                        </w:rPr>
                        <w:t>lecture directe</w:t>
                      </w:r>
                      <w:r w:rsidRPr="00433BE4">
                        <w:rPr>
                          <w:color w:val="000000" w:themeColor="text1"/>
                          <w:sz w:val="18"/>
                          <w:szCs w:val="18"/>
                        </w:rPr>
                        <w:t xml:space="preserve"> de « comptes »ayant fait l’objet d’un rapport</w:t>
                      </w:r>
                    </w:p>
                  </w:txbxContent>
                </v:textbox>
              </v:shape>
            </w:pict>
          </mc:Fallback>
        </mc:AlternateContent>
      </w:r>
    </w:p>
    <w:p w:rsidR="00EC1F52" w:rsidRDefault="00EC1F52" w:rsidP="00EC1F52">
      <w:pPr>
        <w:pStyle w:val="CACCorps"/>
      </w:pPr>
    </w:p>
    <w:p w:rsidR="00EC1F52" w:rsidRDefault="00EC1F52" w:rsidP="00EC1F52">
      <w:pPr>
        <w:pStyle w:val="CACCorps"/>
        <w:tabs>
          <w:tab w:val="left" w:pos="2225"/>
        </w:tabs>
      </w:pPr>
    </w:p>
    <w:p w:rsidR="00EC1F52" w:rsidRDefault="00EC1F52" w:rsidP="00EC1F52">
      <w:pPr>
        <w:pStyle w:val="CACCorps"/>
      </w:pPr>
    </w:p>
    <w:p w:rsidR="00EC1F52" w:rsidRDefault="00EC1F52" w:rsidP="00EC1F52">
      <w:pPr>
        <w:pStyle w:val="CACCorps"/>
      </w:pPr>
      <w:r w:rsidRPr="00022211">
        <w:rPr>
          <w:noProof/>
          <w:lang w:eastAsia="fr-FR"/>
        </w:rPr>
        <mc:AlternateContent>
          <mc:Choice Requires="wps">
            <w:drawing>
              <wp:anchor distT="0" distB="0" distL="114300" distR="114300" simplePos="0" relativeHeight="251717118" behindDoc="0" locked="0" layoutInCell="1" allowOverlap="1" wp14:anchorId="7CEE07FE" wp14:editId="52B58BAA">
                <wp:simplePos x="0" y="0"/>
                <wp:positionH relativeFrom="column">
                  <wp:posOffset>5791200</wp:posOffset>
                </wp:positionH>
                <wp:positionV relativeFrom="paragraph">
                  <wp:posOffset>132715</wp:posOffset>
                </wp:positionV>
                <wp:extent cx="0" cy="2094230"/>
                <wp:effectExtent l="95250" t="0" r="57150" b="58420"/>
                <wp:wrapNone/>
                <wp:docPr id="662" name="Connecteur droit avec flèche 662"/>
                <wp:cNvGraphicFramePr/>
                <a:graphic xmlns:a="http://schemas.openxmlformats.org/drawingml/2006/main">
                  <a:graphicData uri="http://schemas.microsoft.com/office/word/2010/wordprocessingShape">
                    <wps:wsp>
                      <wps:cNvCnPr/>
                      <wps:spPr>
                        <a:xfrm>
                          <a:off x="0" y="0"/>
                          <a:ext cx="0" cy="209423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2" o:spid="_x0000_s1026" type="#_x0000_t32" style="position:absolute;margin-left:456pt;margin-top:10.45pt;width:0;height:164.9pt;z-index:2517171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719166" behindDoc="0" locked="0" layoutInCell="1" allowOverlap="1" wp14:anchorId="19BBE448" wp14:editId="58316ABB">
                <wp:simplePos x="0" y="0"/>
                <wp:positionH relativeFrom="column">
                  <wp:posOffset>3371850</wp:posOffset>
                </wp:positionH>
                <wp:positionV relativeFrom="paragraph">
                  <wp:posOffset>132715</wp:posOffset>
                </wp:positionV>
                <wp:extent cx="8255" cy="2077720"/>
                <wp:effectExtent l="95250" t="0" r="67945" b="55880"/>
                <wp:wrapNone/>
                <wp:docPr id="664" name="Connecteur droit avec flèche 664"/>
                <wp:cNvGraphicFramePr/>
                <a:graphic xmlns:a="http://schemas.openxmlformats.org/drawingml/2006/main">
                  <a:graphicData uri="http://schemas.microsoft.com/office/word/2010/wordprocessingShape">
                    <wps:wsp>
                      <wps:cNvCnPr/>
                      <wps:spPr>
                        <a:xfrm flipH="1">
                          <a:off x="0" y="0"/>
                          <a:ext cx="8255" cy="207772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4" o:spid="_x0000_s1026" type="#_x0000_t32" style="position:absolute;margin-left:265.5pt;margin-top:10.45pt;width:.65pt;height:163.6pt;flip:x;z-index:2517191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718142" behindDoc="0" locked="0" layoutInCell="1" allowOverlap="1" wp14:anchorId="7AD87A32" wp14:editId="5DD4D071">
                <wp:simplePos x="0" y="0"/>
                <wp:positionH relativeFrom="column">
                  <wp:posOffset>3679825</wp:posOffset>
                </wp:positionH>
                <wp:positionV relativeFrom="paragraph">
                  <wp:posOffset>132715</wp:posOffset>
                </wp:positionV>
                <wp:extent cx="0" cy="2077720"/>
                <wp:effectExtent l="95250" t="0" r="57150" b="55880"/>
                <wp:wrapNone/>
                <wp:docPr id="663" name="Connecteur droit avec flèche 663"/>
                <wp:cNvGraphicFramePr/>
                <a:graphic xmlns:a="http://schemas.openxmlformats.org/drawingml/2006/main">
                  <a:graphicData uri="http://schemas.microsoft.com/office/word/2010/wordprocessingShape">
                    <wps:wsp>
                      <wps:cNvCnPr/>
                      <wps:spPr>
                        <a:xfrm>
                          <a:off x="0" y="0"/>
                          <a:ext cx="0" cy="207772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3" o:spid="_x0000_s1026" type="#_x0000_t32" style="position:absolute;margin-left:289.75pt;margin-top:10.45pt;width:0;height:163.6pt;z-index:2517181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713022" behindDoc="0" locked="0" layoutInCell="1" allowOverlap="1" wp14:anchorId="484D57B1" wp14:editId="5A29F691">
                <wp:simplePos x="0" y="0"/>
                <wp:positionH relativeFrom="column">
                  <wp:posOffset>1287780</wp:posOffset>
                </wp:positionH>
                <wp:positionV relativeFrom="paragraph">
                  <wp:posOffset>135255</wp:posOffset>
                </wp:positionV>
                <wp:extent cx="8255" cy="407035"/>
                <wp:effectExtent l="76200" t="0" r="106045" b="50165"/>
                <wp:wrapNone/>
                <wp:docPr id="657" name="Connecteur droit avec flèche 657"/>
                <wp:cNvGraphicFramePr/>
                <a:graphic xmlns:a="http://schemas.openxmlformats.org/drawingml/2006/main">
                  <a:graphicData uri="http://schemas.microsoft.com/office/word/2010/wordprocessingShape">
                    <wps:wsp>
                      <wps:cNvCnPr/>
                      <wps:spPr>
                        <a:xfrm flipH="1">
                          <a:off x="0" y="0"/>
                          <a:ext cx="8255" cy="40703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57" o:spid="_x0000_s1026" type="#_x0000_t32" style="position:absolute;margin-left:101.4pt;margin-top:10.65pt;width:.65pt;height:32.05pt;flip:x;z-index:2517130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" strokecolor="black [3213]" strokeweight="2pt">
                <v:stroke endarrow="open"/>
              </v:shape>
            </w:pict>
          </mc:Fallback>
        </mc:AlternateContent>
      </w:r>
    </w:p>
    <w:p w:rsidR="00EC1F52" w:rsidRDefault="00EC1F52" w:rsidP="00EC1F52">
      <w:pPr>
        <w:pStyle w:val="CACCorps"/>
      </w:pPr>
      <w:r>
        <w:rPr>
          <w:noProof/>
          <w:lang w:eastAsia="fr-FR"/>
        </w:rPr>
        <mc:AlternateContent>
          <mc:Choice Requires="wps">
            <w:drawing>
              <wp:anchor distT="0" distB="0" distL="114300" distR="114300" simplePos="0" relativeHeight="251728382" behindDoc="0" locked="0" layoutInCell="1" allowOverlap="1" wp14:anchorId="16E50DA4" wp14:editId="6C4914CE">
                <wp:simplePos x="0" y="0"/>
                <wp:positionH relativeFrom="column">
                  <wp:posOffset>791267</wp:posOffset>
                </wp:positionH>
                <wp:positionV relativeFrom="paragraph">
                  <wp:posOffset>73775</wp:posOffset>
                </wp:positionV>
                <wp:extent cx="431800" cy="232410"/>
                <wp:effectExtent l="0" t="0" r="6350" b="0"/>
                <wp:wrapNone/>
                <wp:docPr id="1665" name="Rectangle 1665"/>
                <wp:cNvGraphicFramePr/>
                <a:graphic xmlns:a="http://schemas.openxmlformats.org/drawingml/2006/main">
                  <a:graphicData uri="http://schemas.microsoft.com/office/word/2010/wordprocessingShape">
                    <wps:wsp>
                      <wps:cNvSpPr/>
                      <wps:spPr>
                        <a:xfrm>
                          <a:off x="0" y="0"/>
                          <a:ext cx="431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NON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5" o:spid="_x0000_s1100" style="position:absolute;left:0;text-align:left;margin-left:62.3pt;margin-top:5.8pt;width:34pt;height:18.3pt;z-index:2517283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" fillcolor="white [3212]" stroked="f" strokeweight="2pt">
                <v:textbox>
                  <w:txbxContent>
                    <w:p w:rsidR="00EC1F52" w:rsidRPr="00022211" w:rsidRDefault="00EC1F52" w:rsidP="00EC1F52">
                      <w:pPr>
                        <w:jc w:val="center"/>
                        <w:rPr>
                          <w:color w:val="000000" w:themeColor="text1"/>
                          <w:sz w:val="18"/>
                          <w:szCs w:val="18"/>
                        </w:rPr>
                      </w:pPr>
                      <w:r>
                        <w:rPr>
                          <w:color w:val="000000" w:themeColor="text1"/>
                          <w:sz w:val="18"/>
                          <w:szCs w:val="18"/>
                        </w:rPr>
                        <w:t>NON</w:t>
                      </w:r>
                    </w:p>
                  </w:txbxContent>
                </v:textbox>
              </v: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24286" behindDoc="0" locked="0" layoutInCell="1" allowOverlap="1" wp14:anchorId="4AB026EF" wp14:editId="62D281A7">
                <wp:simplePos x="0" y="0"/>
                <wp:positionH relativeFrom="column">
                  <wp:posOffset>3729355</wp:posOffset>
                </wp:positionH>
                <wp:positionV relativeFrom="paragraph">
                  <wp:posOffset>43815</wp:posOffset>
                </wp:positionV>
                <wp:extent cx="431800" cy="232410"/>
                <wp:effectExtent l="0" t="0" r="6350" b="0"/>
                <wp:wrapNone/>
                <wp:docPr id="669" name="Rectangle 669"/>
                <wp:cNvGraphicFramePr/>
                <a:graphic xmlns:a="http://schemas.openxmlformats.org/drawingml/2006/main">
                  <a:graphicData uri="http://schemas.microsoft.com/office/word/2010/wordprocessingShape">
                    <wps:wsp>
                      <wps:cNvSpPr/>
                      <wps:spPr>
                        <a:xfrm>
                          <a:off x="0" y="0"/>
                          <a:ext cx="431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OUI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69" o:spid="_x0000_s1101" style="position:absolute;left:0;text-align:left;margin-left:293.65pt;margin-top:3.45pt;width:34pt;height:18.3pt;z-index:251724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" fillcolor="white [3212]" stroked="f" strokeweight="2pt">
                <v:textbox>
                  <w:txbxContent>
                    <w:p w:rsidR="00EC1F52" w:rsidRPr="00022211" w:rsidRDefault="00EC1F52" w:rsidP="00EC1F52">
                      <w:pPr>
                        <w:jc w:val="center"/>
                        <w:rPr>
                          <w:color w:val="000000" w:themeColor="text1"/>
                          <w:sz w:val="18"/>
                          <w:szCs w:val="18"/>
                        </w:rPr>
                      </w:pPr>
                      <w:r>
                        <w:rPr>
                          <w:color w:val="000000" w:themeColor="text1"/>
                          <w:sz w:val="18"/>
                          <w:szCs w:val="18"/>
                        </w:rPr>
                        <w:t>OUI</w:t>
                      </w:r>
                    </w:p>
                  </w:txbxContent>
                </v:textbox>
              </v:rect>
            </w:pict>
          </mc:Fallback>
        </mc:AlternateContent>
      </w:r>
      <w:r>
        <w:rPr>
          <w:noProof/>
          <w:lang w:eastAsia="fr-FR"/>
        </w:rPr>
        <mc:AlternateContent>
          <mc:Choice Requires="wps">
            <w:drawing>
              <wp:anchor distT="0" distB="0" distL="114300" distR="114300" simplePos="0" relativeHeight="251726334" behindDoc="0" locked="0" layoutInCell="1" allowOverlap="1" wp14:anchorId="40C4D3E9" wp14:editId="5A026F3B">
                <wp:simplePos x="0" y="0"/>
                <wp:positionH relativeFrom="column">
                  <wp:posOffset>2874645</wp:posOffset>
                </wp:positionH>
                <wp:positionV relativeFrom="paragraph">
                  <wp:posOffset>29845</wp:posOffset>
                </wp:positionV>
                <wp:extent cx="431800" cy="232410"/>
                <wp:effectExtent l="0" t="0" r="6350" b="0"/>
                <wp:wrapNone/>
                <wp:docPr id="671" name="Rectangle 671"/>
                <wp:cNvGraphicFramePr/>
                <a:graphic xmlns:a="http://schemas.openxmlformats.org/drawingml/2006/main">
                  <a:graphicData uri="http://schemas.microsoft.com/office/word/2010/wordprocessingShape">
                    <wps:wsp>
                      <wps:cNvSpPr/>
                      <wps:spPr>
                        <a:xfrm>
                          <a:off x="0" y="0"/>
                          <a:ext cx="431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OUI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71" o:spid="_x0000_s1102" style="position:absolute;left:0;text-align:left;margin-left:226.35pt;margin-top:2.35pt;width:34pt;height:18.3pt;z-index:2517263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" fillcolor="white [3212]" stroked="f" strokeweight="2pt">
                <v:textbox>
                  <w:txbxContent>
                    <w:p w:rsidR="00EC1F52" w:rsidRPr="00022211" w:rsidRDefault="00EC1F52" w:rsidP="00EC1F52">
                      <w:pPr>
                        <w:jc w:val="center"/>
                        <w:rPr>
                          <w:color w:val="000000" w:themeColor="text1"/>
                          <w:sz w:val="18"/>
                          <w:szCs w:val="18"/>
                        </w:rPr>
                      </w:pPr>
                      <w:r>
                        <w:rPr>
                          <w:color w:val="000000" w:themeColor="text1"/>
                          <w:sz w:val="18"/>
                          <w:szCs w:val="18"/>
                        </w:rPr>
                        <w:t>OUI</w:t>
                      </w:r>
                    </w:p>
                  </w:txbxContent>
                </v:textbox>
              </v:rect>
            </w:pict>
          </mc:Fallback>
        </mc:AlternateContent>
      </w:r>
      <w:r>
        <w:rPr>
          <w:noProof/>
          <w:lang w:eastAsia="fr-FR"/>
        </w:rPr>
        <mc:AlternateContent>
          <mc:Choice Requires="wps">
            <w:drawing>
              <wp:anchor distT="0" distB="0" distL="114300" distR="114300" simplePos="0" relativeHeight="251725310" behindDoc="0" locked="0" layoutInCell="1" allowOverlap="1" wp14:anchorId="2A71FF41" wp14:editId="725A2BC3">
                <wp:simplePos x="0" y="0"/>
                <wp:positionH relativeFrom="column">
                  <wp:posOffset>5859145</wp:posOffset>
                </wp:positionH>
                <wp:positionV relativeFrom="paragraph">
                  <wp:posOffset>29845</wp:posOffset>
                </wp:positionV>
                <wp:extent cx="431800" cy="232410"/>
                <wp:effectExtent l="0" t="0" r="6350" b="0"/>
                <wp:wrapNone/>
                <wp:docPr id="670" name="Rectangle 670"/>
                <wp:cNvGraphicFramePr/>
                <a:graphic xmlns:a="http://schemas.openxmlformats.org/drawingml/2006/main">
                  <a:graphicData uri="http://schemas.microsoft.com/office/word/2010/wordprocessingShape">
                    <wps:wsp>
                      <wps:cNvSpPr/>
                      <wps:spPr>
                        <a:xfrm>
                          <a:off x="0" y="0"/>
                          <a:ext cx="431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NON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70" o:spid="_x0000_s1103" style="position:absolute;left:0;text-align:left;margin-left:461.35pt;margin-top:2.35pt;width:34pt;height:18.3pt;z-index:251725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" fillcolor="white [3212]" stroked="f" strokeweight="2pt">
                <v:textbox>
                  <w:txbxContent>
                    <w:p w:rsidR="00EC1F52" w:rsidRPr="00022211" w:rsidRDefault="00EC1F52" w:rsidP="00EC1F52">
                      <w:pPr>
                        <w:jc w:val="center"/>
                        <w:rPr>
                          <w:color w:val="000000" w:themeColor="text1"/>
                          <w:sz w:val="18"/>
                          <w:szCs w:val="18"/>
                        </w:rPr>
                      </w:pPr>
                      <w:r>
                        <w:rPr>
                          <w:color w:val="000000" w:themeColor="text1"/>
                          <w:sz w:val="18"/>
                          <w:szCs w:val="18"/>
                        </w:rPr>
                        <w:t>NON</w:t>
                      </w:r>
                    </w:p>
                  </w:txbxContent>
                </v:textbox>
              </v:rect>
            </w:pict>
          </mc:Fallback>
        </mc:AlternateContent>
      </w:r>
      <w:r w:rsidRPr="00433BE4">
        <w:rPr>
          <w:noProof/>
          <w:sz w:val="18"/>
          <w:szCs w:val="18"/>
          <w:lang w:eastAsia="fr-FR"/>
        </w:rPr>
        <mc:AlternateContent>
          <mc:Choice Requires="wps">
            <w:drawing>
              <wp:anchor distT="0" distB="0" distL="114300" distR="114300" simplePos="0" relativeHeight="251711998" behindDoc="0" locked="0" layoutInCell="1" allowOverlap="1" wp14:anchorId="084DDF2A" wp14:editId="2E770389">
                <wp:simplePos x="0" y="0"/>
                <wp:positionH relativeFrom="column">
                  <wp:posOffset>239395</wp:posOffset>
                </wp:positionH>
                <wp:positionV relativeFrom="paragraph">
                  <wp:posOffset>29210</wp:posOffset>
                </wp:positionV>
                <wp:extent cx="2111375" cy="1487805"/>
                <wp:effectExtent l="0" t="0" r="22225" b="17145"/>
                <wp:wrapNone/>
                <wp:docPr id="655" name="Losange 655"/>
                <wp:cNvGraphicFramePr/>
                <a:graphic xmlns:a="http://schemas.openxmlformats.org/drawingml/2006/main">
                  <a:graphicData uri="http://schemas.microsoft.com/office/word/2010/wordprocessingShape">
                    <wps:wsp>
                      <wps:cNvSpPr/>
                      <wps:spPr>
                        <a:xfrm>
                          <a:off x="0" y="0"/>
                          <a:ext cx="2111375" cy="1487805"/>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433BE4" w:rsidRDefault="00980DC0" w:rsidP="00EC1F52">
                            <w:pPr>
                              <w:jc w:val="center"/>
                              <w:rPr>
                                <w:color w:val="000000" w:themeColor="text1"/>
                                <w:sz w:val="18"/>
                                <w:szCs w:val="18"/>
                              </w:rPr>
                            </w:pPr>
                            <w:proofErr w:type="spellStart"/>
                            <w:r w:rsidRPr="00433BE4">
                              <w:rPr>
                                <w:color w:val="000000" w:themeColor="text1"/>
                                <w:sz w:val="18"/>
                                <w:szCs w:val="18"/>
                              </w:rPr>
                              <w:t>Rapprochables</w:t>
                            </w:r>
                            <w:proofErr w:type="spellEnd"/>
                            <w:r w:rsidRPr="00433BE4">
                              <w:rPr>
                                <w:color w:val="000000" w:themeColor="text1"/>
                                <w:sz w:val="18"/>
                                <w:szCs w:val="18"/>
                              </w:rPr>
                              <w:t xml:space="preserve"> en </w:t>
                            </w:r>
                            <w:r w:rsidRPr="00433BE4">
                              <w:rPr>
                                <w:color w:val="000000" w:themeColor="text1"/>
                                <w:sz w:val="18"/>
                                <w:szCs w:val="18"/>
                                <w:u w:val="single"/>
                              </w:rPr>
                              <w:t>lecture directe</w:t>
                            </w:r>
                            <w:r w:rsidRPr="00433BE4">
                              <w:rPr>
                                <w:color w:val="000000" w:themeColor="text1"/>
                                <w:sz w:val="18"/>
                                <w:szCs w:val="18"/>
                              </w:rPr>
                              <w:t xml:space="preserve"> de « comptes »ayant fait l’objet d’un rapport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osange 655" o:spid="_x0000_s1104" type="#_x0000_t4" style="position:absolute;left:0;text-align:left;margin-left:18.85pt;margin-top:2.3pt;width:166.25pt;height:117.15pt;z-index:2517119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" filled="f" strokecolor="black [3213]" strokeweight="2pt">
                <v:textbox inset="0,0,0,0">
                  <w:txbxContent>
                    <w:p w:rsidR="00EC1F52" w:rsidRPr="00433BE4" w:rsidRDefault="00EC1F52" w:rsidP="00EC1F52">
                      <w:pPr>
                        <w:jc w:val="center"/>
                        <w:rPr>
                          <w:color w:val="000000" w:themeColor="text1"/>
                          <w:sz w:val="18"/>
                          <w:szCs w:val="18"/>
                        </w:rPr>
                      </w:pPr>
                      <w:r w:rsidRPr="00433BE4">
                        <w:rPr>
                          <w:color w:val="000000" w:themeColor="text1"/>
                          <w:sz w:val="18"/>
                          <w:szCs w:val="18"/>
                        </w:rPr>
                        <w:t xml:space="preserve">Rapprochables en </w:t>
                      </w:r>
                      <w:r w:rsidRPr="00433BE4">
                        <w:rPr>
                          <w:color w:val="000000" w:themeColor="text1"/>
                          <w:sz w:val="18"/>
                          <w:szCs w:val="18"/>
                          <w:u w:val="single"/>
                        </w:rPr>
                        <w:t>lecture directe</w:t>
                      </w:r>
                      <w:r w:rsidRPr="00433BE4">
                        <w:rPr>
                          <w:color w:val="000000" w:themeColor="text1"/>
                          <w:sz w:val="18"/>
                          <w:szCs w:val="18"/>
                        </w:rPr>
                        <w:t xml:space="preserve"> de « comptes »ayant fait l’objet d’un rapport</w:t>
                      </w:r>
                    </w:p>
                  </w:txbxContent>
                </v:textbox>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p>
    <w:p w:rsidR="00EC1F52" w:rsidRDefault="00EC1F52" w:rsidP="00EC1F52">
      <w:pPr>
        <w:pStyle w:val="CACCorps"/>
      </w:pPr>
      <w:r w:rsidRPr="00022211">
        <w:rPr>
          <w:noProof/>
          <w:lang w:eastAsia="fr-FR"/>
        </w:rPr>
        <mc:AlternateContent>
          <mc:Choice Requires="wps">
            <w:drawing>
              <wp:anchor distT="0" distB="0" distL="114300" distR="114300" simplePos="0" relativeHeight="251720190" behindDoc="0" locked="0" layoutInCell="1" allowOverlap="1" wp14:anchorId="26CF57DE" wp14:editId="7B6AA2DB">
                <wp:simplePos x="0" y="0"/>
                <wp:positionH relativeFrom="column">
                  <wp:posOffset>2341245</wp:posOffset>
                </wp:positionH>
                <wp:positionV relativeFrom="paragraph">
                  <wp:posOffset>86360</wp:posOffset>
                </wp:positionV>
                <wp:extent cx="8255" cy="930275"/>
                <wp:effectExtent l="95250" t="0" r="67945" b="60325"/>
                <wp:wrapNone/>
                <wp:docPr id="665" name="Connecteur droit avec flèche 665"/>
                <wp:cNvGraphicFramePr/>
                <a:graphic xmlns:a="http://schemas.openxmlformats.org/drawingml/2006/main">
                  <a:graphicData uri="http://schemas.microsoft.com/office/word/2010/wordprocessingShape">
                    <wps:wsp>
                      <wps:cNvCnPr/>
                      <wps:spPr>
                        <a:xfrm flipH="1">
                          <a:off x="0" y="0"/>
                          <a:ext cx="8255" cy="9302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5" o:spid="_x0000_s1026" type="#_x0000_t32" style="position:absolute;margin-left:184.35pt;margin-top:6.8pt;width:.65pt;height:73.25pt;flip:x;z-index:251720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" strokecolor="black [3213]" strokeweight="2pt">
                <v:stroke endarrow="open"/>
              </v:shape>
            </w:pict>
          </mc:Fallback>
        </mc:AlternateContent>
      </w:r>
      <w:r w:rsidRPr="00022211">
        <w:rPr>
          <w:noProof/>
          <w:lang w:eastAsia="fr-FR"/>
        </w:rPr>
        <mc:AlternateContent>
          <mc:Choice Requires="wps">
            <w:drawing>
              <wp:anchor distT="0" distB="0" distL="114300" distR="114300" simplePos="0" relativeHeight="251721214" behindDoc="0" locked="0" layoutInCell="1" allowOverlap="1" wp14:anchorId="44F6A923" wp14:editId="45C38E0A">
                <wp:simplePos x="0" y="0"/>
                <wp:positionH relativeFrom="column">
                  <wp:posOffset>238414</wp:posOffset>
                </wp:positionH>
                <wp:positionV relativeFrom="paragraph">
                  <wp:posOffset>86418</wp:posOffset>
                </wp:positionV>
                <wp:extent cx="8256" cy="1695796"/>
                <wp:effectExtent l="95250" t="0" r="67945" b="57150"/>
                <wp:wrapNone/>
                <wp:docPr id="666" name="Connecteur droit avec flèche 666"/>
                <wp:cNvGraphicFramePr/>
                <a:graphic xmlns:a="http://schemas.openxmlformats.org/drawingml/2006/main">
                  <a:graphicData uri="http://schemas.microsoft.com/office/word/2010/wordprocessingShape">
                    <wps:wsp>
                      <wps:cNvCnPr/>
                      <wps:spPr>
                        <a:xfrm flipH="1">
                          <a:off x="0" y="0"/>
                          <a:ext cx="8256" cy="1695796"/>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6" o:spid="_x0000_s1026" type="#_x0000_t32" style="position:absolute;margin-left:18.75pt;margin-top:6.8pt;width:.65pt;height:133.55pt;flip:x;z-index:251721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" strokecolor="black [3213]" strokeweight="2pt">
                <v:stroke endarrow="open"/>
              </v:shape>
            </w:pict>
          </mc:Fallback>
        </mc:AlternateContent>
      </w:r>
    </w:p>
    <w:p w:rsidR="00EC1F52" w:rsidRDefault="00EC1F52" w:rsidP="00EC1F52">
      <w:pPr>
        <w:pStyle w:val="CACCorps"/>
      </w:pP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27358" behindDoc="0" locked="0" layoutInCell="1" allowOverlap="1" wp14:anchorId="7A2CE5CE" wp14:editId="2778F750">
                <wp:simplePos x="0" y="0"/>
                <wp:positionH relativeFrom="column">
                  <wp:posOffset>1835843</wp:posOffset>
                </wp:positionH>
                <wp:positionV relativeFrom="paragraph">
                  <wp:posOffset>41275</wp:posOffset>
                </wp:positionV>
                <wp:extent cx="431800" cy="232410"/>
                <wp:effectExtent l="0" t="0" r="6350" b="0"/>
                <wp:wrapNone/>
                <wp:docPr id="1664" name="Rectangle 1664"/>
                <wp:cNvGraphicFramePr/>
                <a:graphic xmlns:a="http://schemas.openxmlformats.org/drawingml/2006/main">
                  <a:graphicData uri="http://schemas.microsoft.com/office/word/2010/wordprocessingShape">
                    <wps:wsp>
                      <wps:cNvSpPr/>
                      <wps:spPr>
                        <a:xfrm>
                          <a:off x="0" y="0"/>
                          <a:ext cx="431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OUI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4" o:spid="_x0000_s1105" style="position:absolute;left:0;text-align:left;margin-left:144.55pt;margin-top:3.25pt;width:34pt;height:18.3pt;z-index:2517273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" fillcolor="white [3212]" stroked="f" strokeweight="2pt">
                <v:textbox>
                  <w:txbxContent>
                    <w:p w:rsidR="00EC1F52" w:rsidRPr="00022211" w:rsidRDefault="00EC1F52" w:rsidP="00EC1F52">
                      <w:pPr>
                        <w:jc w:val="center"/>
                        <w:rPr>
                          <w:color w:val="000000" w:themeColor="text1"/>
                          <w:sz w:val="18"/>
                          <w:szCs w:val="18"/>
                        </w:rPr>
                      </w:pPr>
                      <w:r>
                        <w:rPr>
                          <w:color w:val="000000" w:themeColor="text1"/>
                          <w:sz w:val="18"/>
                          <w:szCs w:val="18"/>
                        </w:rPr>
                        <w:t>OUI</w:t>
                      </w:r>
                    </w:p>
                  </w:txbxContent>
                </v:textbox>
              </v:rect>
            </w:pict>
          </mc:Fallback>
        </mc:AlternateContent>
      </w:r>
      <w:r>
        <w:rPr>
          <w:noProof/>
          <w:lang w:eastAsia="fr-FR"/>
        </w:rPr>
        <mc:AlternateContent>
          <mc:Choice Requires="wps">
            <w:drawing>
              <wp:anchor distT="0" distB="0" distL="114300" distR="114300" simplePos="0" relativeHeight="251729406" behindDoc="0" locked="0" layoutInCell="1" allowOverlap="1" wp14:anchorId="66B48C0E" wp14:editId="376DE6AE">
                <wp:simplePos x="0" y="0"/>
                <wp:positionH relativeFrom="column">
                  <wp:posOffset>358775</wp:posOffset>
                </wp:positionH>
                <wp:positionV relativeFrom="paragraph">
                  <wp:posOffset>35560</wp:posOffset>
                </wp:positionV>
                <wp:extent cx="431800" cy="232410"/>
                <wp:effectExtent l="0" t="0" r="6350" b="0"/>
                <wp:wrapNone/>
                <wp:docPr id="1666" name="Rectangle 1666"/>
                <wp:cNvGraphicFramePr/>
                <a:graphic xmlns:a="http://schemas.openxmlformats.org/drawingml/2006/main">
                  <a:graphicData uri="http://schemas.microsoft.com/office/word/2010/wordprocessingShape">
                    <wps:wsp>
                      <wps:cNvSpPr/>
                      <wps:spPr>
                        <a:xfrm>
                          <a:off x="0" y="0"/>
                          <a:ext cx="431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NON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6" o:spid="_x0000_s1106" style="position:absolute;left:0;text-align:left;margin-left:28.25pt;margin-top:2.8pt;width:34pt;height:18.3pt;z-index:2517294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" fillcolor="white [3212]" stroked="f" strokeweight="2pt">
                <v:textbox>
                  <w:txbxContent>
                    <w:p w:rsidR="00EC1F52" w:rsidRPr="00022211" w:rsidRDefault="00EC1F52" w:rsidP="00EC1F52">
                      <w:pPr>
                        <w:jc w:val="center"/>
                        <w:rPr>
                          <w:color w:val="000000" w:themeColor="text1"/>
                          <w:sz w:val="18"/>
                          <w:szCs w:val="18"/>
                        </w:rPr>
                      </w:pPr>
                      <w:r>
                        <w:rPr>
                          <w:color w:val="000000" w:themeColor="text1"/>
                          <w:sz w:val="18"/>
                          <w:szCs w:val="18"/>
                        </w:rPr>
                        <w:t>NON</w:t>
                      </w:r>
                    </w:p>
                  </w:txbxContent>
                </v:textbox>
              </v:rect>
            </w:pict>
          </mc:Fallback>
        </mc:AlternateContent>
      </w:r>
    </w:p>
    <w:p w:rsidR="00EC1F52" w:rsidRDefault="00EC1F52" w:rsidP="00EC1F52">
      <w:pPr>
        <w:pStyle w:val="CACCorps"/>
      </w:pPr>
    </w:p>
    <w:p w:rsidR="00EC1F52" w:rsidRDefault="00EC1F52" w:rsidP="00EC1F52">
      <w:pPr>
        <w:pStyle w:val="CACCorps"/>
      </w:pPr>
      <w:r>
        <w:rPr>
          <w:noProof/>
          <w:lang w:eastAsia="fr-FR"/>
        </w:rPr>
        <mc:AlternateContent>
          <mc:Choice Requires="wps">
            <w:drawing>
              <wp:anchor distT="0" distB="0" distL="114300" distR="114300" simplePos="0" relativeHeight="251716094" behindDoc="0" locked="0" layoutInCell="1" allowOverlap="1" wp14:anchorId="0E3762C7" wp14:editId="7DD51D4B">
                <wp:simplePos x="0" y="0"/>
                <wp:positionH relativeFrom="column">
                  <wp:posOffset>5059795</wp:posOffset>
                </wp:positionH>
                <wp:positionV relativeFrom="paragraph">
                  <wp:posOffset>164638</wp:posOffset>
                </wp:positionV>
                <wp:extent cx="1154719" cy="539750"/>
                <wp:effectExtent l="0" t="0" r="26670" b="12700"/>
                <wp:wrapNone/>
                <wp:docPr id="661" name="Rectangle 661"/>
                <wp:cNvGraphicFramePr/>
                <a:graphic xmlns:a="http://schemas.openxmlformats.org/drawingml/2006/main">
                  <a:graphicData uri="http://schemas.microsoft.com/office/word/2010/wordprocessingShape">
                    <wps:wsp>
                      <wps:cNvSpPr/>
                      <wps:spPr>
                        <a:xfrm>
                          <a:off x="0" y="0"/>
                          <a:ext cx="1154719" cy="5397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Lecture d’ensemble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61" o:spid="_x0000_s1107" style="position:absolute;left:0;text-align:left;margin-left:398.4pt;margin-top:12.95pt;width:90.9pt;height:42.5pt;z-index:2517160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Lecture d’ensemble</w:t>
                      </w:r>
                    </w:p>
                  </w:txbxContent>
                </v:textbox>
              </v:rect>
            </w:pict>
          </mc:Fallback>
        </mc:AlternateContent>
      </w:r>
      <w:r>
        <w:rPr>
          <w:noProof/>
          <w:lang w:eastAsia="fr-FR"/>
        </w:rPr>
        <mc:AlternateContent>
          <mc:Choice Requires="wps">
            <w:drawing>
              <wp:anchor distT="0" distB="0" distL="114300" distR="114300" simplePos="0" relativeHeight="251715070" behindDoc="0" locked="0" layoutInCell="1" allowOverlap="1" wp14:anchorId="73D1BE81" wp14:editId="5086493B">
                <wp:simplePos x="0" y="0"/>
                <wp:positionH relativeFrom="column">
                  <wp:posOffset>3141980</wp:posOffset>
                </wp:positionH>
                <wp:positionV relativeFrom="paragraph">
                  <wp:posOffset>167005</wp:posOffset>
                </wp:positionV>
                <wp:extent cx="1595755" cy="539750"/>
                <wp:effectExtent l="0" t="0" r="23495" b="12700"/>
                <wp:wrapNone/>
                <wp:docPr id="660" name="Rectangle 660"/>
                <wp:cNvGraphicFramePr/>
                <a:graphic xmlns:a="http://schemas.openxmlformats.org/drawingml/2006/main">
                  <a:graphicData uri="http://schemas.microsoft.com/office/word/2010/wordprocessingShape">
                    <wps:wsp>
                      <wps:cNvSpPr/>
                      <wps:spPr>
                        <a:xfrm>
                          <a:off x="0" y="0"/>
                          <a:ext cx="1595755" cy="5397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Vérification de concordance avec les « comptes »</w:t>
                            </w:r>
                            <w:r w:rsidRPr="00B10BF7">
                              <w:rPr>
                                <w:color w:val="000000" w:themeColor="text1"/>
                                <w:sz w:val="18"/>
                                <w:szCs w:val="18"/>
                                <w:vertAlign w:val="superscript"/>
                              </w:rPr>
                              <w:t>(391)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60" o:spid="_x0000_s1108" style="position:absolute;left:0;text-align:left;margin-left:247.4pt;margin-top:13.15pt;width:125.65pt;height:42.5pt;z-index:2517150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Vérification de concordance avec les « comptes »</w:t>
                      </w:r>
                      <w:r w:rsidRPr="00B10BF7">
                        <w:rPr>
                          <w:color w:val="000000" w:themeColor="text1"/>
                          <w:sz w:val="18"/>
                          <w:szCs w:val="18"/>
                          <w:vertAlign w:val="superscript"/>
                        </w:rPr>
                        <w:t>(391)</w:t>
                      </w:r>
                    </w:p>
                  </w:txbxContent>
                </v:textbox>
              </v:rect>
            </w:pict>
          </mc:Fallback>
        </mc:AlternateContent>
      </w:r>
      <w:r>
        <w:rPr>
          <w:noProof/>
          <w:lang w:eastAsia="fr-FR"/>
        </w:rPr>
        <mc:AlternateContent>
          <mc:Choice Requires="wps">
            <w:drawing>
              <wp:anchor distT="0" distB="0" distL="114300" distR="114300" simplePos="0" relativeHeight="251714046" behindDoc="0" locked="0" layoutInCell="1" allowOverlap="1" wp14:anchorId="4AB44BB4" wp14:editId="01C9081E">
                <wp:simplePos x="0" y="0"/>
                <wp:positionH relativeFrom="column">
                  <wp:posOffset>1219200</wp:posOffset>
                </wp:positionH>
                <wp:positionV relativeFrom="paragraph">
                  <wp:posOffset>164465</wp:posOffset>
                </wp:positionV>
                <wp:extent cx="1595755" cy="539750"/>
                <wp:effectExtent l="0" t="0" r="23495" b="12700"/>
                <wp:wrapNone/>
                <wp:docPr id="658" name="Rectangle 658"/>
                <wp:cNvGraphicFramePr/>
                <a:graphic xmlns:a="http://schemas.openxmlformats.org/drawingml/2006/main">
                  <a:graphicData uri="http://schemas.microsoft.com/office/word/2010/wordprocessingShape">
                    <wps:wsp>
                      <wps:cNvSpPr/>
                      <wps:spPr>
                        <a:xfrm>
                          <a:off x="0" y="0"/>
                          <a:ext cx="1595755" cy="5397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DC0" w:rsidRPr="00022211" w:rsidRDefault="00980DC0" w:rsidP="00EC1F52">
                            <w:pPr>
                              <w:jc w:val="center"/>
                              <w:rPr>
                                <w:color w:val="000000" w:themeColor="text1"/>
                                <w:sz w:val="18"/>
                                <w:szCs w:val="18"/>
                              </w:rPr>
                            </w:pPr>
                            <w:r>
                              <w:rPr>
                                <w:color w:val="000000" w:themeColor="text1"/>
                                <w:sz w:val="18"/>
                                <w:szCs w:val="18"/>
                              </w:rPr>
                              <w:t>Vérification de concordance avec les données de la comptabilité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58" o:spid="_x0000_s1109" style="position:absolute;left:0;text-align:left;margin-left:96pt;margin-top:12.95pt;width:125.65pt;height:42.5pt;z-index:2517140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" fillcolor="white [3212]" strokecolor="black [3213]" strokeweight="2pt">
                <v:textbox>
                  <w:txbxContent>
                    <w:p w:rsidR="00EC1F52" w:rsidRPr="00022211" w:rsidRDefault="00EC1F52" w:rsidP="00EC1F52">
                      <w:pPr>
                        <w:jc w:val="center"/>
                        <w:rPr>
                          <w:color w:val="000000" w:themeColor="text1"/>
                          <w:sz w:val="18"/>
                          <w:szCs w:val="18"/>
                        </w:rPr>
                      </w:pPr>
                      <w:r>
                        <w:rPr>
                          <w:color w:val="000000" w:themeColor="text1"/>
                          <w:sz w:val="18"/>
                          <w:szCs w:val="18"/>
                        </w:rPr>
                        <w:t>Vérification de concordance avec les données de la comptabilité</w:t>
                      </w:r>
                    </w:p>
                  </w:txbxContent>
                </v:textbox>
              </v:rect>
            </w:pict>
          </mc:Fallback>
        </mc:AlternateContent>
      </w:r>
    </w:p>
    <w:p w:rsidR="00EC1F52" w:rsidRDefault="00EC1F52" w:rsidP="00EC1F52">
      <w:pPr>
        <w:pStyle w:val="CACCorps"/>
      </w:pPr>
    </w:p>
    <w:p w:rsidR="00EC1F52" w:rsidRDefault="00EC1F52" w:rsidP="00EC1F52">
      <w:pPr>
        <w:pStyle w:val="CACCorps"/>
        <w:ind w:left="5245"/>
      </w:pPr>
      <w:r>
        <w:rPr>
          <w:rStyle w:val="Appelnotedebasdep"/>
        </w:rPr>
        <w:footnoteReference w:id="391"/>
      </w:r>
    </w:p>
    <w:p w:rsidR="00EC1F52" w:rsidRDefault="00EC1F52" w:rsidP="00EC1F52">
      <w:pPr>
        <w:pStyle w:val="CACCorps"/>
      </w:pPr>
    </w:p>
    <w:p w:rsidR="00EC1F52" w:rsidRDefault="00EC1F52" w:rsidP="00EC1F52">
      <w:pPr>
        <w:pStyle w:val="CACCorps"/>
      </w:pPr>
      <w:r w:rsidRPr="00022211">
        <w:rPr>
          <w:noProof/>
          <w:lang w:eastAsia="fr-FR"/>
        </w:rPr>
        <mc:AlternateContent>
          <mc:Choice Requires="wps">
            <w:drawing>
              <wp:anchor distT="0" distB="0" distL="114300" distR="114300" simplePos="0" relativeHeight="251723262" behindDoc="0" locked="0" layoutInCell="1" allowOverlap="1" wp14:anchorId="18492491" wp14:editId="490C94F6">
                <wp:simplePos x="0" y="0"/>
                <wp:positionH relativeFrom="column">
                  <wp:posOffset>5782310</wp:posOffset>
                </wp:positionH>
                <wp:positionV relativeFrom="paragraph">
                  <wp:posOffset>22225</wp:posOffset>
                </wp:positionV>
                <wp:extent cx="0" cy="207645"/>
                <wp:effectExtent l="95250" t="38100" r="57150" b="20955"/>
                <wp:wrapNone/>
                <wp:docPr id="668" name="Connecteur droit avec flèche 668"/>
                <wp:cNvGraphicFramePr/>
                <a:graphic xmlns:a="http://schemas.openxmlformats.org/drawingml/2006/main">
                  <a:graphicData uri="http://schemas.microsoft.com/office/word/2010/wordprocessingShape">
                    <wps:wsp>
                      <wps:cNvCnPr/>
                      <wps:spPr>
                        <a:xfrm flipV="1">
                          <a:off x="0" y="0"/>
                          <a:ext cx="0" cy="20764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8" o:spid="_x0000_s1026" type="#_x0000_t32" style="position:absolute;margin-left:455.3pt;margin-top:1.75pt;width:0;height:16.35pt;flip:y;z-index:251723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" strokecolor="black [3213]" strokeweight="2pt">
                <v:stroke endarrow="open"/>
              </v:shape>
            </w:pict>
          </mc:Fallback>
        </mc:AlternateContent>
      </w:r>
    </w:p>
    <w:p w:rsidR="00EC1F52" w:rsidRDefault="00EC1F52" w:rsidP="00EC1F52">
      <w:pPr>
        <w:pStyle w:val="CACCorps"/>
      </w:pPr>
      <w:r w:rsidRPr="00022211">
        <w:rPr>
          <w:noProof/>
          <w:lang w:eastAsia="fr-FR"/>
        </w:rPr>
        <mc:AlternateContent>
          <mc:Choice Requires="wps">
            <w:drawing>
              <wp:anchor distT="0" distB="0" distL="114300" distR="114300" simplePos="0" relativeHeight="251722238" behindDoc="0" locked="0" layoutInCell="1" allowOverlap="1" wp14:anchorId="02BB7A63" wp14:editId="6D52D359">
                <wp:simplePos x="0" y="0"/>
                <wp:positionH relativeFrom="column">
                  <wp:posOffset>238125</wp:posOffset>
                </wp:positionH>
                <wp:positionV relativeFrom="paragraph">
                  <wp:posOffset>59748</wp:posOffset>
                </wp:positionV>
                <wp:extent cx="5544185" cy="0"/>
                <wp:effectExtent l="0" t="76200" r="18415" b="114300"/>
                <wp:wrapNone/>
                <wp:docPr id="667" name="Connecteur droit avec flèche 667"/>
                <wp:cNvGraphicFramePr/>
                <a:graphic xmlns:a="http://schemas.openxmlformats.org/drawingml/2006/main">
                  <a:graphicData uri="http://schemas.microsoft.com/office/word/2010/wordprocessingShape">
                    <wps:wsp>
                      <wps:cNvCnPr/>
                      <wps:spPr>
                        <a:xfrm>
                          <a:off x="0" y="0"/>
                          <a:ext cx="5544185" cy="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7" o:spid="_x0000_s1026" type="#_x0000_t32" style="position:absolute;margin-left:18.75pt;margin-top:4.7pt;width:436.55pt;height:0;z-index:251722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" strokecolor="black [3213]" strokeweight="2pt">
                <v:stroke endarrow="open"/>
              </v:shape>
            </w:pict>
          </mc:Fallback>
        </mc:AlternateContent>
      </w:r>
    </w:p>
    <w:p w:rsidR="00EC1F52" w:rsidRDefault="00EC1F52" w:rsidP="00EC1F52">
      <w:pPr>
        <w:pStyle w:val="CACCorps"/>
      </w:pPr>
    </w:p>
    <w:p w:rsidR="00EC1F52" w:rsidRDefault="00EC1F52" w:rsidP="009C71BB">
      <w:pPr>
        <w:pStyle w:val="CACTitre1"/>
        <w:numPr>
          <w:ilvl w:val="0"/>
          <w:numId w:val="139"/>
        </w:numPr>
      </w:pPr>
      <w:bookmarkStart w:id="112" w:name="_Toc452389241"/>
      <w:r>
        <w:t>LECTURE D’ENSEMBLE DU PROSPECTUS</w:t>
      </w:r>
      <w:bookmarkEnd w:id="112"/>
    </w:p>
    <w:p w:rsidR="00EC1F52" w:rsidRDefault="00EC1F52" w:rsidP="00EC1F52">
      <w:pPr>
        <w:pStyle w:val="CACCorps"/>
      </w:pPr>
    </w:p>
    <w:p w:rsidR="00EC1F52" w:rsidRDefault="00EC1F52" w:rsidP="00EC1F52">
      <w:pPr>
        <w:pStyle w:val="CACCorps"/>
      </w:pPr>
      <w:r>
        <w:t>Après un rappel des textes applicables</w:t>
      </w:r>
      <w:r>
        <w:rPr>
          <w:rStyle w:val="Appelnotedebasdep"/>
        </w:rPr>
        <w:footnoteReference w:id="392"/>
      </w:r>
      <w:r>
        <w:t>, le présent chapitre :</w:t>
      </w:r>
    </w:p>
    <w:p w:rsidR="00EC1F52" w:rsidRDefault="00EC1F52" w:rsidP="009C71BB">
      <w:pPr>
        <w:pStyle w:val="CACCorps"/>
        <w:numPr>
          <w:ilvl w:val="0"/>
          <w:numId w:val="140"/>
        </w:numPr>
      </w:pPr>
      <w:r>
        <w:t>rappelle les objectifs liés à la lecture d’ensemble (cf. § 2 de la section 800 de ce chapitre) ;</w:t>
      </w:r>
    </w:p>
    <w:p w:rsidR="00EC1F52" w:rsidRDefault="00EC1F52" w:rsidP="009C71BB">
      <w:pPr>
        <w:pStyle w:val="CACCorps"/>
        <w:numPr>
          <w:ilvl w:val="0"/>
          <w:numId w:val="140"/>
        </w:numPr>
      </w:pPr>
      <w:r>
        <w:t>précise le périmètre d’une telle lecture (cf. § 3 de la section 800 de ce chapitre) ;</w:t>
      </w:r>
    </w:p>
    <w:p w:rsidR="00EC1F52" w:rsidRDefault="00EC1F52" w:rsidP="009C71BB">
      <w:pPr>
        <w:pStyle w:val="CACCorps"/>
        <w:numPr>
          <w:ilvl w:val="0"/>
          <w:numId w:val="140"/>
        </w:numPr>
      </w:pPr>
      <w:r>
        <w:t>détaille les diligences du commissaire aux comptes dans le cadre de cette lecture (cf. § 4 de la section 800 de ce chapitre).</w:t>
      </w:r>
    </w:p>
    <w:p w:rsidR="00EC1F52" w:rsidRDefault="00EC1F52" w:rsidP="00EC1F52">
      <w:pPr>
        <w:pStyle w:val="CACCorps"/>
      </w:pPr>
    </w:p>
    <w:p w:rsidR="00EC1F52" w:rsidRDefault="002B256A" w:rsidP="009C71BB">
      <w:pPr>
        <w:pStyle w:val="CACTitre2"/>
        <w:numPr>
          <w:ilvl w:val="1"/>
          <w:numId w:val="174"/>
        </w:numPr>
      </w:pPr>
      <w:bookmarkStart w:id="113" w:name="_Toc452389242"/>
      <w:r>
        <w:t>RAPPEL DES TEXTES APPLICABLES</w:t>
      </w:r>
      <w:bookmarkEnd w:id="113"/>
    </w:p>
    <w:p w:rsidR="00EC1F52" w:rsidRDefault="00EC1F52" w:rsidP="00EC1F52">
      <w:pPr>
        <w:pStyle w:val="CACCorps"/>
      </w:pPr>
    </w:p>
    <w:p w:rsidR="00EC1F52" w:rsidRDefault="00EC1F52" w:rsidP="00EC1F52">
      <w:pPr>
        <w:pStyle w:val="CACCorps"/>
      </w:pPr>
      <w:r>
        <w:t xml:space="preserve">Le commissaire aux comptes n’a pas, en application du </w:t>
      </w:r>
      <w:hyperlink r:id="rId307" w:history="1">
        <w:r w:rsidRPr="00850D2C">
          <w:rPr>
            <w:rStyle w:val="Lienhypertexte"/>
          </w:rPr>
          <w:t>règlement prospectus</w:t>
        </w:r>
      </w:hyperlink>
      <w:r>
        <w:t xml:space="preserve"> ou des textes légaux et réglementaires français, à vérifier les informations incluses dans un prospectus autres que celles évoquées aux sections 300 et 600 du présent chapitre.</w:t>
      </w:r>
    </w:p>
    <w:p w:rsidR="00EC1F52" w:rsidRDefault="00EC1F52" w:rsidP="00EC1F52">
      <w:pPr>
        <w:pStyle w:val="CACCorps"/>
      </w:pPr>
    </w:p>
    <w:p w:rsidR="00EC1F52" w:rsidRDefault="00EC1F52" w:rsidP="00EC1F52">
      <w:pPr>
        <w:pStyle w:val="CACCorps"/>
      </w:pPr>
      <w:r>
        <w:t>Le règlement général de l’AMF mentionne au II de son article 212-15 que le commissaire aux comptes appelé à établir une lettre de fin de travaux</w:t>
      </w:r>
      <w:r>
        <w:rPr>
          <w:rStyle w:val="Appelnotedebasdep"/>
        </w:rPr>
        <w:footnoteReference w:id="393"/>
      </w:r>
      <w:r>
        <w:t xml:space="preserve"> en application des dispositions dudit règlement :</w:t>
      </w:r>
    </w:p>
    <w:p w:rsidR="00EC1F52" w:rsidRDefault="00EC1F52" w:rsidP="009C71BB">
      <w:pPr>
        <w:pStyle w:val="CACCorps"/>
        <w:numPr>
          <w:ilvl w:val="0"/>
          <w:numId w:val="141"/>
        </w:numPr>
      </w:pPr>
      <w:r>
        <w:t>procède à une lecture d’ensemble des autres informations contenues dans un prospectus, un document de référence ou, le cas échéant, leurs actualisations ou leurs  rectifications, conformément à une norme professionnelle relative à la vérification des prospectus</w:t>
      </w:r>
      <w:r>
        <w:rPr>
          <w:rStyle w:val="Appelnotedebasdep"/>
        </w:rPr>
        <w:footnoteReference w:id="394"/>
      </w:r>
      <w:r>
        <w:t xml:space="preserve"> ;</w:t>
      </w:r>
    </w:p>
    <w:p w:rsidR="00EC1F52" w:rsidRDefault="00EC1F52" w:rsidP="009C71BB">
      <w:pPr>
        <w:pStyle w:val="CACCorps"/>
        <w:numPr>
          <w:ilvl w:val="0"/>
          <w:numId w:val="141"/>
        </w:numPr>
      </w:pPr>
      <w:r>
        <w:t>indique au terme de sa lecture d'ensemble ses éventuelles observations dans la lettre de fin de travaux à destination de l'émetteur.</w:t>
      </w:r>
    </w:p>
    <w:p w:rsidR="00EC1F52" w:rsidRDefault="00EC1F52" w:rsidP="00EC1F52">
      <w:pPr>
        <w:pStyle w:val="CACCorps"/>
      </w:pPr>
    </w:p>
    <w:p w:rsidR="00EC1F52" w:rsidRDefault="00EC1F52" w:rsidP="00EC1F52">
      <w:pPr>
        <w:pStyle w:val="CACCorps"/>
      </w:pPr>
      <w:r>
        <w:t xml:space="preserve">La CNCC considère que les « autres informations contenues dans le prospectus » visées par </w:t>
      </w:r>
      <w:hyperlink r:id="rId308" w:history="1">
        <w:r w:rsidRPr="00DD3972">
          <w:rPr>
            <w:rStyle w:val="Lienhypertexte"/>
          </w:rPr>
          <w:t>le II de l’article 212-15 du règlement général de l’AMF</w:t>
        </w:r>
      </w:hyperlink>
      <w:r>
        <w:t xml:space="preserve"> s’entendent des informations non couvertes, directement ou indirectement, par un rapport du commissaire aux comptes inclus dans le prospectus ou par des diligences particulières de sa part.</w:t>
      </w:r>
    </w:p>
    <w:p w:rsidR="00EC1F52" w:rsidRDefault="00EC1F52" w:rsidP="00EC1F52">
      <w:pPr>
        <w:pStyle w:val="CACCorps"/>
      </w:pPr>
    </w:p>
    <w:p w:rsidR="00EC1F52" w:rsidRDefault="00EC1F52" w:rsidP="00EC1F52">
      <w:pPr>
        <w:pStyle w:val="CACCorps"/>
      </w:pPr>
      <w:r>
        <w:t>La lecture d’ensemble du prospectus n’est donc à effectuer que lorsque le commissaire aux comptes a une lettre de fin de travaux à établir.</w:t>
      </w:r>
    </w:p>
    <w:p w:rsidR="00EC1F52" w:rsidRDefault="00EC1F52" w:rsidP="00EC1F52">
      <w:pPr>
        <w:pStyle w:val="CACCorps"/>
      </w:pPr>
    </w:p>
    <w:p w:rsidR="00EC1F52" w:rsidRDefault="002B256A" w:rsidP="009C71BB">
      <w:pPr>
        <w:pStyle w:val="CACTitre2"/>
        <w:numPr>
          <w:ilvl w:val="1"/>
          <w:numId w:val="158"/>
        </w:numPr>
      </w:pPr>
      <w:bookmarkStart w:id="114" w:name="_Toc452389243"/>
      <w:r>
        <w:t>OBJECTIFS DE LA LECTURE D’ENSEMBLE</w:t>
      </w:r>
      <w:bookmarkEnd w:id="114"/>
    </w:p>
    <w:p w:rsidR="00EC1F52" w:rsidRDefault="00EC1F52" w:rsidP="00EC1F52">
      <w:pPr>
        <w:pStyle w:val="CACCorps"/>
      </w:pPr>
    </w:p>
    <w:p w:rsidR="00EC1F52" w:rsidRDefault="00EC1F52" w:rsidP="00EC1F52">
      <w:pPr>
        <w:pStyle w:val="CACCorps"/>
      </w:pPr>
      <w:r>
        <w:t>La lecture d’ensemble permet au commissaire aux comptes de relever, le cas échéant, parmi ces autres informations, celles qui lui apparaîtraient manifestement incohérentes.</w:t>
      </w:r>
    </w:p>
    <w:p w:rsidR="00EC1F52" w:rsidRDefault="00EC1F52" w:rsidP="00EC1F52">
      <w:pPr>
        <w:pStyle w:val="CACCorps"/>
      </w:pPr>
    </w:p>
    <w:p w:rsidR="00EC1F52" w:rsidRDefault="002B256A" w:rsidP="009C71BB">
      <w:pPr>
        <w:pStyle w:val="CACTitre2"/>
        <w:numPr>
          <w:ilvl w:val="1"/>
          <w:numId w:val="158"/>
        </w:numPr>
      </w:pPr>
      <w:bookmarkStart w:id="115" w:name="_Toc452389244"/>
      <w:r>
        <w:t>PERIMETRE DE LA LECTURE D’ENSEMBLE</w:t>
      </w:r>
      <w:bookmarkEnd w:id="115"/>
    </w:p>
    <w:p w:rsidR="00EC1F52" w:rsidRDefault="00EC1F52" w:rsidP="00EC1F52">
      <w:pPr>
        <w:pStyle w:val="CACCorps"/>
      </w:pPr>
    </w:p>
    <w:p w:rsidR="00EC1F52" w:rsidRDefault="00EC1F52" w:rsidP="00EC1F52">
      <w:pPr>
        <w:pStyle w:val="CACCorps"/>
      </w:pPr>
      <w:r>
        <w:t>En pratique, le commissaire aux comptes procède à la lecture d’ensemble de l’intégralité du prospectus, y compris l’attestation du responsable du prospectus.</w:t>
      </w:r>
    </w:p>
    <w:p w:rsidR="00EC1F52" w:rsidRDefault="00EC1F52" w:rsidP="00EC1F52">
      <w:pPr>
        <w:pStyle w:val="CACCorps"/>
      </w:pPr>
    </w:p>
    <w:p w:rsidR="00EC1F52" w:rsidRDefault="00EC1F52" w:rsidP="00EC1F52">
      <w:pPr>
        <w:pStyle w:val="CACCorps"/>
      </w:pPr>
      <w:r>
        <w:t>Les « autres informations contenues dans le prospectus » susceptibles de receler des incohérences manifestes sont par exemple :</w:t>
      </w:r>
    </w:p>
    <w:p w:rsidR="00EC1F52" w:rsidRDefault="00EC1F52" w:rsidP="009C71BB">
      <w:pPr>
        <w:pStyle w:val="CACCorps"/>
        <w:numPr>
          <w:ilvl w:val="0"/>
          <w:numId w:val="142"/>
        </w:numPr>
      </w:pPr>
      <w:r>
        <w:t>des informations relatives à la situation financière et aux comptes mais qui n’ont pas fait l’objet d’un rapport par les commissaires aux comptes et/ou qui ne peuvent pas être rapprochées des données de la comptabilité ayant servi à l’établissement des informations financières historiques, prévisionnelles, estimées ou pro forma</w:t>
      </w:r>
      <w:r>
        <w:rPr>
          <w:rStyle w:val="Appelnotedebasdep"/>
        </w:rPr>
        <w:footnoteReference w:id="395"/>
      </w:r>
      <w:r>
        <w:t>. Il s’agit notamment :</w:t>
      </w:r>
    </w:p>
    <w:p w:rsidR="00EC1F52" w:rsidRDefault="00EC1F52" w:rsidP="009C71BB">
      <w:pPr>
        <w:pStyle w:val="CACCorps"/>
        <w:numPr>
          <w:ilvl w:val="0"/>
          <w:numId w:val="142"/>
        </w:numPr>
      </w:pPr>
      <w:r>
        <w:t>des données financières issues du système comptable et relatives à des périodes non couvertes par un rapport (communiqué de presse sur le chiffre d’affaires du 3ème trimestre, sur les résultats du 1er trimestre du nouvel exercice, etc…) ;</w:t>
      </w:r>
    </w:p>
    <w:p w:rsidR="00EC1F52" w:rsidRDefault="00EC1F52" w:rsidP="009C71BB">
      <w:pPr>
        <w:pStyle w:val="CACCorps"/>
        <w:numPr>
          <w:ilvl w:val="0"/>
          <w:numId w:val="142"/>
        </w:numPr>
      </w:pPr>
      <w:r>
        <w:t>des données financières issues des logiciels de gestion, rapprochés ou non des systèmes comptables de l’émetteur (les carnets de commandes</w:t>
      </w:r>
      <w:r>
        <w:rPr>
          <w:rStyle w:val="Appelnotedebasdep"/>
        </w:rPr>
        <w:footnoteReference w:id="396"/>
      </w:r>
      <w:r>
        <w:t>, les volumes vendus, …) ;</w:t>
      </w:r>
    </w:p>
    <w:p w:rsidR="00EC1F52" w:rsidRDefault="00EC1F52" w:rsidP="009C71BB">
      <w:pPr>
        <w:pStyle w:val="CACCorps"/>
        <w:numPr>
          <w:ilvl w:val="0"/>
          <w:numId w:val="142"/>
        </w:numPr>
      </w:pPr>
      <w:r>
        <w:t>mais également d’autres informations n’ayant aucun lien avec la situation financière et  les comptes et qui n’ont pas fait l’objet de rapport par le commissaire aux comptes. Il s’agit notamment :</w:t>
      </w:r>
    </w:p>
    <w:p w:rsidR="00EC1F52" w:rsidRDefault="00EC1F52" w:rsidP="009C71BB">
      <w:pPr>
        <w:pStyle w:val="CACCorps"/>
        <w:numPr>
          <w:ilvl w:val="0"/>
          <w:numId w:val="144"/>
        </w:numPr>
      </w:pPr>
      <w:r>
        <w:t>des informations issues de source externe (taux d’inflation, parts de marché, …) ;</w:t>
      </w:r>
    </w:p>
    <w:p w:rsidR="00EC1F52" w:rsidRDefault="00EC1F52" w:rsidP="009C71BB">
      <w:pPr>
        <w:pStyle w:val="CACCorps"/>
        <w:numPr>
          <w:ilvl w:val="0"/>
          <w:numId w:val="144"/>
        </w:numPr>
      </w:pPr>
      <w:r>
        <w:t>de données économiques ;</w:t>
      </w:r>
    </w:p>
    <w:p w:rsidR="00EC1F52" w:rsidRDefault="00EC1F52" w:rsidP="009C71BB">
      <w:pPr>
        <w:pStyle w:val="CACCorps"/>
        <w:numPr>
          <w:ilvl w:val="0"/>
          <w:numId w:val="143"/>
        </w:numPr>
      </w:pPr>
      <w:r>
        <w:t>les événements survenus postérieurement à l’établissement de ses rapports dont le commissaire aux comptes a eu connaissance.</w:t>
      </w:r>
    </w:p>
    <w:p w:rsidR="00EC1F52" w:rsidRDefault="00EC1F52" w:rsidP="00EC1F52">
      <w:pPr>
        <w:pStyle w:val="CACCorps"/>
      </w:pPr>
    </w:p>
    <w:p w:rsidR="00EC1F52" w:rsidRDefault="002B256A" w:rsidP="009C71BB">
      <w:pPr>
        <w:pStyle w:val="CACTitre2"/>
        <w:numPr>
          <w:ilvl w:val="1"/>
          <w:numId w:val="158"/>
        </w:numPr>
      </w:pPr>
      <w:bookmarkStart w:id="116" w:name="_Toc452389245"/>
      <w:r>
        <w:t>DILIGENCES DU COMMISSAIRE AUX COMPTES</w:t>
      </w:r>
      <w:bookmarkEnd w:id="116"/>
    </w:p>
    <w:p w:rsidR="00EC1F52" w:rsidRDefault="00EC1F52" w:rsidP="00EC1F52">
      <w:pPr>
        <w:pStyle w:val="CACCorps"/>
      </w:pPr>
    </w:p>
    <w:p w:rsidR="00EC1F52" w:rsidRDefault="00EC1F52" w:rsidP="009C71BB">
      <w:pPr>
        <w:pStyle w:val="CACTitre3"/>
        <w:numPr>
          <w:ilvl w:val="2"/>
          <w:numId w:val="158"/>
        </w:numPr>
      </w:pPr>
      <w:bookmarkStart w:id="117" w:name="_Toc452389246"/>
      <w:r>
        <w:t xml:space="preserve">Autres informations contenues dans le prospectus visées par </w:t>
      </w:r>
      <w:hyperlink r:id="rId309" w:history="1">
        <w:r w:rsidRPr="00DD3972">
          <w:rPr>
            <w:rStyle w:val="Lienhypertexte"/>
          </w:rPr>
          <w:t>le II de l’article 212-15 du règlement général de l’AMF</w:t>
        </w:r>
        <w:bookmarkEnd w:id="117"/>
      </w:hyperlink>
    </w:p>
    <w:p w:rsidR="00EC1F52" w:rsidRDefault="00EC1F52" w:rsidP="00EC1F52">
      <w:pPr>
        <w:pStyle w:val="CACCorps"/>
      </w:pPr>
    </w:p>
    <w:p w:rsidR="00EC1F52" w:rsidRDefault="00EC1F52" w:rsidP="00EC1F52">
      <w:pPr>
        <w:pStyle w:val="CACCorps"/>
      </w:pPr>
      <w:r>
        <w:t>Sans avoir à en vérifier le bien-fondé ni avoir à effectuer de vérifications particulières sur les autres informations, le commissaire aux comptes exerce son esprit critique lorsqu'il procède à la lecture du prospectus en :</w:t>
      </w:r>
    </w:p>
    <w:p w:rsidR="00EC1F52" w:rsidRDefault="00EC1F52" w:rsidP="009C71BB">
      <w:pPr>
        <w:pStyle w:val="CACCorps"/>
        <w:numPr>
          <w:ilvl w:val="0"/>
          <w:numId w:val="145"/>
        </w:numPr>
      </w:pPr>
      <w:r>
        <w:t>s'appuyant sur sa connaissance générale de l'émetteur, de son environnement et des éléments collectés au cours de l'audit et sur les conclusions auxquelles l’ont conduit les contrôles qu’il a menés ;</w:t>
      </w:r>
    </w:p>
    <w:p w:rsidR="00EC1F52" w:rsidRDefault="00EC1F52" w:rsidP="009C71BB">
      <w:pPr>
        <w:pStyle w:val="CACCorps"/>
        <w:numPr>
          <w:ilvl w:val="0"/>
          <w:numId w:val="145"/>
        </w:numPr>
      </w:pPr>
      <w:r>
        <w:t>tenant compte des explications accompagnant ces autres informations et permettant leur compréhension, en particulier au regard des conditions et des principes retenus pour leur élaboration.</w:t>
      </w:r>
    </w:p>
    <w:p w:rsidR="00EC1F52" w:rsidRDefault="00EC1F52" w:rsidP="00EC1F52">
      <w:pPr>
        <w:pStyle w:val="CACCorps"/>
      </w:pPr>
    </w:p>
    <w:p w:rsidR="00EC1F52" w:rsidRDefault="00EC1F52" w:rsidP="00EC1F52">
      <w:pPr>
        <w:pStyle w:val="CACCorps"/>
      </w:pPr>
      <w:r>
        <w:t>Cette lecture lui permet de relever, le cas échéant, parmi les autres informations, celles qui lui apparaîtraient manifestement incohérentes. La probabilité pour que le commissaire aux comptes identifie des incohérences manifestes, lorsqu’il en existe, dépend de la nature des autres informations présentées, c’est-à-dire du lien plus ou moins étroit de ces informations :</w:t>
      </w:r>
    </w:p>
    <w:p w:rsidR="00EC1F52" w:rsidRDefault="00EC1F52" w:rsidP="009C71BB">
      <w:pPr>
        <w:pStyle w:val="CACCorps"/>
        <w:numPr>
          <w:ilvl w:val="0"/>
          <w:numId w:val="146"/>
        </w:numPr>
      </w:pPr>
      <w:r>
        <w:t>avec la situation financière ou les comptes ;</w:t>
      </w:r>
    </w:p>
    <w:p w:rsidR="00EC1F52" w:rsidRDefault="00EC1F52" w:rsidP="009C71BB">
      <w:pPr>
        <w:pStyle w:val="CACCorps"/>
        <w:numPr>
          <w:ilvl w:val="0"/>
          <w:numId w:val="146"/>
        </w:numPr>
      </w:pPr>
      <w:r>
        <w:t>ou avec des éléments dont il a eu à connaître dans le cadre de sa mission d’audit ou d’examen limité des comptes de l’entité.</w:t>
      </w:r>
    </w:p>
    <w:p w:rsidR="00EC1F52" w:rsidRDefault="00EC1F52" w:rsidP="00EC1F52">
      <w:pPr>
        <w:pStyle w:val="CACCorps"/>
      </w:pPr>
    </w:p>
    <w:p w:rsidR="00EC1F52" w:rsidRDefault="00EC1F52" w:rsidP="00EC1F52">
      <w:pPr>
        <w:pStyle w:val="CACCorps"/>
      </w:pPr>
      <w:r>
        <w:t>La notion d’« information manifestement incohérente » est donc une notion relative.</w:t>
      </w:r>
    </w:p>
    <w:p w:rsidR="00EC1F52" w:rsidRDefault="00EC1F52" w:rsidP="00EC1F52">
      <w:pPr>
        <w:pStyle w:val="CACCorps"/>
      </w:pPr>
    </w:p>
    <w:p w:rsidR="00EC1F52" w:rsidRDefault="00EC1F52" w:rsidP="009C71BB">
      <w:pPr>
        <w:pStyle w:val="CACTitre4"/>
        <w:numPr>
          <w:ilvl w:val="3"/>
          <w:numId w:val="158"/>
        </w:numPr>
      </w:pPr>
      <w:r>
        <w:t>Notion d’« information manifestement incohérente »</w:t>
      </w:r>
    </w:p>
    <w:p w:rsidR="00EC1F52" w:rsidRDefault="00EC1F52" w:rsidP="00EC1F52">
      <w:pPr>
        <w:pStyle w:val="CACCorps"/>
      </w:pPr>
    </w:p>
    <w:p w:rsidR="00EC1F52" w:rsidRDefault="00EC1F52" w:rsidP="00EC1F52">
      <w:pPr>
        <w:pStyle w:val="CACTitre5"/>
      </w:pPr>
      <w:r>
        <w:t>A)</w:t>
      </w:r>
      <w:r>
        <w:tab/>
        <w:t>Notion de « caractère incohérent »</w:t>
      </w:r>
    </w:p>
    <w:p w:rsidR="00EC1F52" w:rsidRDefault="00EC1F52" w:rsidP="00EC1F52">
      <w:pPr>
        <w:pStyle w:val="CACCorps"/>
      </w:pPr>
    </w:p>
    <w:p w:rsidR="00EC1F52" w:rsidRDefault="00EC1F52" w:rsidP="00EC1F52">
      <w:pPr>
        <w:pStyle w:val="CACCorps"/>
      </w:pPr>
      <w:r>
        <w:t>Le caractère incohérent des autres informations présentées dans un prospectus s’apprécie en tenant compte de leur aspect contradictoire ou sans logique, avec :</w:t>
      </w:r>
    </w:p>
    <w:p w:rsidR="00EC1F52" w:rsidRDefault="00EC1F52" w:rsidP="009C71BB">
      <w:pPr>
        <w:pStyle w:val="CACCorps"/>
        <w:numPr>
          <w:ilvl w:val="0"/>
          <w:numId w:val="147"/>
        </w:numPr>
      </w:pPr>
      <w:r>
        <w:t>d'autres informations données dans le prospectus ;</w:t>
      </w:r>
    </w:p>
    <w:p w:rsidR="00EC1F52" w:rsidRDefault="00EC1F52" w:rsidP="009C71BB">
      <w:pPr>
        <w:pStyle w:val="CACCorps"/>
        <w:numPr>
          <w:ilvl w:val="0"/>
          <w:numId w:val="147"/>
        </w:numPr>
      </w:pPr>
      <w:r>
        <w:t>d'autres informations provenant de l'émetteur (diffusées ou non au public) ou d'autres faits, principalement de nature historique, dont le commissaire aux comptes a connaissance du fait de sa connaissance générale de l'émetteur, du secteur d'activité dans lequel il opère, de son expérience acquise lors de son audit des comptes.</w:t>
      </w:r>
    </w:p>
    <w:p w:rsidR="00EC1F52" w:rsidRDefault="00EC1F52" w:rsidP="00EC1F52">
      <w:pPr>
        <w:pStyle w:val="CACCorps"/>
      </w:pPr>
    </w:p>
    <w:p w:rsidR="00EC1F52" w:rsidRDefault="00EC1F52" w:rsidP="00EC1F52">
      <w:pPr>
        <w:pStyle w:val="CACTitre5"/>
      </w:pPr>
      <w:r>
        <w:t>B)</w:t>
      </w:r>
      <w:r>
        <w:tab/>
        <w:t>Notion de caractère manifeste</w:t>
      </w:r>
    </w:p>
    <w:p w:rsidR="00EC1F52" w:rsidRDefault="00EC1F52" w:rsidP="00EC1F52">
      <w:pPr>
        <w:pStyle w:val="CACCorps"/>
      </w:pPr>
    </w:p>
    <w:p w:rsidR="00EC1F52" w:rsidRDefault="00EC1F52" w:rsidP="00EC1F52">
      <w:pPr>
        <w:pStyle w:val="CACCorps"/>
      </w:pPr>
      <w:r>
        <w:t>Une incohérence est manifeste du fait de son caractère grossier ou évident : elle est identifiable par le commissaire aux comptes sans investigation particulière. Le caractère manifeste d’une incohérence est lié à la personne qui va le percevoir. Ainsi :</w:t>
      </w:r>
    </w:p>
    <w:p w:rsidR="00EC1F52" w:rsidRDefault="00EC1F52" w:rsidP="009C71BB">
      <w:pPr>
        <w:pStyle w:val="CACCorps"/>
        <w:numPr>
          <w:ilvl w:val="0"/>
          <w:numId w:val="148"/>
        </w:numPr>
      </w:pPr>
      <w:r>
        <w:t>ce qui est manifeste pour un commissaire aux comptes, du fait de la nature de ses fonctions et donc de sa connaissance professionnelle, ne l'est pas forcément pour un utilisateur « ordinaire » de l'information ;</w:t>
      </w:r>
    </w:p>
    <w:p w:rsidR="00EC1F52" w:rsidRDefault="00EC1F52" w:rsidP="009C71BB">
      <w:pPr>
        <w:pStyle w:val="CACCorps"/>
        <w:numPr>
          <w:ilvl w:val="0"/>
          <w:numId w:val="148"/>
        </w:numPr>
      </w:pPr>
      <w:r>
        <w:t>s’agissant par exemple des vertus thérapeutiques d’un nouveau produit ou molécule, ce qui est manifeste pour un médecin ou un pharmacien ne l’est vraisemblablement pas pour un commissaire aux comptes.</w:t>
      </w:r>
    </w:p>
    <w:p w:rsidR="00EC1F52" w:rsidRDefault="00EC1F52" w:rsidP="00EC1F52">
      <w:pPr>
        <w:pStyle w:val="CACCorps"/>
      </w:pPr>
    </w:p>
    <w:p w:rsidR="00EC1F52" w:rsidRDefault="00EC1F52" w:rsidP="00EC1F52">
      <w:pPr>
        <w:pStyle w:val="CACCorps"/>
      </w:pPr>
      <w:r>
        <w:t>Serait manifestement incohérente pour le commissaire aux comptes une information sur une forte prise de parts de marché par rapport aux concurrents, alors que le chiffre d'affaires de l'exercice diminue dans un marché stable, ou encore l'affirmation d'une politique drastique de réduction des coûts pour l'exercice, non confirmée par les données chiffrées inscrites dans les comptes.</w:t>
      </w:r>
    </w:p>
    <w:p w:rsidR="00EC1F52" w:rsidRDefault="00EC1F52" w:rsidP="00EC1F52">
      <w:pPr>
        <w:pStyle w:val="CACCorps"/>
      </w:pPr>
    </w:p>
    <w:p w:rsidR="00EC1F52" w:rsidRDefault="00EC1F52" w:rsidP="009C71BB">
      <w:pPr>
        <w:pStyle w:val="CACTitre4"/>
        <w:numPr>
          <w:ilvl w:val="3"/>
          <w:numId w:val="158"/>
        </w:numPr>
      </w:pPr>
      <w:r>
        <w:t>Conduite à tenir en cas d’identification d’incohérences manifestes</w:t>
      </w:r>
    </w:p>
    <w:p w:rsidR="00EC1F52" w:rsidRDefault="00EC1F52" w:rsidP="00EC1F52">
      <w:pPr>
        <w:pStyle w:val="CACCorps"/>
      </w:pPr>
    </w:p>
    <w:p w:rsidR="00EC1F52" w:rsidRDefault="00EC1F52" w:rsidP="00EC1F52">
      <w:pPr>
        <w:pStyle w:val="CACCorps"/>
      </w:pPr>
      <w:r>
        <w:t>Si ayant lu l’ensemble du prospectus, le commissaire aux comptes relève une incohérence manifeste parmi les autres informations, il s’en entretient avec les responsables du prospectus pour obtenir des explications sur cette incohérence et faire modifier le prospectus le cas échéant.</w:t>
      </w:r>
    </w:p>
    <w:p w:rsidR="00EC1F52" w:rsidRDefault="00EC1F52" w:rsidP="00EC1F52">
      <w:pPr>
        <w:pStyle w:val="CACCorps"/>
      </w:pPr>
    </w:p>
    <w:p w:rsidR="00EC1F52" w:rsidRDefault="00EC1F52" w:rsidP="00EC1F52">
      <w:pPr>
        <w:pStyle w:val="CACCorps"/>
      </w:pPr>
      <w:r>
        <w:t>Si l’incohérence n’est pas expliquée ou si les responsables du prospectus refusent de modifier l’information manifestement incohérente alors que le commissaire aux comptes l’estime nécessaire, le commissaire aux comptes le mentionne dans sa lettre de fin de travaux.</w:t>
      </w:r>
    </w:p>
    <w:p w:rsidR="00EC1F52" w:rsidRDefault="00EC1F52" w:rsidP="00EC1F52">
      <w:pPr>
        <w:pStyle w:val="CACCorps"/>
      </w:pPr>
    </w:p>
    <w:p w:rsidR="00EC1F52" w:rsidRDefault="00EC1F52" w:rsidP="009C71BB">
      <w:pPr>
        <w:pStyle w:val="CACTitre3"/>
        <w:numPr>
          <w:ilvl w:val="2"/>
          <w:numId w:val="158"/>
        </w:numPr>
      </w:pPr>
      <w:bookmarkStart w:id="118" w:name="_Toc452389247"/>
      <w:r>
        <w:t>Attestation du responsable</w:t>
      </w:r>
      <w:bookmarkEnd w:id="118"/>
    </w:p>
    <w:p w:rsidR="00EC1F52" w:rsidRDefault="00EC1F52" w:rsidP="00EC1F52">
      <w:pPr>
        <w:pStyle w:val="CACCorps"/>
      </w:pPr>
    </w:p>
    <w:p w:rsidR="00EC1F52" w:rsidRDefault="00EC1F52" w:rsidP="00EC1F52">
      <w:pPr>
        <w:pStyle w:val="CACCorps"/>
      </w:pPr>
      <w:r>
        <w:t>La CNCC considère que, dans le cadre de sa lecture d’ensemble du prospectus, le commissaire aux comptes vérifie également que les observations ou les réserves formulées dans ses rapports ou sa lettre de fin de travaux sont correctement reprises dans l’attestation du responsable du prospectus.</w:t>
      </w:r>
      <w:r>
        <w:rPr>
          <w:rStyle w:val="Appelnotedebasdep"/>
        </w:rPr>
        <w:footnoteReference w:id="397"/>
      </w:r>
    </w:p>
    <w:p w:rsidR="00EC1F52" w:rsidRDefault="00EC1F52" w:rsidP="00EC1F52">
      <w:pPr>
        <w:pStyle w:val="CACCorps"/>
      </w:pPr>
    </w:p>
    <w:p w:rsidR="00EC1F52" w:rsidRDefault="00EC1F52" w:rsidP="00EC1F52">
      <w:pPr>
        <w:pStyle w:val="CACCorps"/>
      </w:pPr>
      <w:r>
        <w:t xml:space="preserve">Pour ce faire, le commissaire aux comptes se réfère à la </w:t>
      </w:r>
      <w:hyperlink r:id="rId310" w:history="1">
        <w:r w:rsidRPr="001303E6">
          <w:rPr>
            <w:rStyle w:val="Lienhypertexte"/>
          </w:rPr>
          <w:t>position – recommandation AMF n°2009</w:t>
        </w:r>
        <w:r w:rsidRPr="001303E6">
          <w:rPr>
            <w:rStyle w:val="Lienhypertexte"/>
          </w:rPr>
          <w:noBreakHyphen/>
          <w:t>16</w:t>
        </w:r>
      </w:hyperlink>
      <w:r>
        <w:rPr>
          <w:rStyle w:val="Appelnotedebasdep"/>
        </w:rPr>
        <w:footnoteReference w:id="398"/>
      </w:r>
      <w:r>
        <w:t xml:space="preserve"> qui précise les modalités selon lesquelles les observations et les réserves contenues dans les rapports du commissaire aux comptes doivent être reprises dans l’attestation du responsable du prospectus, </w:t>
      </w:r>
      <w:proofErr w:type="spellStart"/>
      <w:r>
        <w:t>i.e</w:t>
      </w:r>
      <w:proofErr w:type="spellEnd"/>
      <w:r>
        <w:t xml:space="preserve"> :</w:t>
      </w:r>
    </w:p>
    <w:p w:rsidR="00EC1F52" w:rsidRDefault="00EC1F52" w:rsidP="009C71BB">
      <w:pPr>
        <w:pStyle w:val="CACCorps"/>
        <w:numPr>
          <w:ilvl w:val="0"/>
          <w:numId w:val="149"/>
        </w:numPr>
      </w:pPr>
      <w:r>
        <w:t>les observations figurant dans la lettre de fin de travaux sont reprises in extenso dans l’attestation ;</w:t>
      </w:r>
    </w:p>
    <w:p w:rsidR="00EC1F52" w:rsidRDefault="00EC1F52" w:rsidP="009C71BB">
      <w:pPr>
        <w:pStyle w:val="CACCorps"/>
        <w:numPr>
          <w:ilvl w:val="0"/>
          <w:numId w:val="149"/>
        </w:numPr>
      </w:pPr>
      <w:r>
        <w:t>les observations et réserves formulées par le commissaire aux comptes dans des rapports inclus dans le prospectus ne doivent pas obligatoirement être reprises in extenso. En revanche, l’attestation du responsable doit indiquer expressément leur existence et mentionner les pages du prospectus où figurent les rapports concernés. Lorsque les observations ou les réserves portent sur un exercice précédent, ou les deux exercices précédents, l’attestation indique par ailleurs l’exercice concerné ainsi que la date du prospectus.</w:t>
      </w:r>
    </w:p>
    <w:p w:rsidR="00EC1F52" w:rsidRDefault="00EC1F52" w:rsidP="00EC1F52">
      <w:pPr>
        <w:pStyle w:val="CACCorps"/>
      </w:pPr>
    </w:p>
    <w:p w:rsidR="002B256A" w:rsidRDefault="002B256A">
      <w:pPr>
        <w:jc w:val="left"/>
      </w:pPr>
      <w:r>
        <w:br w:type="page"/>
      </w:r>
    </w:p>
    <w:p w:rsidR="002B256A" w:rsidRDefault="002B256A" w:rsidP="00EC1F52">
      <w:pPr>
        <w:pStyle w:val="CACCorps"/>
      </w:pPr>
    </w:p>
    <w:p w:rsidR="00EC1F52" w:rsidRDefault="002B256A" w:rsidP="009C71BB">
      <w:pPr>
        <w:pStyle w:val="CACTitre2"/>
        <w:numPr>
          <w:ilvl w:val="1"/>
          <w:numId w:val="158"/>
        </w:numPr>
      </w:pPr>
      <w:bookmarkStart w:id="119" w:name="_Toc452389248"/>
      <w:r>
        <w:t>MATERIALISATION DE LA LECTURE D’ENSEMBLE DANS LA LETTRE DE FIN DE TRAVAUX</w:t>
      </w:r>
      <w:bookmarkEnd w:id="119"/>
    </w:p>
    <w:p w:rsidR="00EC1F52" w:rsidRDefault="00EC1F52" w:rsidP="00EC1F52">
      <w:pPr>
        <w:pStyle w:val="CACCorps"/>
      </w:pPr>
    </w:p>
    <w:p w:rsidR="00EC1F52" w:rsidRDefault="00EC1F52" w:rsidP="00EC1F52">
      <w:pPr>
        <w:pStyle w:val="CACCorps"/>
      </w:pPr>
      <w:r>
        <w:t>Le commissaire aux comptes indique dans sa lettre de fin de travaux qu’il a procédé à « la lecture d’ensemble du prospectus</w:t>
      </w:r>
      <w:r>
        <w:rPr>
          <w:rStyle w:val="Appelnotedebasdep"/>
        </w:rPr>
        <w:footnoteReference w:id="399"/>
      </w:r>
      <w:r>
        <w:t xml:space="preserve"> afin de relever, parmi les autres informations, celles qui lui apparaîtraient manifestement incohérentes sur la base de sa connaissance générale de la société acquise dans le cadre de sa mission » (cf. section 1100 de ce chapitre pour les développements relatifs à la lettre de fin de travaux).</w:t>
      </w:r>
    </w:p>
    <w:p w:rsidR="00EC1F52" w:rsidRDefault="00EC1F52" w:rsidP="00EC1F52">
      <w:pPr>
        <w:pStyle w:val="CACCorps"/>
      </w:pPr>
    </w:p>
    <w:p w:rsidR="00EC1F52" w:rsidRDefault="00EC1F52" w:rsidP="00EC1F52">
      <w:pPr>
        <w:pStyle w:val="CACCorps"/>
      </w:pPr>
      <w:r>
        <w:t>Les constats résultant de cette lecture d’ensemble ne sont mentionnés dans la lettre de fin de travaux que si le commissaire aux comptes a relevé des informations manifestement incohérentes.</w:t>
      </w:r>
    </w:p>
    <w:p w:rsidR="00EC1F52" w:rsidRDefault="00EC1F52" w:rsidP="00EC1F52">
      <w:pPr>
        <w:pStyle w:val="CACCorps"/>
      </w:pPr>
    </w:p>
    <w:p w:rsidR="00EC1F52" w:rsidRDefault="00EC1F52" w:rsidP="009C71BB">
      <w:pPr>
        <w:pStyle w:val="CACTitre1"/>
        <w:numPr>
          <w:ilvl w:val="0"/>
          <w:numId w:val="150"/>
        </w:numPr>
      </w:pPr>
      <w:bookmarkStart w:id="120" w:name="_Toc452389249"/>
      <w:r>
        <w:t>EVENEMENTS POSTERIEURS</w:t>
      </w:r>
      <w:bookmarkEnd w:id="120"/>
    </w:p>
    <w:p w:rsidR="00EC1F52" w:rsidRDefault="00EC1F52" w:rsidP="00EC1F52">
      <w:pPr>
        <w:pStyle w:val="CACCorps"/>
      </w:pPr>
    </w:p>
    <w:p w:rsidR="00EC1F52" w:rsidRDefault="00EC1F52" w:rsidP="00EC1F52">
      <w:pPr>
        <w:pStyle w:val="CACCorps"/>
      </w:pPr>
      <w:r>
        <w:t xml:space="preserve">La </w:t>
      </w:r>
      <w:hyperlink r:id="rId311" w:history="1">
        <w:r w:rsidRPr="00980DC0">
          <w:rPr>
            <w:rStyle w:val="Lienhypertexte"/>
          </w:rPr>
          <w:t>NEP 560 – Evènements postérieurs à la clôture de l’exercice</w:t>
        </w:r>
      </w:hyperlink>
      <w:r>
        <w:t xml:space="preserve"> rappelle à son paragraphe 2 les éléments suivants :</w:t>
      </w:r>
    </w:p>
    <w:p w:rsidR="00EC1F52" w:rsidRPr="006E350C" w:rsidRDefault="00EC1F52" w:rsidP="00EC1F52">
      <w:pPr>
        <w:pStyle w:val="CACCorps"/>
        <w:rPr>
          <w:i/>
        </w:rPr>
      </w:pPr>
      <w:r>
        <w:t xml:space="preserve">« </w:t>
      </w:r>
      <w:r w:rsidRPr="006E350C">
        <w:rPr>
          <w:i/>
        </w:rPr>
        <w:t>Les référentiels comptables applicables définissent les événements postérieurs qui doivent faire l'objet d'un traitement comptable.</w:t>
      </w:r>
    </w:p>
    <w:p w:rsidR="00EC1F52" w:rsidRPr="006E350C" w:rsidRDefault="00EC1F52" w:rsidP="00EC1F52">
      <w:pPr>
        <w:pStyle w:val="CACCorps"/>
        <w:rPr>
          <w:i/>
        </w:rPr>
      </w:pPr>
      <w:r w:rsidRPr="006E350C">
        <w:rPr>
          <w:i/>
        </w:rPr>
        <w:t xml:space="preserve">Ce sont les événements survenus entre la date de clôture de l'exercice </w:t>
      </w:r>
      <w:r>
        <w:rPr>
          <w:i/>
        </w:rPr>
        <w:t>et la date d'arrêté des comptes </w:t>
      </w:r>
      <w:r w:rsidRPr="006E350C">
        <w:rPr>
          <w:i/>
        </w:rPr>
        <w:t>:</w:t>
      </w:r>
    </w:p>
    <w:p w:rsidR="00EC1F52" w:rsidRPr="006E350C" w:rsidRDefault="00EC1F52" w:rsidP="009C71BB">
      <w:pPr>
        <w:pStyle w:val="CACCorps"/>
        <w:numPr>
          <w:ilvl w:val="0"/>
          <w:numId w:val="151"/>
        </w:numPr>
        <w:rPr>
          <w:i/>
        </w:rPr>
      </w:pPr>
      <w:r w:rsidRPr="006E350C">
        <w:rPr>
          <w:i/>
        </w:rPr>
        <w:t>qui ont un lien direct avec des situations qui existaient à la date de clôture de l'exercice et doivent donner lieu à un enregistrement comptable ;</w:t>
      </w:r>
    </w:p>
    <w:p w:rsidR="00EC1F52" w:rsidRPr="006E350C" w:rsidRDefault="00EC1F52" w:rsidP="009C71BB">
      <w:pPr>
        <w:pStyle w:val="CACCorps"/>
        <w:numPr>
          <w:ilvl w:val="0"/>
          <w:numId w:val="151"/>
        </w:numPr>
        <w:rPr>
          <w:i/>
        </w:rPr>
      </w:pPr>
      <w:r w:rsidRPr="006E350C">
        <w:rPr>
          <w:i/>
        </w:rPr>
        <w:t>ou qui doivent faire l'objet d'une information dans l'annexe.</w:t>
      </w:r>
    </w:p>
    <w:p w:rsidR="00EC1F52" w:rsidRDefault="00EC1F52" w:rsidP="00EC1F52">
      <w:pPr>
        <w:pStyle w:val="CACCorps"/>
      </w:pPr>
      <w:r w:rsidRPr="006E350C">
        <w:rPr>
          <w:i/>
        </w:rPr>
        <w:t>Au-delà de la date d'arrêté des comptes, aucun traitement comptable des événements postérieurs n'est prévu.</w:t>
      </w:r>
      <w:r>
        <w:t xml:space="preserve"> »</w:t>
      </w:r>
    </w:p>
    <w:p w:rsidR="00EC1F52" w:rsidRDefault="00EC1F52" w:rsidP="00EC1F52">
      <w:pPr>
        <w:pStyle w:val="CACCorps"/>
      </w:pPr>
    </w:p>
    <w:p w:rsidR="00EC1F52" w:rsidRDefault="00EC1F52" w:rsidP="00EC1F52">
      <w:pPr>
        <w:pStyle w:val="CACCorps"/>
      </w:pPr>
      <w:r>
        <w:t>Elle définit en outre les incidences des évènements postérieurs identifiés par le commissaire aux comptes sur son rapport ou sur l’information des organes délibérants selon la date à laquelle ces évènements postérieurs surviennent et sont identifiés.</w:t>
      </w:r>
    </w:p>
    <w:p w:rsidR="00EC1F52" w:rsidRDefault="00EC1F52" w:rsidP="00EC1F52">
      <w:pPr>
        <w:pStyle w:val="CACCorps"/>
      </w:pPr>
    </w:p>
    <w:p w:rsidR="00EC1F52" w:rsidRDefault="00EC1F52" w:rsidP="00EC1F52">
      <w:pPr>
        <w:pStyle w:val="CACCorps"/>
      </w:pPr>
      <w:r>
        <w:t>En référence à ces dispositions, la section 900 de ce chapitre distingue :</w:t>
      </w:r>
    </w:p>
    <w:p w:rsidR="00EC1F52" w:rsidRDefault="00EC1F52" w:rsidP="009C71BB">
      <w:pPr>
        <w:pStyle w:val="CACCorps"/>
        <w:numPr>
          <w:ilvl w:val="0"/>
          <w:numId w:val="152"/>
        </w:numPr>
      </w:pPr>
      <w:r>
        <w:t>les évènements postérieurs survenus entre la date du rapport sur les informations financières historiques les plus récentes inclus dans le prospectus et la date de la lettre de fin de travaux (cf. § 1 de la section 900 de ce chapitre) ;</w:t>
      </w:r>
    </w:p>
    <w:p w:rsidR="00EC1F52" w:rsidRDefault="00EC1F52" w:rsidP="009C71BB">
      <w:pPr>
        <w:pStyle w:val="CACCorps"/>
        <w:numPr>
          <w:ilvl w:val="0"/>
          <w:numId w:val="152"/>
        </w:numPr>
      </w:pPr>
      <w:r>
        <w:t>les évènements postérieurs survenus entre la date de la lettre de fin de travaux et la date de la clôture de l’offre ou du début de la négociation sur le marché réglementé (cf. § 2 de la section 900 de ce chapitre).</w:t>
      </w:r>
    </w:p>
    <w:p w:rsidR="00EC1F52" w:rsidRDefault="00EC1F52" w:rsidP="00EC1F52">
      <w:pPr>
        <w:pStyle w:val="CACCorps"/>
      </w:pPr>
    </w:p>
    <w:p w:rsidR="00EC1F52" w:rsidRDefault="00EC1F52" w:rsidP="00EC1F52">
      <w:pPr>
        <w:pStyle w:val="CACCorps"/>
      </w:pPr>
      <w:r>
        <w:t>Le traitement des évènements postérieurs à la clôture en cas d’établissement, pour les besoins du prospectus d’un jeu de comptes unique couvrant plusieurs exercices, est développé au 3.3 de la section 300 de ce chapitre. Ces développements sont transposables à la situation décrite au § 4 de la section 300 de ce chapitre.</w:t>
      </w:r>
    </w:p>
    <w:p w:rsidR="002B256A" w:rsidRDefault="002B256A" w:rsidP="00EC1F52">
      <w:pPr>
        <w:pStyle w:val="CACCorps"/>
      </w:pPr>
    </w:p>
    <w:p w:rsidR="002B256A" w:rsidRDefault="002B256A">
      <w:pPr>
        <w:jc w:val="left"/>
      </w:pPr>
      <w:r>
        <w:br w:type="page"/>
      </w:r>
    </w:p>
    <w:p w:rsidR="00EC1F52" w:rsidRDefault="00EC1F52" w:rsidP="00EC1F52">
      <w:pPr>
        <w:pStyle w:val="CACCorps"/>
      </w:pPr>
    </w:p>
    <w:p w:rsidR="00EC1F52" w:rsidRDefault="002B256A" w:rsidP="009C71BB">
      <w:pPr>
        <w:pStyle w:val="CACTitre2"/>
        <w:numPr>
          <w:ilvl w:val="1"/>
          <w:numId w:val="175"/>
        </w:numPr>
      </w:pPr>
      <w:bookmarkStart w:id="121" w:name="_Toc452389250"/>
      <w:r>
        <w:t>INCIDENCE DES EVENEMENTS POSTERIEURS SURVENUS ENTRE LA DATE DU RAPPORT SUR LES INFORMATIONS FINANCIERES HISTORIQUES LES PLUS RECENTES ET LA DATE DE LA LETTRE DE FIN DE TRAVAUX</w:t>
      </w:r>
      <w:bookmarkEnd w:id="121"/>
    </w:p>
    <w:p w:rsidR="00EC1F52" w:rsidRDefault="00EC1F52" w:rsidP="00EC1F52">
      <w:pPr>
        <w:pStyle w:val="CACCorps"/>
      </w:pPr>
    </w:p>
    <w:p w:rsidR="00EC1F52" w:rsidRDefault="00EC1F52" w:rsidP="00EC1F52">
      <w:pPr>
        <w:pStyle w:val="CACCorps"/>
      </w:pPr>
      <w:r>
        <w:t>Le commissaire aux comptes est attentif à la possibilité que des évènements significatifs susceptibles d’affecter les informations de nature comptable et financière présentées dans le prospectus soient survenus entre la date de son dernier rapport et la date à laquelle il établit sa lettre de fin de travaux.</w:t>
      </w:r>
    </w:p>
    <w:p w:rsidR="00EC1F52" w:rsidRDefault="00EC1F52" w:rsidP="00EC1F52">
      <w:pPr>
        <w:pStyle w:val="CACCorps"/>
      </w:pPr>
    </w:p>
    <w:p w:rsidR="00EC1F52" w:rsidRDefault="00EC1F52" w:rsidP="00EC1F52">
      <w:pPr>
        <w:pStyle w:val="CACCorps"/>
      </w:pPr>
      <w:r>
        <w:t>Lorsqu’il a connaissance de tels évènements, il vérifie qu’une information pertinente est donnée dans le prospectus. Si tel n’est pas le cas, il en informe la direction et lui demande d’apporter les modifications requises.</w:t>
      </w:r>
    </w:p>
    <w:p w:rsidR="00EC1F52" w:rsidRDefault="00EC1F52" w:rsidP="00EC1F52">
      <w:pPr>
        <w:pStyle w:val="CACCorps"/>
      </w:pPr>
    </w:p>
    <w:p w:rsidR="00EC1F52" w:rsidRDefault="00EC1F52" w:rsidP="00EC1F52">
      <w:pPr>
        <w:pStyle w:val="CACCorps"/>
      </w:pPr>
      <w:r>
        <w:t>En cas de refus de la direction ou du responsable du prospectus :</w:t>
      </w:r>
    </w:p>
    <w:p w:rsidR="00EC1F52" w:rsidRDefault="00EC1F52" w:rsidP="009C71BB">
      <w:pPr>
        <w:pStyle w:val="CACCorps"/>
        <w:numPr>
          <w:ilvl w:val="0"/>
          <w:numId w:val="153"/>
        </w:numPr>
      </w:pPr>
      <w:r>
        <w:t>si cet évènement a une incidence sur les prévisions ou les estimations de bénéfice ou les informations financières pro forma, le commissaire aux comptes en tire les conséquences dans ses rapports couvrant ces informations, i.e. :</w:t>
      </w:r>
    </w:p>
    <w:p w:rsidR="00EC1F52" w:rsidRDefault="00EC1F52" w:rsidP="009C71BB">
      <w:pPr>
        <w:pStyle w:val="CACCorps"/>
        <w:numPr>
          <w:ilvl w:val="1"/>
          <w:numId w:val="153"/>
        </w:numPr>
      </w:pPr>
      <w:r>
        <w:t>son rapport établi au titre des prévisions ou des estimations de bénéfice ;</w:t>
      </w:r>
    </w:p>
    <w:p w:rsidR="00EC1F52" w:rsidRDefault="00EC1F52" w:rsidP="009C71BB">
      <w:pPr>
        <w:pStyle w:val="CACCorps"/>
        <w:numPr>
          <w:ilvl w:val="1"/>
          <w:numId w:val="153"/>
        </w:numPr>
      </w:pPr>
      <w:r>
        <w:t>son rapport établi au titre des informations pro forma.</w:t>
      </w:r>
    </w:p>
    <w:p w:rsidR="00EC1F52" w:rsidRDefault="00EC1F52" w:rsidP="009C71BB">
      <w:pPr>
        <w:pStyle w:val="CACCorps"/>
        <w:numPr>
          <w:ilvl w:val="0"/>
          <w:numId w:val="153"/>
        </w:numPr>
      </w:pPr>
      <w:r>
        <w:t>en revanche, si cet évènement n’a pas d’incidence sur les prévisions ou les estimations de bénéfice ni sur les informations financières pro forma, mais affecte les autres informations (i.e. l’absence d’information peut notamment être identifiée par le commissaire aux comptes lors de la mise en œuvre des vérifications portant sur les déclarations de l’émetteur ou encore de sa lecture d’ensemble du prospectus), le commissaire aux comptes en tire les conséquences dans sa lettre de fin de travaux.</w:t>
      </w:r>
    </w:p>
    <w:p w:rsidR="00EC1F52" w:rsidRDefault="00EC1F52" w:rsidP="00EC1F52">
      <w:pPr>
        <w:pStyle w:val="CACCorps"/>
      </w:pPr>
    </w:p>
    <w:p w:rsidR="00EC1F52" w:rsidRDefault="002B256A" w:rsidP="009C71BB">
      <w:pPr>
        <w:pStyle w:val="CACTitre2"/>
        <w:numPr>
          <w:ilvl w:val="1"/>
          <w:numId w:val="158"/>
        </w:numPr>
      </w:pPr>
      <w:bookmarkStart w:id="122" w:name="_Toc452389251"/>
      <w:r>
        <w:t>INCIDENCE DES EVENEMENTS POSTERIEURS SURVENUS ENTRE LA DATE DE LA LETTRE DE FIN</w:t>
      </w:r>
      <w:r w:rsidR="00EC1F52">
        <w:t xml:space="preserve"> </w:t>
      </w:r>
      <w:r>
        <w:t>DE TRAVAUX ET LA DATE DE LA CLOTURE DE L’OFFRE OU DU DEBUT DE LA NEGOCIATION SUR LE MARCHE REGLEMENTE</w:t>
      </w:r>
      <w:bookmarkEnd w:id="122"/>
    </w:p>
    <w:p w:rsidR="00EC1F52" w:rsidRDefault="00EC1F52" w:rsidP="00EC1F52">
      <w:pPr>
        <w:pStyle w:val="CACCorps"/>
      </w:pPr>
    </w:p>
    <w:p w:rsidR="00EC1F52" w:rsidRDefault="00980DC0" w:rsidP="00EC1F52">
      <w:pPr>
        <w:pStyle w:val="CACCorps"/>
      </w:pPr>
      <w:hyperlink r:id="rId312" w:history="1">
        <w:r w:rsidR="00EC1F52" w:rsidRPr="00DD3972">
          <w:rPr>
            <w:rStyle w:val="Lienhypertexte"/>
          </w:rPr>
          <w:t>L’article 212-25 du règlement général de l’AMF</w:t>
        </w:r>
      </w:hyperlink>
      <w:r w:rsidR="00EC1F52">
        <w:t xml:space="preserve"> dispose que tout fait nouveau significatif ou toute erreur ou inexactitude concernant les informations contenues dans le prospectus, qui est susceptible d’avoir une influence significative sur l’évaluation des titres financiers et survient ou est constaté</w:t>
      </w:r>
    </w:p>
    <w:p w:rsidR="00EC1F52" w:rsidRDefault="00EC1F52" w:rsidP="009C71BB">
      <w:pPr>
        <w:pStyle w:val="CACCorps"/>
        <w:numPr>
          <w:ilvl w:val="0"/>
          <w:numId w:val="154"/>
        </w:numPr>
      </w:pPr>
      <w:r>
        <w:t>entre l’obtention du visa ;</w:t>
      </w:r>
    </w:p>
    <w:p w:rsidR="00EC1F52" w:rsidRDefault="00EC1F52" w:rsidP="009C71BB">
      <w:pPr>
        <w:pStyle w:val="CACCorps"/>
        <w:numPr>
          <w:ilvl w:val="0"/>
          <w:numId w:val="154"/>
        </w:numPr>
      </w:pPr>
      <w:r>
        <w:t>et la clôture de l’offre ou, le cas échéant, le début de la négociation sur un marché réglementé, si cet événement intervient plus tard ;</w:t>
      </w:r>
    </w:p>
    <w:p w:rsidR="00EC1F52" w:rsidRDefault="00EC1F52" w:rsidP="00EC1F52">
      <w:pPr>
        <w:pStyle w:val="CACCorps"/>
      </w:pPr>
      <w:proofErr w:type="gramStart"/>
      <w:r>
        <w:t>est</w:t>
      </w:r>
      <w:proofErr w:type="gramEnd"/>
      <w:r>
        <w:t xml:space="preserve"> mentionné dans une note complémentaire</w:t>
      </w:r>
      <w:r>
        <w:rPr>
          <w:rStyle w:val="Appelnotedebasdep"/>
        </w:rPr>
        <w:footnoteReference w:id="400"/>
      </w:r>
      <w:r>
        <w:t xml:space="preserve"> au prospectus qui est, préalablement à sa diffusion, soumise au visa de l’AMF.</w:t>
      </w:r>
    </w:p>
    <w:p w:rsidR="00EC1F52" w:rsidRDefault="00EC1F52" w:rsidP="00EC1F52">
      <w:pPr>
        <w:pStyle w:val="CACCorps"/>
      </w:pPr>
    </w:p>
    <w:p w:rsidR="00EC1F52" w:rsidRDefault="00EC1F52" w:rsidP="00EC1F52">
      <w:pPr>
        <w:pStyle w:val="CACCorps"/>
      </w:pPr>
      <w:r>
        <w:t>Le résumé, et, le cas échéant, toute traduction de celui-ci, donne également lieu à l'établissement d'une note complémentaire, si cela s'avère nécessaire, pour tenir compte des nouvelles informations figurant dans la note complémentaire au prospectus</w:t>
      </w:r>
      <w:r>
        <w:rPr>
          <w:rStyle w:val="Appelnotedebasdep"/>
        </w:rPr>
        <w:footnoteReference w:id="401"/>
      </w:r>
      <w:r>
        <w:t>.</w:t>
      </w:r>
    </w:p>
    <w:p w:rsidR="00EC1F52" w:rsidRDefault="00EC1F52" w:rsidP="00EC1F52">
      <w:pPr>
        <w:pStyle w:val="CACCorps"/>
      </w:pPr>
    </w:p>
    <w:p w:rsidR="00EC1F52" w:rsidRDefault="00EC1F52" w:rsidP="00EC1F52">
      <w:pPr>
        <w:pStyle w:val="CACCorps"/>
      </w:pPr>
      <w:r>
        <w:t>Après la date de la lettre de fin de travaux, le commissaire aux comptes ne met plus en œuvre de procédures pour identifier les évènements postérieurs.</w:t>
      </w:r>
    </w:p>
    <w:p w:rsidR="00EC1F52" w:rsidRDefault="00EC1F52" w:rsidP="00EC1F52">
      <w:pPr>
        <w:pStyle w:val="CACCorps"/>
      </w:pPr>
    </w:p>
    <w:p w:rsidR="00EC1F52" w:rsidRDefault="00EC1F52" w:rsidP="00EC1F52">
      <w:pPr>
        <w:pStyle w:val="CACCorps"/>
      </w:pPr>
      <w:r>
        <w:t xml:space="preserve">Lorsque le commissaire aux comptes a connaissance d’un tel évènement, entre la date de la lettre de fin de travaux et la date de clôture de l’offre ou le début de négociation sur le marché réglementé, il s’enquiert auprès de l’émetteur de son intention de communiquer sur cet évènement dans une note complémentaire établie en application des dispositions de </w:t>
      </w:r>
      <w:hyperlink r:id="rId313" w:history="1">
        <w:r w:rsidRPr="00DD3972">
          <w:rPr>
            <w:rStyle w:val="Lienhypertexte"/>
          </w:rPr>
          <w:t>l’article 212-15 du règlement général de l’AMF</w:t>
        </w:r>
      </w:hyperlink>
      <w:r>
        <w:t xml:space="preserve">. Cette note complémentaire donne lieu à l’établissement d’une nouvelle lettre de fin de travaux en application de </w:t>
      </w:r>
      <w:hyperlink r:id="rId314" w:history="1">
        <w:r w:rsidRPr="00DD3972">
          <w:rPr>
            <w:rStyle w:val="Lienhypertexte"/>
          </w:rPr>
          <w:t>l’article 212-15 du règlement général de l’AMF</w:t>
        </w:r>
      </w:hyperlink>
      <w:r>
        <w:t>.</w:t>
      </w:r>
    </w:p>
    <w:p w:rsidR="00EC1F52" w:rsidRDefault="00EC1F52" w:rsidP="00EC1F52">
      <w:pPr>
        <w:pStyle w:val="CACCorps"/>
      </w:pPr>
    </w:p>
    <w:p w:rsidR="00EC1F52" w:rsidRDefault="00EC1F52" w:rsidP="00EC1F52">
      <w:pPr>
        <w:pStyle w:val="CACCorps"/>
      </w:pPr>
      <w:r>
        <w:t>Lorsqu’une telle communication n’est pas prévue, le commissaire aux comptes en informe, le cas échéant, le comité spécialisé de l’émetteur et si les délais le permettent, l'organe collégial chargé de l'administration ou de l'organe chargé de la direction de l'organe de surveillance en application de l’article L. 823-16 du code de commerce.</w:t>
      </w:r>
    </w:p>
    <w:p w:rsidR="00EC1F52" w:rsidRDefault="00EC1F52" w:rsidP="00EC1F52">
      <w:pPr>
        <w:pStyle w:val="CACCorps"/>
      </w:pPr>
    </w:p>
    <w:p w:rsidR="00EC1F52" w:rsidRDefault="00EC1F52" w:rsidP="00EC1F52">
      <w:pPr>
        <w:pStyle w:val="CACCorps"/>
      </w:pPr>
      <w:r>
        <w:t>A défaut de note complémentaire, le commissaire aux comptes en informe l’AMF en application de l’article L. 621-22 du code monétaire et financier.</w:t>
      </w:r>
    </w:p>
    <w:p w:rsidR="00EC1F52" w:rsidRDefault="00EC1F52" w:rsidP="00EC1F52">
      <w:pPr>
        <w:pStyle w:val="CACCorps"/>
      </w:pPr>
    </w:p>
    <w:p w:rsidR="00EC1F52" w:rsidRDefault="00EC1F52" w:rsidP="009C71BB">
      <w:pPr>
        <w:pStyle w:val="CACTitre1"/>
        <w:numPr>
          <w:ilvl w:val="0"/>
          <w:numId w:val="155"/>
        </w:numPr>
      </w:pPr>
      <w:bookmarkStart w:id="123" w:name="_Toc452389252"/>
      <w:r>
        <w:t>LETTRE D’AFFIRMATION</w:t>
      </w:r>
      <w:bookmarkEnd w:id="123"/>
    </w:p>
    <w:p w:rsidR="00EC1F52" w:rsidRDefault="00EC1F52" w:rsidP="00EC1F52">
      <w:pPr>
        <w:pStyle w:val="CACCorps"/>
      </w:pPr>
    </w:p>
    <w:p w:rsidR="00EC1F52" w:rsidRDefault="00EC1F52" w:rsidP="00EC1F52">
      <w:pPr>
        <w:pStyle w:val="CACCorps"/>
      </w:pPr>
      <w:r>
        <w:t>A l’issue de ses travaux et avant la signature de ses rapports et de la lettre de fin de travaux, le commissaire aux comptes, indépendamment d’autres déclarations écrites que celui-ci estime nécessaire, demande une lettre d’affirmation</w:t>
      </w:r>
      <w:r>
        <w:rPr>
          <w:rStyle w:val="Appelnotedebasdep"/>
        </w:rPr>
        <w:footnoteReference w:id="402"/>
      </w:r>
      <w:r>
        <w:t xml:space="preserve"> au responsable du prospectus dans laquelle ce dernier confirme notamment que :</w:t>
      </w:r>
    </w:p>
    <w:p w:rsidR="00EC1F52" w:rsidRDefault="00EC1F52" w:rsidP="009C71BB">
      <w:pPr>
        <w:pStyle w:val="CACCorps"/>
        <w:numPr>
          <w:ilvl w:val="0"/>
          <w:numId w:val="156"/>
        </w:numPr>
      </w:pPr>
      <w:r>
        <w:t>les déclarations faites dans la lettre d’affirmation établie pour les besoins de l’audit ou  de l’examen limité des comptes de la période la plus récente présentée dans le prospectus sont toujours valides, ou, si nécessaire, modifie celles qui ne le sont plus ;</w:t>
      </w:r>
    </w:p>
    <w:p w:rsidR="00EC1F52" w:rsidRDefault="00EC1F52" w:rsidP="009C71BB">
      <w:pPr>
        <w:pStyle w:val="CACCorps"/>
        <w:numPr>
          <w:ilvl w:val="0"/>
          <w:numId w:val="156"/>
        </w:numPr>
      </w:pPr>
      <w:r>
        <w:t>il a mis à la disposition du commissaire aux comptes tous les procès-verbaux, retranscrits dans les registres ou en projet, des réunions de l’organe appelé à statuer sur les comptes ainsi que de l’organe de direction, d’administration ou de surveillance tenues depuis l’établissement du dernier rapport d’audit ou d’examen limité ;</w:t>
      </w:r>
    </w:p>
    <w:p w:rsidR="00EC1F52" w:rsidRDefault="00EC1F52" w:rsidP="009C71BB">
      <w:pPr>
        <w:pStyle w:val="CACCorps"/>
        <w:numPr>
          <w:ilvl w:val="0"/>
          <w:numId w:val="156"/>
        </w:numPr>
      </w:pPr>
      <w:r>
        <w:t>il n’a, à la date de signature de la lettre, connaissance d’aucun événement survenu depuis la date des derniers rapports établis au titre de la certification des comptes annuels ou consolidés ou au titre de l’examen limité des comptes intermédiaires, qui nécessiterait d’être pris en compte dans le prospectus ;</w:t>
      </w:r>
    </w:p>
    <w:p w:rsidR="00EC1F52" w:rsidRDefault="00EC1F52" w:rsidP="009C71BB">
      <w:pPr>
        <w:pStyle w:val="CACCorps"/>
        <w:numPr>
          <w:ilvl w:val="0"/>
          <w:numId w:val="156"/>
        </w:numPr>
      </w:pPr>
      <w:r>
        <w:t>les prévisions ou les estimations de bénéfice et la déclaration sur le fonds de roulement net incluses dans le prospectus prennent en compte la situation future que les dirigeants ont estimé la plus probable à la date de leur établissement et que les actions prises ou qu’ils envisagent de prendre ne remettent pas en cause les hypothèses retenues ;</w:t>
      </w:r>
    </w:p>
    <w:p w:rsidR="00EC1F52" w:rsidRDefault="00EC1F52" w:rsidP="009C71BB">
      <w:pPr>
        <w:pStyle w:val="CACCorps"/>
        <w:numPr>
          <w:ilvl w:val="0"/>
          <w:numId w:val="156"/>
        </w:numPr>
      </w:pPr>
      <w:r>
        <w:t>les informations financières pro forma incluses dans le prospectus ont été établies en retenant les conventions les plus appropriées pour refléter l’effet sur les informations financières historiques de l’opération ou de l’événement sous-jacent à leur établissement.</w:t>
      </w:r>
    </w:p>
    <w:p w:rsidR="00EC1F52" w:rsidRDefault="00EC1F52" w:rsidP="00EC1F52">
      <w:pPr>
        <w:pStyle w:val="CACCorps"/>
      </w:pPr>
    </w:p>
    <w:p w:rsidR="00EC1F52" w:rsidRDefault="00EC1F52" w:rsidP="00EC1F52">
      <w:pPr>
        <w:pStyle w:val="CACCorps"/>
      </w:pPr>
      <w:r>
        <w:t>La lettre d’affirmation est établie à une date la plus rapprochée possible de la date de signature de ses rapports établis pour les besoins du prospectus et de sa lettre de fin de travaux et ne peut être postérieure à cette dernière.</w:t>
      </w:r>
    </w:p>
    <w:p w:rsidR="00EC1F52" w:rsidRDefault="00EC1F52" w:rsidP="00EC1F52">
      <w:pPr>
        <w:pStyle w:val="CACCorps"/>
      </w:pPr>
    </w:p>
    <w:p w:rsidR="00EC1F52" w:rsidRDefault="00EC1F52" w:rsidP="00EC1F52">
      <w:pPr>
        <w:pStyle w:val="CACCorps"/>
      </w:pPr>
      <w:r>
        <w:t>Selon les circonstances, le commissaire aux comptes peut estimer nécessaire d’obtenir des déclarations écrites complémentaires pour pouvoir établir ses rapports et sa lettre de fin de travaux.</w:t>
      </w:r>
    </w:p>
    <w:p w:rsidR="00EC1F52" w:rsidRDefault="00EC1F52" w:rsidP="00EC1F52">
      <w:pPr>
        <w:pStyle w:val="CACCorps"/>
      </w:pPr>
      <w:r>
        <w:t xml:space="preserve">La lettre d’affirmation ne saurait être remplacée par la déclaration faite par le responsable du prospectus, prévue par </w:t>
      </w:r>
      <w:hyperlink r:id="rId315" w:history="1">
        <w:r w:rsidRPr="00DD3972">
          <w:rPr>
            <w:rStyle w:val="Lienhypertexte"/>
          </w:rPr>
          <w:t>l’article 212-14 du règlement général de l’AMF</w:t>
        </w:r>
      </w:hyperlink>
      <w:r>
        <w:rPr>
          <w:rStyle w:val="Appelnotedebasdep"/>
        </w:rPr>
        <w:footnoteReference w:id="403"/>
      </w:r>
      <w:r>
        <w:t xml:space="preserve"> et établie conformément aux dispositions de </w:t>
      </w:r>
      <w:hyperlink r:id="rId316" w:history="1">
        <w:r w:rsidRPr="00E46EC3">
          <w:rPr>
            <w:rStyle w:val="Lienhypertexte"/>
          </w:rPr>
          <w:t>l’instruction AMF n°2005-11</w:t>
        </w:r>
      </w:hyperlink>
      <w:r>
        <w:rPr>
          <w:rStyle w:val="Appelnotedebasdep"/>
        </w:rPr>
        <w:footnoteReference w:id="404"/>
      </w:r>
      <w:r>
        <w:t>. En effet :</w:t>
      </w:r>
    </w:p>
    <w:p w:rsidR="00EC1F52" w:rsidRDefault="00EC1F52" w:rsidP="009C71BB">
      <w:pPr>
        <w:pStyle w:val="CACCorps"/>
        <w:numPr>
          <w:ilvl w:val="0"/>
          <w:numId w:val="157"/>
        </w:numPr>
      </w:pPr>
      <w:r>
        <w:t>cette déclaration est postérieure à l’établissement de la lettre de fin de travaux ;</w:t>
      </w:r>
    </w:p>
    <w:p w:rsidR="00EC1F52" w:rsidRDefault="00EC1F52" w:rsidP="009C71BB">
      <w:pPr>
        <w:pStyle w:val="CACCorps"/>
        <w:numPr>
          <w:ilvl w:val="0"/>
          <w:numId w:val="157"/>
        </w:numPr>
      </w:pPr>
      <w:r>
        <w:t xml:space="preserve">son contenu est régi par le </w:t>
      </w:r>
      <w:hyperlink r:id="rId317" w:history="1">
        <w:r w:rsidRPr="008F188F">
          <w:rPr>
            <w:rStyle w:val="Lienhypertexte"/>
          </w:rPr>
          <w:t>règlement (CE) n°809/2004</w:t>
        </w:r>
      </w:hyperlink>
      <w:r>
        <w:t xml:space="preserve"> ;</w:t>
      </w:r>
    </w:p>
    <w:p w:rsidR="00EC1F52" w:rsidRDefault="00EC1F52" w:rsidP="009C71BB">
      <w:pPr>
        <w:pStyle w:val="CACCorps"/>
        <w:numPr>
          <w:ilvl w:val="0"/>
          <w:numId w:val="157"/>
        </w:numPr>
      </w:pPr>
      <w:r>
        <w:t>elle ne porte pas sur les éléments nécessaires au commissaire aux comptes pour conclure sur les informations qu’il doit vérifier.</w:t>
      </w:r>
    </w:p>
    <w:p w:rsidR="00EC1F52" w:rsidRDefault="00EC1F52" w:rsidP="00EC1F52">
      <w:pPr>
        <w:pStyle w:val="CACCorps"/>
      </w:pPr>
    </w:p>
    <w:p w:rsidR="00EC1F52" w:rsidRDefault="00EC1F52" w:rsidP="00EC1F52">
      <w:pPr>
        <w:pStyle w:val="CACCorps"/>
      </w:pPr>
      <w:r>
        <w:t>Des exemples de lettre d’affirmation adaptés aux opérations impliquant une lettre de fin de travaux sont fournis à la section 1600 de ce chapitre.</w:t>
      </w:r>
    </w:p>
    <w:p w:rsidR="00EC1F52" w:rsidRDefault="00EC1F52" w:rsidP="00EC1F52">
      <w:pPr>
        <w:pStyle w:val="CACCorps"/>
      </w:pPr>
    </w:p>
    <w:p w:rsidR="00EC1F52" w:rsidRDefault="00EC1F52" w:rsidP="00EC1F52">
      <w:pPr>
        <w:pStyle w:val="CACCorps"/>
      </w:pPr>
      <w:r>
        <w:t>Comme indiqué à la section 200 de ce chapitre, il convient de veiller à la cohérence entre le destinataire de la lettre de mission, le signataire de la lettre d’affirmation, le signataire de l’attestation de responsable du prospectus et le destinataire de la lettre de fin de travaux.</w:t>
      </w:r>
    </w:p>
    <w:p w:rsidR="00EC1F52" w:rsidRDefault="00EC1F52" w:rsidP="00EC1F52">
      <w:pPr>
        <w:pStyle w:val="CACCorps"/>
      </w:pPr>
    </w:p>
    <w:p w:rsidR="00EC1F52" w:rsidRDefault="00EC1F52" w:rsidP="009C71BB">
      <w:pPr>
        <w:pStyle w:val="CACTitre1"/>
        <w:numPr>
          <w:ilvl w:val="0"/>
          <w:numId w:val="159"/>
        </w:numPr>
      </w:pPr>
      <w:bookmarkStart w:id="124" w:name="_Toc452389253"/>
      <w:r>
        <w:t>LETTRE DE FIN DE TRAVAUX</w:t>
      </w:r>
      <w:bookmarkEnd w:id="124"/>
    </w:p>
    <w:p w:rsidR="00EC1F52" w:rsidRDefault="00EC1F52" w:rsidP="00EC1F52">
      <w:pPr>
        <w:pStyle w:val="CACCorps"/>
      </w:pPr>
    </w:p>
    <w:p w:rsidR="00EC1F52" w:rsidRDefault="00EC1F52" w:rsidP="00EC1F52">
      <w:pPr>
        <w:pStyle w:val="CACCorps"/>
      </w:pPr>
      <w:r>
        <w:t>Après un rappel des textes (cf. § 1 de la section 1100 de ce chapitre), le présent chapitre :</w:t>
      </w:r>
    </w:p>
    <w:p w:rsidR="00EC1F52" w:rsidRDefault="00EC1F52" w:rsidP="009C71BB">
      <w:pPr>
        <w:pStyle w:val="CACCorps"/>
        <w:numPr>
          <w:ilvl w:val="0"/>
          <w:numId w:val="160"/>
        </w:numPr>
      </w:pPr>
      <w:r>
        <w:t>rappelle les conditions d’établissement de la lettre de fin de travaux par le commissaire aux comptes (cf. § 2 de la section 1100 de ce chapitre) ;</w:t>
      </w:r>
    </w:p>
    <w:p w:rsidR="00EC1F52" w:rsidRDefault="00EC1F52" w:rsidP="009C71BB">
      <w:pPr>
        <w:pStyle w:val="CACCorps"/>
        <w:numPr>
          <w:ilvl w:val="0"/>
          <w:numId w:val="160"/>
        </w:numPr>
      </w:pPr>
      <w:r>
        <w:t>présente les spécificités de l’établissement de la lettre de fin de travaux dans les cas particuliers suivants :</w:t>
      </w:r>
    </w:p>
    <w:p w:rsidR="00EC1F52" w:rsidRDefault="00EC1F52" w:rsidP="009C71BB">
      <w:pPr>
        <w:pStyle w:val="CACCorps"/>
        <w:numPr>
          <w:ilvl w:val="0"/>
          <w:numId w:val="160"/>
        </w:numPr>
      </w:pPr>
      <w:r>
        <w:t>un prospectus établi sous la forme d’un document unique, document de base, document de référence (cf. § 3.1 de la section 1100 de ce chapitre) ;</w:t>
      </w:r>
    </w:p>
    <w:p w:rsidR="00EC1F52" w:rsidRDefault="00EC1F52" w:rsidP="009C71BB">
      <w:pPr>
        <w:pStyle w:val="CACCorps"/>
        <w:numPr>
          <w:ilvl w:val="0"/>
          <w:numId w:val="160"/>
        </w:numPr>
      </w:pPr>
      <w:r>
        <w:t>une actualisation et rectification du document de référence ou document de base (cf. § 3.2 de la section 1100 de ce chapitre) et ;</w:t>
      </w:r>
    </w:p>
    <w:p w:rsidR="00EC1F52" w:rsidRDefault="00EC1F52" w:rsidP="009C71BB">
      <w:pPr>
        <w:pStyle w:val="CACCorps"/>
        <w:numPr>
          <w:ilvl w:val="0"/>
          <w:numId w:val="160"/>
        </w:numPr>
      </w:pPr>
      <w:r>
        <w:t>un  prospectus composé de plusieurs documents distincts (cf. § 3.3 de la section 1100 de ce chapitre) ;</w:t>
      </w:r>
    </w:p>
    <w:p w:rsidR="00EC1F52" w:rsidRDefault="00EC1F52" w:rsidP="009C71BB">
      <w:pPr>
        <w:pStyle w:val="CACCorps"/>
        <w:numPr>
          <w:ilvl w:val="0"/>
          <w:numId w:val="160"/>
        </w:numPr>
      </w:pPr>
      <w:r>
        <w:t>précise les cas d’exception à l’établissement d’une lettre de fin de travaux pour un prospectus (cf. § 4 de la section 1100 de ce chapitre) ;</w:t>
      </w:r>
    </w:p>
    <w:p w:rsidR="00EC1F52" w:rsidRDefault="00EC1F52" w:rsidP="009C71BB">
      <w:pPr>
        <w:pStyle w:val="CACCorps"/>
        <w:numPr>
          <w:ilvl w:val="0"/>
          <w:numId w:val="160"/>
        </w:numPr>
      </w:pPr>
      <w:r>
        <w:t>aborde les autres cas dans lesquels le commissaire aux comptes est amené à établir une lettre de fin de travaux, i.e. en cas de documents établis à l’occasion d’opérations de fusion, de scission ou d’apports partiels d’actifs, ou d’autres informations déposées à l’AMF dans le cadre d’une offre publique d’acquisition (OPA, OPAS, OPE, OPR, garanties de cours…) (cf. § 5 de la section 1100 de ce chapitre).</w:t>
      </w:r>
    </w:p>
    <w:p w:rsidR="00EC1F52" w:rsidRDefault="00EC1F52" w:rsidP="00EC1F52">
      <w:pPr>
        <w:pStyle w:val="CACCorps"/>
      </w:pPr>
    </w:p>
    <w:p w:rsidR="00EC1F52" w:rsidRDefault="002B256A" w:rsidP="009C71BB">
      <w:pPr>
        <w:pStyle w:val="CACTitre2"/>
        <w:numPr>
          <w:ilvl w:val="1"/>
          <w:numId w:val="161"/>
        </w:numPr>
      </w:pPr>
      <w:bookmarkStart w:id="125" w:name="_Toc452389254"/>
      <w:r>
        <w:t>RAPPEL DES TEXTES APPLICABLES</w:t>
      </w:r>
      <w:bookmarkEnd w:id="125"/>
    </w:p>
    <w:p w:rsidR="00EC1F52" w:rsidRDefault="00EC1F52" w:rsidP="00EC1F52">
      <w:pPr>
        <w:pStyle w:val="CACCorps"/>
      </w:pPr>
    </w:p>
    <w:p w:rsidR="00EC1F52" w:rsidRDefault="00EC1F52" w:rsidP="00EC1F52">
      <w:pPr>
        <w:pStyle w:val="CACCorps"/>
      </w:pPr>
      <w:r>
        <w:t xml:space="preserve">A l’issue de ses travaux et à l’exception des cas mentionnés au § 4.2 de la section 100 de ce chapitre, le commissaire aux comptes en fonction lors de la publication du prospectus ou du document visé par l’AMF établit, à destination du responsable du prospectus, une lettre de fin de travaux en application des dispositions de </w:t>
      </w:r>
      <w:hyperlink r:id="rId318" w:history="1">
        <w:r w:rsidRPr="00DD3972">
          <w:rPr>
            <w:rStyle w:val="Lienhypertexte"/>
          </w:rPr>
          <w:t>l’article 212-15 du règlement général de l’AMF</w:t>
        </w:r>
      </w:hyperlink>
      <w:r>
        <w:t>.</w:t>
      </w:r>
    </w:p>
    <w:p w:rsidR="00EC1F52" w:rsidRDefault="00EC1F52" w:rsidP="00EC1F52">
      <w:pPr>
        <w:pStyle w:val="CACCorps"/>
      </w:pPr>
    </w:p>
    <w:p w:rsidR="00EC1F52" w:rsidRDefault="00EC1F52" w:rsidP="00EC1F52">
      <w:pPr>
        <w:pStyle w:val="CACCorps"/>
      </w:pPr>
      <w:r>
        <w:t>Ledit article précise que dans la lettre de fin de travaux les commissaires aux comptes « font état des rapports émis figurant dans le prospectus, le document de référence ou, le cas échéant, leurs actualisations ou leurs rectifications et indiquent, au terme de leur lecture d'ensemble et des éventuelles vérifications particulières effectuées conformément à la norme professionnelle</w:t>
      </w:r>
      <w:r>
        <w:rPr>
          <w:rStyle w:val="Appelnotedebasdep"/>
        </w:rPr>
        <w:footnoteReference w:id="405"/>
      </w:r>
      <w:r>
        <w:t xml:space="preserve"> visée ci- dessus leurs éventuelles observations. Cette lettre de fin de travaux sur le prospectus est délivrée à une date le plus proche possible de celle du visa attendu de l'AMF. »</w:t>
      </w:r>
      <w:r>
        <w:rPr>
          <w:rStyle w:val="Appelnotedebasdep"/>
        </w:rPr>
        <w:footnoteReference w:id="406"/>
      </w:r>
    </w:p>
    <w:p w:rsidR="00EC1F52" w:rsidRDefault="00EC1F52" w:rsidP="00EC1F52">
      <w:pPr>
        <w:pStyle w:val="CACCorps"/>
      </w:pPr>
    </w:p>
    <w:p w:rsidR="00EC1F52" w:rsidRDefault="00EC1F52" w:rsidP="00EC1F52">
      <w:pPr>
        <w:pStyle w:val="CACCorps"/>
      </w:pPr>
      <w:r>
        <w:t>Ledit article précise par ailleurs qu’« une copie de cette lettre de fin de travaux sur le prospectus est transmise par l'émetteur à l'AMF préalablement à la délivrance de son visa ou au dépôt ou à l'enregistrement du document de référence ou de leurs actualisations ou leurs rectifications. Si elle contient des observations, l'AMF en tire les conséquences dans l'instruction du prospectus. »</w:t>
      </w:r>
    </w:p>
    <w:p w:rsidR="00EC1F52" w:rsidRDefault="00EC1F52" w:rsidP="00EC1F52">
      <w:pPr>
        <w:pStyle w:val="CACCorps"/>
      </w:pPr>
    </w:p>
    <w:p w:rsidR="00EC1F52" w:rsidRDefault="002B256A" w:rsidP="009C71BB">
      <w:pPr>
        <w:pStyle w:val="CACTitre2"/>
        <w:numPr>
          <w:ilvl w:val="1"/>
          <w:numId w:val="158"/>
        </w:numPr>
      </w:pPr>
      <w:bookmarkStart w:id="126" w:name="_Toc452389255"/>
      <w:r>
        <w:t>CONDITIONS POUR L’ETABLISSEMENT DE LA LETTRE DE FIN DE TRAVAUX</w:t>
      </w:r>
      <w:bookmarkEnd w:id="126"/>
    </w:p>
    <w:p w:rsidR="00EC1F52" w:rsidRDefault="00EC1F52" w:rsidP="00EC1F52">
      <w:pPr>
        <w:pStyle w:val="CACCorps"/>
      </w:pPr>
    </w:p>
    <w:p w:rsidR="00EC1F52" w:rsidRDefault="00EC1F52" w:rsidP="00EC1F52">
      <w:pPr>
        <w:pStyle w:val="CACCorps"/>
      </w:pPr>
      <w:r>
        <w:t>Le commissaire aux comptes établit la lettre de fin de travaux après avoir mis en œuvre les diligences détaillées aux sections 200 à 1000 de ce chapitre.</w:t>
      </w:r>
    </w:p>
    <w:p w:rsidR="00EC1F52" w:rsidRDefault="00EC1F52" w:rsidP="00EC1F52">
      <w:pPr>
        <w:pStyle w:val="CACCorps"/>
      </w:pPr>
    </w:p>
    <w:p w:rsidR="00EC1F52" w:rsidRDefault="00EC1F52" w:rsidP="00EC1F52">
      <w:pPr>
        <w:pStyle w:val="CACCorps"/>
      </w:pPr>
      <w:r>
        <w:t>Dans cette lettre, le commissaire aux comptes :</w:t>
      </w:r>
    </w:p>
    <w:p w:rsidR="00EC1F52" w:rsidRDefault="00EC1F52" w:rsidP="009C71BB">
      <w:pPr>
        <w:pStyle w:val="CACCorps"/>
        <w:numPr>
          <w:ilvl w:val="0"/>
          <w:numId w:val="177"/>
        </w:numPr>
      </w:pPr>
      <w:r>
        <w:t xml:space="preserve">fait état des rapports des commissaires aux comptes figurant dans le prospectus, tels que prévus par le </w:t>
      </w:r>
      <w:hyperlink r:id="rId319" w:history="1">
        <w:r w:rsidRPr="008F188F">
          <w:rPr>
            <w:rStyle w:val="Lienhypertexte"/>
          </w:rPr>
          <w:t>règlement (CE) n°809/2004</w:t>
        </w:r>
      </w:hyperlink>
      <w:r>
        <w:t xml:space="preserve"> ou le </w:t>
      </w:r>
      <w:hyperlink r:id="rId320" w:history="1">
        <w:r w:rsidRPr="00DD3972">
          <w:rPr>
            <w:rStyle w:val="Lienhypertexte"/>
          </w:rPr>
          <w:t>règlement général de l’AMF</w:t>
        </w:r>
      </w:hyperlink>
      <w:r>
        <w:rPr>
          <w:rStyle w:val="Appelnotedebasdep"/>
        </w:rPr>
        <w:footnoteReference w:id="407"/>
      </w:r>
      <w:r>
        <w:t>, qu’il s’agisse de rapports précédemment établis ou de rapports établis pour les besoins du prospectus ;</w:t>
      </w:r>
    </w:p>
    <w:p w:rsidR="00EC1F52" w:rsidRDefault="00EC1F52" w:rsidP="009C71BB">
      <w:pPr>
        <w:pStyle w:val="CACCorps"/>
        <w:numPr>
          <w:ilvl w:val="0"/>
          <w:numId w:val="176"/>
        </w:numPr>
      </w:pPr>
      <w:r>
        <w:t>le cas échéant, précise qu’il a vérifié que les rapports établis au titre des exercices précédents ainsi que les comptes historiques correspondants qui ont été incorporés par référence sont correctement identifiés et référencés dans le prospectus ;</w:t>
      </w:r>
    </w:p>
    <w:p w:rsidR="00EC1F52" w:rsidRDefault="00EC1F52" w:rsidP="009C71BB">
      <w:pPr>
        <w:pStyle w:val="CACCorps"/>
        <w:numPr>
          <w:ilvl w:val="0"/>
          <w:numId w:val="176"/>
        </w:numPr>
      </w:pPr>
      <w:r>
        <w:t>relate les diligences qu’il a mises en œuvre concernant les informations sur la situation financière et les comptes contenus dans le prospectus ;</w:t>
      </w:r>
    </w:p>
    <w:p w:rsidR="00EC1F52" w:rsidRDefault="00EC1F52" w:rsidP="009C71BB">
      <w:pPr>
        <w:pStyle w:val="CACCorps"/>
        <w:numPr>
          <w:ilvl w:val="0"/>
          <w:numId w:val="176"/>
        </w:numPr>
      </w:pPr>
      <w:r>
        <w:t>précise qu’il a mis en œuvre des vérifications particulières sur les déclarations sur le fonds de roulement net et sur le niveau des capitaux propres et de l’endettement ;</w:t>
      </w:r>
    </w:p>
    <w:p w:rsidR="00EC1F52" w:rsidRDefault="00EC1F52" w:rsidP="009C71BB">
      <w:pPr>
        <w:pStyle w:val="CACCorps"/>
        <w:numPr>
          <w:ilvl w:val="0"/>
          <w:numId w:val="176"/>
        </w:numPr>
      </w:pPr>
      <w:r>
        <w:t>indique qu’il a effectué une lecture d’ensemble du prospectus et signale, le cas échéant, les informations manifestement incohérentes qu’il a relevées au terme de sa lecture d’ensemble du document de référence.</w:t>
      </w:r>
    </w:p>
    <w:p w:rsidR="00EC1F52" w:rsidRDefault="00EC1F52" w:rsidP="00EC1F52">
      <w:pPr>
        <w:pStyle w:val="CACCorps"/>
      </w:pPr>
    </w:p>
    <w:p w:rsidR="00EC1F52" w:rsidRDefault="00EC1F52" w:rsidP="00EC1F52">
      <w:pPr>
        <w:pStyle w:val="CACCorps"/>
      </w:pPr>
      <w:r>
        <w:t>Dans des circonstances exceptionnelles, portant notamment sur des limitations à l’étendue des travaux du commissaire aux comptes, celui-ci peut être amené à faire mention d’observations dans sa lettre de fin de travaux.</w:t>
      </w:r>
    </w:p>
    <w:p w:rsidR="00EC1F52" w:rsidRDefault="00EC1F52" w:rsidP="00EC1F52">
      <w:pPr>
        <w:pStyle w:val="CACCorps"/>
      </w:pPr>
    </w:p>
    <w:p w:rsidR="00EC1F52" w:rsidRDefault="00EC1F52" w:rsidP="00EC1F52">
      <w:pPr>
        <w:pStyle w:val="CACCorps"/>
      </w:pPr>
      <w:r>
        <w:t>En outre, la lettre de fin de travaux comporte :</w:t>
      </w:r>
    </w:p>
    <w:p w:rsidR="00EC1F52" w:rsidRDefault="00EC1F52" w:rsidP="009C71BB">
      <w:pPr>
        <w:pStyle w:val="CACCorps"/>
        <w:numPr>
          <w:ilvl w:val="0"/>
          <w:numId w:val="178"/>
        </w:numPr>
      </w:pPr>
      <w:r>
        <w:t xml:space="preserve">un paragraphe précisant que cette lettre est adressée à l’émetteur, en application de l’article correspondant du </w:t>
      </w:r>
      <w:hyperlink r:id="rId321" w:history="1">
        <w:r w:rsidRPr="00DD3972">
          <w:rPr>
            <w:rStyle w:val="Lienhypertexte"/>
          </w:rPr>
          <w:t>règlement général de l’AMF</w:t>
        </w:r>
      </w:hyperlink>
      <w:r>
        <w:t xml:space="preserve"> et qu’elle est établie aux seules fins :</w:t>
      </w:r>
    </w:p>
    <w:p w:rsidR="00EC1F52" w:rsidRDefault="00EC1F52" w:rsidP="009C71BB">
      <w:pPr>
        <w:pStyle w:val="CACCorps"/>
        <w:numPr>
          <w:ilvl w:val="1"/>
          <w:numId w:val="178"/>
        </w:numPr>
      </w:pPr>
      <w:r>
        <w:t>de l'offre au public et/ou de l’admission des titres financiers à la négociation sur un marché réglementé en France et dans les autres pays de l'Union européenne dans lesquels le prospectus visé par l'AMF est notifié ; ou</w:t>
      </w:r>
    </w:p>
    <w:p w:rsidR="00EC1F52" w:rsidRDefault="00EC1F52" w:rsidP="009C71BB">
      <w:pPr>
        <w:pStyle w:val="CACCorps"/>
        <w:numPr>
          <w:ilvl w:val="1"/>
          <w:numId w:val="178"/>
        </w:numPr>
      </w:pPr>
      <w:r>
        <w:t>du dépôt ou de l’enregistrement du document de référence auprès de l'AMF et, le cas échéant, de l'offre au public et/ou de l’admission des titres financiers à la négociation sur un marché réglementé en France et dans les autres pays de l'Union européenne dans lesquels un prospectus, comprenant le document de référence, visé par l'AMF, est notifié ;</w:t>
      </w:r>
    </w:p>
    <w:p w:rsidR="00EC1F52" w:rsidRDefault="00EC1F52" w:rsidP="00EC1F52">
      <w:pPr>
        <w:pStyle w:val="CACCorps"/>
        <w:ind w:left="709"/>
      </w:pPr>
      <w:proofErr w:type="gramStart"/>
      <w:r>
        <w:t>et</w:t>
      </w:r>
      <w:proofErr w:type="gramEnd"/>
      <w:r>
        <w:t xml:space="preserve"> ne peut être utilisé dans un autre contexte ;</w:t>
      </w:r>
    </w:p>
    <w:p w:rsidR="00EC1F52" w:rsidRDefault="00EC1F52" w:rsidP="009C71BB">
      <w:pPr>
        <w:pStyle w:val="CACCorps"/>
        <w:numPr>
          <w:ilvl w:val="0"/>
          <w:numId w:val="178"/>
        </w:numPr>
      </w:pPr>
      <w:r>
        <w:t>une clause de compétence légale et de juridiction mentionnant que les juridictions françaises ont compétence exclusive pour connaître de tout litige pouvant résulter de cette lettre qui est soumise au droit français.</w:t>
      </w:r>
    </w:p>
    <w:p w:rsidR="00EC1F52" w:rsidRDefault="00EC1F52" w:rsidP="00EC1F52">
      <w:pPr>
        <w:pStyle w:val="CACCorps"/>
      </w:pPr>
    </w:p>
    <w:p w:rsidR="00EC1F52" w:rsidRDefault="00EC1F52" w:rsidP="00EC1F52">
      <w:pPr>
        <w:pStyle w:val="CACCorps"/>
      </w:pPr>
      <w:r>
        <w:t>La lettre de fin de travaux est établie à une date la plus proche possible de celle du visa du prospectus, en pratique n’excédant pas 2 jours ouvrés avant celle du visa. Par ailleurs, elle ne peut être postérieure ni à cette dernière ni à la date de signature de l’attestation du responsable du prospectus.</w:t>
      </w:r>
    </w:p>
    <w:p w:rsidR="00EC1F52" w:rsidRDefault="00EC1F52" w:rsidP="00EC1F52">
      <w:pPr>
        <w:pStyle w:val="CACCorps"/>
      </w:pPr>
    </w:p>
    <w:p w:rsidR="00EC1F52" w:rsidRDefault="00EC1F52" w:rsidP="00EC1F52">
      <w:pPr>
        <w:pStyle w:val="CACCorps"/>
      </w:pPr>
      <w:r>
        <w:t>Elle est adressée au responsable du prospectus</w:t>
      </w:r>
      <w:r>
        <w:rPr>
          <w:rStyle w:val="Appelnotedebasdep"/>
        </w:rPr>
        <w:footnoteReference w:id="408"/>
      </w:r>
      <w:r>
        <w:t xml:space="preserve"> après avoir reçu de celui-ci une lettre d’affirmation établie à une date la plus proche possible de celle de la lettre de fin de travaux. L’émetteur en transmet une copie à l’AMF. La lettre de fin de travaux n’est pas incluse dans le prospectus mais le responsable du prospectus dans son attestation y fait référence.</w:t>
      </w:r>
    </w:p>
    <w:p w:rsidR="00EC1F52" w:rsidRDefault="00EC1F52" w:rsidP="00EC1F52">
      <w:pPr>
        <w:pStyle w:val="CACCorps"/>
      </w:pPr>
    </w:p>
    <w:p w:rsidR="00EC1F52" w:rsidRDefault="00EC1F52" w:rsidP="00EC1F52">
      <w:pPr>
        <w:pStyle w:val="CACCorps"/>
        <w:ind w:left="0"/>
      </w:pPr>
      <w:r>
        <w:t>Comme indiqué à la section 200 de ce chapitre, il convient de veiller à la cohérence entre le destinataire de la lettre de mission, le signataire de la lettre d’affirmation, le signataire de l’attestation de responsable du prospectus et le destinataire de la lettre de fin de travaux.</w:t>
      </w:r>
    </w:p>
    <w:p w:rsidR="00EC1F52" w:rsidRDefault="00EC1F52" w:rsidP="00EC1F52">
      <w:pPr>
        <w:pStyle w:val="CACCorps"/>
        <w:ind w:left="0"/>
      </w:pPr>
    </w:p>
    <w:p w:rsidR="00EC1F52" w:rsidRDefault="00EC1F52" w:rsidP="00EC1F52">
      <w:pPr>
        <w:pStyle w:val="CACCorps"/>
      </w:pPr>
      <w:r>
        <w:t>Ces dispositions s’appliquent également à l’actualisation et aux rectifications du document de référence.</w:t>
      </w:r>
    </w:p>
    <w:p w:rsidR="00EC1F52" w:rsidRDefault="00EC1F52" w:rsidP="00EC1F52">
      <w:pPr>
        <w:pStyle w:val="CACCorps"/>
      </w:pPr>
    </w:p>
    <w:p w:rsidR="00EC1F52" w:rsidRDefault="00EC1F52" w:rsidP="00EC1F52">
      <w:pPr>
        <w:pStyle w:val="CACCorps"/>
      </w:pPr>
      <w:r>
        <w:t>Des exemples de lettre de fin de travaux sont proposés à la section 1500 de ce chapitre.</w:t>
      </w:r>
    </w:p>
    <w:p w:rsidR="00EC1F52" w:rsidRDefault="00EC1F52" w:rsidP="00EC1F52">
      <w:pPr>
        <w:pStyle w:val="CACCorps"/>
      </w:pPr>
    </w:p>
    <w:p w:rsidR="00EC1F52" w:rsidRDefault="002B256A" w:rsidP="009C71BB">
      <w:pPr>
        <w:pStyle w:val="CACTitre2"/>
        <w:numPr>
          <w:ilvl w:val="1"/>
          <w:numId w:val="158"/>
        </w:numPr>
      </w:pPr>
      <w:bookmarkStart w:id="127" w:name="_Toc452389256"/>
      <w:r>
        <w:t>CAS PARTICULIERS</w:t>
      </w:r>
      <w:bookmarkEnd w:id="127"/>
    </w:p>
    <w:p w:rsidR="00EC1F52" w:rsidRDefault="00EC1F52" w:rsidP="00EC1F52">
      <w:pPr>
        <w:pStyle w:val="CACCorps"/>
      </w:pPr>
    </w:p>
    <w:p w:rsidR="00EC1F52" w:rsidRDefault="00EC1F52" w:rsidP="009C71BB">
      <w:pPr>
        <w:pStyle w:val="CACTitre3"/>
        <w:numPr>
          <w:ilvl w:val="2"/>
          <w:numId w:val="158"/>
        </w:numPr>
      </w:pPr>
      <w:bookmarkStart w:id="128" w:name="_Toc452389257"/>
      <w:r>
        <w:t>Prospectus établi sous la forme d’un document unique, document de base, document  de référence</w:t>
      </w:r>
      <w:bookmarkEnd w:id="128"/>
    </w:p>
    <w:p w:rsidR="00EC1F52" w:rsidRDefault="00EC1F52" w:rsidP="00EC1F52">
      <w:pPr>
        <w:pStyle w:val="CACCorps"/>
      </w:pPr>
    </w:p>
    <w:p w:rsidR="00EC1F52" w:rsidRDefault="00EC1F52" w:rsidP="00EC1F52">
      <w:pPr>
        <w:pStyle w:val="CACCorps"/>
      </w:pPr>
      <w:r>
        <w:t>Dans ce cas-là, le commissaire aux comptes n’établit qu’une lettre de fin de travaux.</w:t>
      </w:r>
    </w:p>
    <w:p w:rsidR="00EC1F52" w:rsidRDefault="00EC1F52" w:rsidP="00EC1F52">
      <w:pPr>
        <w:pStyle w:val="CACCorps"/>
      </w:pPr>
    </w:p>
    <w:p w:rsidR="00EC1F52" w:rsidRDefault="00EC1F52" w:rsidP="009C71BB">
      <w:pPr>
        <w:pStyle w:val="CACTitre3"/>
        <w:numPr>
          <w:ilvl w:val="2"/>
          <w:numId w:val="158"/>
        </w:numPr>
      </w:pPr>
      <w:bookmarkStart w:id="129" w:name="_Toc452389258"/>
      <w:r>
        <w:t>Actualisation et rectification du document de référence ou document de base</w:t>
      </w:r>
      <w:bookmarkEnd w:id="129"/>
    </w:p>
    <w:p w:rsidR="00EC1F52" w:rsidRDefault="00EC1F52" w:rsidP="00EC1F52">
      <w:pPr>
        <w:pStyle w:val="CACCorps"/>
      </w:pPr>
    </w:p>
    <w:p w:rsidR="00EC1F52" w:rsidRDefault="00EC1F52" w:rsidP="00EC1F52">
      <w:pPr>
        <w:pStyle w:val="CACCorps"/>
      </w:pPr>
      <w:r>
        <w:t>Dans sa lettre de fin de travaux, le commissaire aux comptes rappelle qu’il a précédemment établi une lettre de fin de travaux sur le document de référence ou le document de base.</w:t>
      </w:r>
    </w:p>
    <w:p w:rsidR="00EC1F52" w:rsidRDefault="00EC1F52" w:rsidP="00EC1F52">
      <w:pPr>
        <w:pStyle w:val="CACCorps"/>
      </w:pPr>
    </w:p>
    <w:p w:rsidR="00EC1F52" w:rsidRDefault="00EC1F52" w:rsidP="00EC1F52">
      <w:pPr>
        <w:pStyle w:val="CACCorps"/>
      </w:pPr>
      <w:r>
        <w:t>La lecture d'ensemble (cf. section 800 de ce chapitre) mise en œuvre et relatée dans la lettre de fin de travaux couvre à la fois le document de référence ou le document de base et son actualisation. En revanche dans le cas d’un rectificatif, la lecture d’ensemble ne porte que sur le rectificatif.</w:t>
      </w:r>
    </w:p>
    <w:p w:rsidR="00EC1F52" w:rsidRDefault="00EC1F52" w:rsidP="00EC1F52">
      <w:pPr>
        <w:pStyle w:val="CACCorps"/>
      </w:pPr>
    </w:p>
    <w:p w:rsidR="00EC1F52" w:rsidRDefault="00EC1F52" w:rsidP="009C71BB">
      <w:pPr>
        <w:pStyle w:val="CACTitre3"/>
        <w:numPr>
          <w:ilvl w:val="2"/>
          <w:numId w:val="158"/>
        </w:numPr>
      </w:pPr>
      <w:bookmarkStart w:id="130" w:name="_Toc452389259"/>
      <w:r>
        <w:t>Prospectus composé de plusieurs documents distincts</w:t>
      </w:r>
      <w:bookmarkEnd w:id="130"/>
    </w:p>
    <w:p w:rsidR="00EC1F52" w:rsidRDefault="00EC1F52" w:rsidP="00EC1F52">
      <w:pPr>
        <w:pStyle w:val="CACCorps"/>
      </w:pPr>
    </w:p>
    <w:p w:rsidR="00EC1F52" w:rsidRDefault="00EC1F52" w:rsidP="00EC1F52">
      <w:pPr>
        <w:pStyle w:val="CACCorps"/>
      </w:pPr>
      <w:r>
        <w:t>Lorsque le prospectus est composé de plusieurs documents distincts, le commissaire aux comptes établit :</w:t>
      </w:r>
    </w:p>
    <w:p w:rsidR="00EC1F52" w:rsidRDefault="00EC1F52" w:rsidP="009C71BB">
      <w:pPr>
        <w:pStyle w:val="CACCorps"/>
        <w:numPr>
          <w:ilvl w:val="0"/>
          <w:numId w:val="178"/>
        </w:numPr>
      </w:pPr>
      <w:r>
        <w:t>une lettre de fin de travaux sur le document de base ou le document de référence émis avant la note d’opération ;</w:t>
      </w:r>
    </w:p>
    <w:p w:rsidR="00EC1F52" w:rsidRDefault="00EC1F52" w:rsidP="009C71BB">
      <w:pPr>
        <w:pStyle w:val="CACCorps"/>
        <w:numPr>
          <w:ilvl w:val="0"/>
          <w:numId w:val="178"/>
        </w:numPr>
      </w:pPr>
      <w:r>
        <w:t>le cas échéant, une lettre de fin de travaux sur chaque actualisation du document de référence (si ce document de référence date de moins d’un an) ;</w:t>
      </w:r>
    </w:p>
    <w:p w:rsidR="00EC1F52" w:rsidRDefault="00EC1F52" w:rsidP="009C71BB">
      <w:pPr>
        <w:pStyle w:val="CACCorps"/>
        <w:numPr>
          <w:ilvl w:val="0"/>
          <w:numId w:val="178"/>
        </w:numPr>
      </w:pPr>
      <w:r>
        <w:t>une lettre de fin de travaux sur l’ensemble du prospectus comprenant le résumé, le document de base ou le document de référence, son (ses) actualisation(s) et la note d'opération. Dans cette dernière, il indique que le document de base ou le document de référence a fait l'objet d'une (ou de plusieurs) lettre(s) de fin de travaux antérieure(s) de sa part. Il n'a donc pas à rappeler dans la lettre de fin de travaux sur le prospectus les rapports qui étaient inclus dans le document de base ou le document de référence, le cas échéant dans les actualisations, dans la mesure où ils étaient déjà mentionnés dans les lettres de fin de travaux précédentes. Lorsque des rapports et les comptes correspondants sont incorporés par référence, alors que le document dans lequel ils étaient inclus à l’origine ne l’est pas ou n’a pas fait l’objet d’une lettre de fin de travaux, il rappelle que ces rapports et comptes sont incorporés par référence, en précisant le paragraphe du prospectus où ils le sont.</w:t>
      </w:r>
    </w:p>
    <w:p w:rsidR="00EC1F52" w:rsidRDefault="00EC1F52" w:rsidP="00EC1F52">
      <w:pPr>
        <w:pStyle w:val="CACCorps"/>
      </w:pPr>
    </w:p>
    <w:p w:rsidR="00EC1F52" w:rsidRDefault="00EC1F52" w:rsidP="00EC1F52">
      <w:pPr>
        <w:pStyle w:val="CACCorps"/>
      </w:pPr>
      <w:r>
        <w:t>La lecture d'ensemble (cf. section 800 de ce chapitre) qu'il met en œuvre couvre l'ensemble du prospectus et pas uniquement la note d’opération.</w:t>
      </w:r>
    </w:p>
    <w:p w:rsidR="00EC1F52" w:rsidRDefault="00EC1F52" w:rsidP="00EC1F52">
      <w:pPr>
        <w:pStyle w:val="CACCorps"/>
      </w:pPr>
    </w:p>
    <w:p w:rsidR="00EC1F52" w:rsidRDefault="00EC1F52" w:rsidP="00EC1F52">
      <w:pPr>
        <w:pStyle w:val="CACCorps"/>
      </w:pPr>
      <w:r>
        <w:t xml:space="preserve">Lorsque le prospectus est complété par une note complémentaire ou un supplément (termes équivalents) au prospectus, </w:t>
      </w:r>
      <w:proofErr w:type="gramStart"/>
      <w:r>
        <w:t>soumise</w:t>
      </w:r>
      <w:proofErr w:type="gramEnd"/>
      <w:r>
        <w:t xml:space="preserve"> au visa de l’AMF préalablement à sa diffusion (voir § 2.4.2 de la section 100 de ce chapitre et § 2 de la section 900 de ce chapitre), le commissaire aux comptes établit une nouvelle lettre de fin de travaux.</w:t>
      </w:r>
    </w:p>
    <w:p w:rsidR="00EC1F52" w:rsidRDefault="00EC1F52" w:rsidP="00EC1F52">
      <w:pPr>
        <w:pStyle w:val="CACCorps"/>
      </w:pPr>
      <w:r>
        <w:t xml:space="preserve"> </w:t>
      </w:r>
    </w:p>
    <w:p w:rsidR="00EC1F52" w:rsidRDefault="002B256A" w:rsidP="009C71BB">
      <w:pPr>
        <w:pStyle w:val="CACTitre2"/>
        <w:numPr>
          <w:ilvl w:val="1"/>
          <w:numId w:val="158"/>
        </w:numPr>
      </w:pPr>
      <w:bookmarkStart w:id="131" w:name="_Toc452389260"/>
      <w:r>
        <w:t>EXCEPTION A L’ETABLISSEMENT D’UNE LETTRE DE FIN DE TRAVAUX POUR UN PROSPECTUS</w:t>
      </w:r>
      <w:bookmarkEnd w:id="131"/>
    </w:p>
    <w:p w:rsidR="00EC1F52" w:rsidRDefault="00EC1F52" w:rsidP="00EC1F52">
      <w:pPr>
        <w:pStyle w:val="CACCorps"/>
      </w:pPr>
    </w:p>
    <w:p w:rsidR="00EC1F52" w:rsidRDefault="00980DC0" w:rsidP="00EC1F52">
      <w:pPr>
        <w:pStyle w:val="CACCorps"/>
      </w:pPr>
      <w:hyperlink r:id="rId322" w:history="1">
        <w:r w:rsidR="00EC1F52" w:rsidRPr="00DD3972">
          <w:rPr>
            <w:rStyle w:val="Lienhypertexte"/>
          </w:rPr>
          <w:t>L'article 212-15 III du règlement général de l'AMF</w:t>
        </w:r>
      </w:hyperlink>
      <w:r w:rsidR="00EC1F52">
        <w:t xml:space="preserve"> précise, comme mentionné au § 4.2 de la section 100 de ce chapitre, que l'obligation d'établir une lettre de fin de travaux ne s'applique pas :</w:t>
      </w:r>
    </w:p>
    <w:p w:rsidR="00EC1F52" w:rsidRDefault="00EC1F52" w:rsidP="009C71BB">
      <w:pPr>
        <w:pStyle w:val="CACCorps"/>
        <w:numPr>
          <w:ilvl w:val="0"/>
          <w:numId w:val="180"/>
        </w:numPr>
      </w:pPr>
      <w:r>
        <w:t>à un prospectus placé sous le contrôle de l’AMF établi en vue de :</w:t>
      </w:r>
    </w:p>
    <w:p w:rsidR="00EC1F52" w:rsidRDefault="00EC1F52" w:rsidP="009C71BB">
      <w:pPr>
        <w:pStyle w:val="CACCorps"/>
        <w:numPr>
          <w:ilvl w:val="1"/>
          <w:numId w:val="180"/>
        </w:numPr>
      </w:pPr>
      <w:r>
        <w:t>l’offre au public ou de l'admission sur un marché réglementé de titres de créance, dès lors qu’ils ne donnent pas accès au capital ou ;</w:t>
      </w:r>
    </w:p>
    <w:p w:rsidR="00EC1F52" w:rsidRDefault="00EC1F52" w:rsidP="009C71BB">
      <w:pPr>
        <w:pStyle w:val="CACCorps"/>
        <w:numPr>
          <w:ilvl w:val="1"/>
          <w:numId w:val="180"/>
        </w:numPr>
      </w:pPr>
      <w:r>
        <w:t>l’admission de titres financiers sur le compartiment mentionné à l’article 516-18 (compartiment d’Euronext réservé aux professionnels).</w:t>
      </w:r>
    </w:p>
    <w:p w:rsidR="00EC1F52" w:rsidRDefault="00EC1F52" w:rsidP="009C71BB">
      <w:pPr>
        <w:pStyle w:val="CACCorps"/>
        <w:numPr>
          <w:ilvl w:val="0"/>
          <w:numId w:val="180"/>
        </w:numPr>
      </w:pPr>
      <w:r>
        <w:t>à un prospectus pour lequel l’AMF n’est pas l’autorité compétente.</w:t>
      </w:r>
    </w:p>
    <w:p w:rsidR="00EC1F52" w:rsidRDefault="00EC1F52" w:rsidP="00EC1F52">
      <w:pPr>
        <w:pStyle w:val="CACCorps"/>
      </w:pPr>
    </w:p>
    <w:p w:rsidR="002B256A" w:rsidRDefault="002B256A">
      <w:pPr>
        <w:jc w:val="left"/>
      </w:pPr>
      <w:r>
        <w:br w:type="page"/>
      </w:r>
    </w:p>
    <w:p w:rsidR="002B256A" w:rsidRDefault="002B256A" w:rsidP="00EC1F52">
      <w:pPr>
        <w:pStyle w:val="CACCorps"/>
      </w:pPr>
    </w:p>
    <w:p w:rsidR="00EC1F52" w:rsidRDefault="002B256A" w:rsidP="009C71BB">
      <w:pPr>
        <w:pStyle w:val="CACTitre2"/>
        <w:numPr>
          <w:ilvl w:val="1"/>
          <w:numId w:val="158"/>
        </w:numPr>
      </w:pPr>
      <w:bookmarkStart w:id="132" w:name="_Toc452389261"/>
      <w:r>
        <w:t>AUTRES CAS D’ETABLISSEMENT D’UNE LETTRE DE FIN DE TRAVAUX</w:t>
      </w:r>
      <w:bookmarkEnd w:id="132"/>
    </w:p>
    <w:p w:rsidR="00EC1F52" w:rsidRDefault="00EC1F52" w:rsidP="00EC1F52">
      <w:pPr>
        <w:pStyle w:val="CACCorps"/>
      </w:pPr>
    </w:p>
    <w:p w:rsidR="00EC1F52" w:rsidRDefault="00EC1F52" w:rsidP="009C71BB">
      <w:pPr>
        <w:pStyle w:val="CACTitre3"/>
        <w:numPr>
          <w:ilvl w:val="2"/>
          <w:numId w:val="158"/>
        </w:numPr>
      </w:pPr>
      <w:bookmarkStart w:id="133" w:name="_Toc452389262"/>
      <w:r>
        <w:t>Documents établis à l’occasion d’opérations de fusion, de scission ou d’apports partiels d’actifs</w:t>
      </w:r>
      <w:bookmarkEnd w:id="133"/>
    </w:p>
    <w:p w:rsidR="00EC1F52" w:rsidRDefault="00EC1F52" w:rsidP="00EC1F52">
      <w:pPr>
        <w:pStyle w:val="CACCorps"/>
      </w:pPr>
    </w:p>
    <w:p w:rsidR="00EC1F52" w:rsidRDefault="00980DC0" w:rsidP="00EC1F52">
      <w:pPr>
        <w:pStyle w:val="CACCorps"/>
      </w:pPr>
      <w:hyperlink r:id="rId323" w:history="1">
        <w:r w:rsidR="00EC1F52" w:rsidRPr="00627BC3">
          <w:rPr>
            <w:rStyle w:val="Lienhypertexte"/>
          </w:rPr>
          <w:t>L'instruction AMF n°2005-11</w:t>
        </w:r>
      </w:hyperlink>
      <w:r w:rsidR="00EC1F52">
        <w:rPr>
          <w:rStyle w:val="Appelnotedebasdep"/>
        </w:rPr>
        <w:footnoteReference w:id="409"/>
      </w:r>
      <w:r w:rsidR="00EC1F52">
        <w:t xml:space="preserve"> précise que le document de fusion, de scission ou d'apport partiel d'actifs contient une déclaration conjointe ou des déclarations distinctes des personnes responsables des informations concernant l'opération et ses conséquences, la présentation de la société bénéficiaire ou absorbante et la présentation de la société absorbée ou des actifs apportés, établies conformément au modèle figurant à l'article 2 de la même instruction. Cette déclaration précise que les personnes responsables ont obtenu des contrôleurs légaux des comptes une lettre de fin de travaux, dans laquelle ils indiquent avoir procédé à la vérification des informations portant sur la situation financière et les comptes donnés dans le prospectus ainsi qu'à la lecture d'ensemble du prospectus.</w:t>
      </w:r>
    </w:p>
    <w:p w:rsidR="00EC1F52" w:rsidRDefault="00EC1F52" w:rsidP="00EC1F52">
      <w:pPr>
        <w:pStyle w:val="CACCorps"/>
      </w:pPr>
    </w:p>
    <w:p w:rsidR="00EC1F52" w:rsidRDefault="00EC1F52" w:rsidP="00EC1F52">
      <w:pPr>
        <w:pStyle w:val="CACCorps"/>
      </w:pPr>
      <w:r>
        <w:t>Le commissaire aux comptes établit donc une lettre de fin de travaux sur les documents de fusion, de scission ou d'apport partiel d'actif. Il convient de noter que la lettre de fin de travaux est requise tant du commissaire aux comptes de l'entité absorbante ou bénéficiaire des apports que de celui de l’entité absorbée ou apporteuse.</w:t>
      </w:r>
    </w:p>
    <w:p w:rsidR="00EC1F52" w:rsidRDefault="00EC1F52" w:rsidP="00EC1F52">
      <w:pPr>
        <w:pStyle w:val="CACCorps"/>
      </w:pPr>
    </w:p>
    <w:p w:rsidR="00EC1F52" w:rsidRDefault="00EC1F52" w:rsidP="00EC1F52">
      <w:pPr>
        <w:pStyle w:val="CACCorps"/>
      </w:pPr>
      <w:r>
        <w:t>Lorsque l’apport porte sur des titres, aucune lettre de fin de travaux n’est requise par l’AMF du commissaire aux comptes de l’entité dont les titres sont apportés (c’est celui de l’entité apporteuse qui établit la lettre de fin de travaux). Il en est de même pour la déclaration des personnes responsables du prospectus, qui n’est requise que de la part de l’entité qui apporte les titres.</w:t>
      </w:r>
    </w:p>
    <w:p w:rsidR="00EC1F52" w:rsidRDefault="00EC1F52" w:rsidP="00EC1F52">
      <w:pPr>
        <w:pStyle w:val="CACCorps"/>
      </w:pPr>
    </w:p>
    <w:p w:rsidR="00EC1F52" w:rsidRDefault="00EC1F52" w:rsidP="00EC1F52">
      <w:pPr>
        <w:pStyle w:val="CACCorps"/>
      </w:pPr>
      <w:r>
        <w:t>Un exemple de lettre de fin de travaux applicable à ce document est fourni au § 7 de la section 1500 de ce chapitre.</w:t>
      </w:r>
    </w:p>
    <w:p w:rsidR="00EC1F52" w:rsidRDefault="00EC1F52" w:rsidP="00EC1F52">
      <w:pPr>
        <w:pStyle w:val="CACCorps"/>
      </w:pPr>
    </w:p>
    <w:p w:rsidR="00EC1F52" w:rsidRDefault="00EC1F52" w:rsidP="009C71BB">
      <w:pPr>
        <w:pStyle w:val="CACTitre3"/>
        <w:numPr>
          <w:ilvl w:val="2"/>
          <w:numId w:val="158"/>
        </w:numPr>
      </w:pPr>
      <w:bookmarkStart w:id="134" w:name="_Toc452389263"/>
      <w:r>
        <w:t>Autres informations déposées à l’AMF dans le cadre d’une offre publique d’acquisition (OPA, OPAS, OPE, OPR, garanties de cours…)</w:t>
      </w:r>
      <w:bookmarkEnd w:id="134"/>
    </w:p>
    <w:p w:rsidR="00EC1F52" w:rsidRDefault="00EC1F52" w:rsidP="00EC1F52">
      <w:pPr>
        <w:pStyle w:val="CACCorps"/>
      </w:pPr>
    </w:p>
    <w:p w:rsidR="00EC1F52" w:rsidRDefault="00EC1F52" w:rsidP="00EC1F52">
      <w:pPr>
        <w:pStyle w:val="CACCorps"/>
      </w:pPr>
      <w:r>
        <w:t xml:space="preserve">Ni les </w:t>
      </w:r>
      <w:hyperlink r:id="rId324" w:history="1">
        <w:r w:rsidRPr="00DD3972">
          <w:rPr>
            <w:rStyle w:val="Lienhypertexte"/>
          </w:rPr>
          <w:t>articles 231-18 et 231-19 du règlement général de l'AMF</w:t>
        </w:r>
      </w:hyperlink>
      <w:r>
        <w:t xml:space="preserve"> relatifs au contenu du projet de note d'information de l’initiateur et de note en réponse de la société visée, ne prévoient de lettre de fin de travaux. En conséquence, le commissaire aux comptes n'a pas de diligence à effectuer sur ces notes d'information.</w:t>
      </w:r>
    </w:p>
    <w:p w:rsidR="00EC1F52" w:rsidRDefault="00EC1F52" w:rsidP="00EC1F52">
      <w:pPr>
        <w:pStyle w:val="CACCorps"/>
      </w:pPr>
    </w:p>
    <w:p w:rsidR="00EC1F52" w:rsidRDefault="00EC1F52" w:rsidP="00EC1F52">
      <w:pPr>
        <w:pStyle w:val="CACCorps"/>
      </w:pPr>
      <w:r>
        <w:t xml:space="preserve">Les « autres informations » relatives aux caractéristiques, notamment juridiques, financières et comptables de l'initiateur et de la société visée, prévues </w:t>
      </w:r>
      <w:hyperlink r:id="rId325" w:history="1">
        <w:r w:rsidRPr="00DD3972">
          <w:rPr>
            <w:rStyle w:val="Lienhypertexte"/>
          </w:rPr>
          <w:t>à l'article 231-28 du règlement général de l'AMF</w:t>
        </w:r>
      </w:hyperlink>
      <w:r>
        <w:t xml:space="preserve">, dont le contenu est précisé par </w:t>
      </w:r>
      <w:hyperlink r:id="rId326" w:history="1">
        <w:r w:rsidRPr="00155CE9">
          <w:rPr>
            <w:rStyle w:val="Lienhypertexte"/>
          </w:rPr>
          <w:t>l'instruction AMF n°2006-07</w:t>
        </w:r>
      </w:hyperlink>
      <w:r>
        <w:rPr>
          <w:rStyle w:val="Appelnotedebasdep"/>
        </w:rPr>
        <w:footnoteReference w:id="410"/>
      </w:r>
      <w:r>
        <w:t>, sont déposées auprès de l'AMF et mises à la disposition du public, au plus tard le jour de l'ouverture de l'offre.</w:t>
      </w:r>
    </w:p>
    <w:p w:rsidR="00EC1F52" w:rsidRDefault="00EC1F52" w:rsidP="00EC1F52">
      <w:pPr>
        <w:pStyle w:val="CACCorps"/>
      </w:pPr>
    </w:p>
    <w:p w:rsidR="00EC1F52" w:rsidRDefault="00EC1F52" w:rsidP="00EC1F52">
      <w:pPr>
        <w:pStyle w:val="CACCorps"/>
      </w:pPr>
      <w:r>
        <w:t>En dehors des OPE, ni le commissaire aux comptes de l'initiateur ni celui de la société visée n’a à établir de lettre de fin de travaux ou de diligences à effectuer sur les « autres informations » déposées auprès de l'AMF.</w:t>
      </w:r>
    </w:p>
    <w:p w:rsidR="00EC1F52" w:rsidRDefault="00EC1F52" w:rsidP="00EC1F52">
      <w:pPr>
        <w:pStyle w:val="CACCorps"/>
      </w:pPr>
    </w:p>
    <w:p w:rsidR="00EC1F52" w:rsidRDefault="00EC1F52" w:rsidP="00EC1F52">
      <w:pPr>
        <w:pStyle w:val="CACCorps"/>
      </w:pPr>
      <w:r>
        <w:t xml:space="preserve">Pour les offres publique d'échange « OPE », </w:t>
      </w:r>
      <w:hyperlink r:id="rId327" w:history="1">
        <w:r w:rsidRPr="00DD3972">
          <w:rPr>
            <w:rStyle w:val="Lienhypertexte"/>
          </w:rPr>
          <w:t>l'article 231-28 III du règlement général de l’AMF</w:t>
        </w:r>
      </w:hyperlink>
      <w:r>
        <w:t xml:space="preserve"> dispose que les «autres informations» relatives à l'initiateur d'une offre publique d'échange (y compris celles portant sur des titres de créance) font l'objet de diligences de la part de son commissaire aux comptes donnant lieu à l'établissement d'une lettre de fin de travaux, ceux de la société visée n'ayant pas à établir une telle lettre.</w:t>
      </w:r>
    </w:p>
    <w:p w:rsidR="00EC1F52" w:rsidRDefault="00EC1F52" w:rsidP="00EC1F52">
      <w:pPr>
        <w:pStyle w:val="CACCorps"/>
      </w:pPr>
    </w:p>
    <w:p w:rsidR="00EC1F52" w:rsidRDefault="00EC1F52" w:rsidP="00EC1F52">
      <w:pPr>
        <w:pStyle w:val="CACCorps"/>
      </w:pPr>
      <w:r>
        <w:t>Un exemple de lettre de fin de travaux relatif à ce document est fourni au § 8 de la section 1500 de ce chapitre.</w:t>
      </w:r>
    </w:p>
    <w:p w:rsidR="00EC1F52" w:rsidRDefault="00EC1F52" w:rsidP="00EC1F52">
      <w:pPr>
        <w:pStyle w:val="CACCorps"/>
      </w:pPr>
      <w:r>
        <w:t xml:space="preserve"> </w:t>
      </w:r>
    </w:p>
    <w:p w:rsidR="00EC1F52" w:rsidRDefault="00EC1F52" w:rsidP="009C71BB">
      <w:pPr>
        <w:pStyle w:val="CACTitre1"/>
        <w:numPr>
          <w:ilvl w:val="0"/>
          <w:numId w:val="181"/>
        </w:numPr>
      </w:pPr>
      <w:bookmarkStart w:id="135" w:name="_Toc452389264"/>
      <w:r>
        <w:t>CAS D’UNE PREMIERE INTERVENTION DU COMMISSAIRE AUX COMPTES COMMENCANT PAR LE CONTROLE D’UN PROSPECTUS</w:t>
      </w:r>
      <w:bookmarkEnd w:id="135"/>
    </w:p>
    <w:p w:rsidR="00EC1F52" w:rsidRDefault="00EC1F52" w:rsidP="00EC1F52">
      <w:pPr>
        <w:pStyle w:val="CACCorps"/>
      </w:pPr>
    </w:p>
    <w:p w:rsidR="00EC1F52" w:rsidRDefault="00EC1F52" w:rsidP="00EC1F52">
      <w:pPr>
        <w:pStyle w:val="CACCorps"/>
      </w:pPr>
      <w:r>
        <w:t>Dans le cas spécifique d'une première intervention du commissaire aux comptes commençant par le contrôle d’un prospectus, le commissaire aux comptes aura à établir une lettre de fin de travaux (cf. § 1 de la section 1200 de ce chapitre). De plus, en fonction de la date de sa nomination, il pourra être amené à établir des rapports inclus dans le prospectus (cf. § 2 de la section 1200 de ce chapitre).</w:t>
      </w:r>
    </w:p>
    <w:p w:rsidR="00EC1F52" w:rsidRDefault="00EC1F52" w:rsidP="00EC1F52">
      <w:pPr>
        <w:pStyle w:val="CACCorps"/>
      </w:pPr>
    </w:p>
    <w:p w:rsidR="00EC1F52" w:rsidRDefault="00EC1F52" w:rsidP="00EC1F52">
      <w:pPr>
        <w:pStyle w:val="CACCorps"/>
      </w:pPr>
      <w:r>
        <w:t>Dans tous les cas, il est essentiel que sa nomination intervienne suffisamment tôt pour lui permettre de réaliser les diligences décrites ci-dessous. La CNCC considère en outre que, compte tenu de la nature de la mission du commissaire aux comptes (légale et non contractuelle) d’une part, et de la liberté de choix de l’organe délibérant d’autre part, il n’est pas possible de désigner un commissaire aux comptes sous condition suspensive par exemple de l’admission des titres sur un marché réglementé.</w:t>
      </w:r>
    </w:p>
    <w:p w:rsidR="00EC1F52" w:rsidRDefault="00EC1F52" w:rsidP="00EC1F52">
      <w:pPr>
        <w:pStyle w:val="CACCorps"/>
      </w:pPr>
    </w:p>
    <w:p w:rsidR="00EC1F52" w:rsidRDefault="002B256A" w:rsidP="009C71BB">
      <w:pPr>
        <w:pStyle w:val="CACTitre2"/>
        <w:numPr>
          <w:ilvl w:val="1"/>
          <w:numId w:val="182"/>
        </w:numPr>
      </w:pPr>
      <w:bookmarkStart w:id="136" w:name="_Toc452389265"/>
      <w:r>
        <w:t>ETABLISSEMENT DE LA LETTRE DE FIN DE TRAVAUX</w:t>
      </w:r>
      <w:bookmarkEnd w:id="136"/>
    </w:p>
    <w:p w:rsidR="00EC1F52" w:rsidRDefault="00EC1F52" w:rsidP="00EC1F52">
      <w:pPr>
        <w:pStyle w:val="CACCorps"/>
      </w:pPr>
    </w:p>
    <w:p w:rsidR="00EC1F52" w:rsidRDefault="00EC1F52" w:rsidP="00EC1F52">
      <w:pPr>
        <w:pStyle w:val="CACCorps"/>
      </w:pPr>
      <w:r>
        <w:t>En vue d’établir la lettre de fin de travaux, le commissaire aux comptes :</w:t>
      </w:r>
    </w:p>
    <w:p w:rsidR="00EC1F52" w:rsidRDefault="00EC1F52" w:rsidP="009C71BB">
      <w:pPr>
        <w:pStyle w:val="CACCorps"/>
        <w:numPr>
          <w:ilvl w:val="0"/>
          <w:numId w:val="183"/>
        </w:numPr>
      </w:pPr>
      <w:r>
        <w:t xml:space="preserve">prend connaissance de l'émetteur et de son environnement, afin d'acquérir une connaissance suffisante du fonctionnement de l'émetteur et des éléments susceptibles d’avoir une incidence sur les informations présentées dans le prospectus. Il collecte auprès de ses confrères (prédécesseur et, le cas échéant, </w:t>
      </w:r>
      <w:proofErr w:type="spellStart"/>
      <w:r>
        <w:t>co</w:t>
      </w:r>
      <w:proofErr w:type="spellEnd"/>
      <w:r>
        <w:t>-commissaire aux comptes) les informations qu'il juge pertinentes pour vérifier la concordance des informations financières historiques, prévisionnelles ou estimées ou pro forma avec les rapports correspondants et les informations jointes à ces rapports et pour procéder à la lecture d’ensemble du prospectus.</w:t>
      </w:r>
    </w:p>
    <w:p w:rsidR="00EC1F52" w:rsidRDefault="00EC1F52" w:rsidP="00EC1F52">
      <w:pPr>
        <w:pStyle w:val="CACCorps"/>
        <w:ind w:left="709"/>
      </w:pPr>
      <w:r>
        <w:t xml:space="preserve">La </w:t>
      </w:r>
      <w:hyperlink r:id="rId328" w:history="1">
        <w:r w:rsidRPr="00155CE9">
          <w:rPr>
            <w:rStyle w:val="Lienhypertexte"/>
          </w:rPr>
          <w:t>NEP 510 - Contrôle du bilan d'ouverture du premier exercice certifié par le commissaire aux comptes</w:t>
        </w:r>
      </w:hyperlink>
      <w:r>
        <w:t xml:space="preserve"> </w:t>
      </w:r>
      <w:proofErr w:type="gramStart"/>
      <w:r>
        <w:t>prévoit</w:t>
      </w:r>
      <w:proofErr w:type="gramEnd"/>
      <w:r>
        <w:t xml:space="preserve"> que lorsque les comptes de l'exercice précédent ont fait l'objet d'une certification par un commissaire aux comptes, le commissaire aux comptes prend connaissance du dossier de travail de son prédécesseur. Bien que cette norme ne concerne que la mission de certification des comptes, le commissaire aux comptes peut estimer nécessaire de prendre connaissance du dossier de son prédécesseur dès son intervention sur le prospectus, sans attendre le début de ses travaux d’audit des comptes de l’exercice au cours duquel il est nommé. En effet, une telle prise de connaissance est de nature à faciliter celle nécessaire à l’établissement de la lettre de fin de travaux ;</w:t>
      </w:r>
    </w:p>
    <w:p w:rsidR="00EC1F52" w:rsidRDefault="00EC1F52" w:rsidP="009C71BB">
      <w:pPr>
        <w:pStyle w:val="CACCorps"/>
        <w:numPr>
          <w:ilvl w:val="0"/>
          <w:numId w:val="183"/>
        </w:numPr>
      </w:pPr>
      <w:r>
        <w:t>procède à une lecture d’ensemble du prospectus</w:t>
      </w:r>
      <w:r>
        <w:rPr>
          <w:rStyle w:val="Appelnotedebasdep"/>
        </w:rPr>
        <w:footnoteReference w:id="411"/>
      </w:r>
      <w:r>
        <w:t xml:space="preserve"> qui lui permet de relever, le cas échéant, parmi les informations ne portant pas sur la situation financière et les comptes, celles qui lui apparaîtraient manifestement incohérentes. Sa capacité à identifier de telles incohérences, basée sur la connaissance de l’entité acquise dans le cadre de sa mission, est par nature plus limitée en début de mandat ;</w:t>
      </w:r>
    </w:p>
    <w:p w:rsidR="00EC1F52" w:rsidRDefault="00EC1F52" w:rsidP="009C71BB">
      <w:pPr>
        <w:pStyle w:val="CACCorps"/>
        <w:numPr>
          <w:ilvl w:val="0"/>
          <w:numId w:val="183"/>
        </w:numPr>
      </w:pPr>
      <w:r>
        <w:t>vérifie, lorsque les informations incluses dans le prospectus ont fait l’objet de rapports établis par d’autres commissaires aux comptes, la concordance des informations financières historiques, prévisionnelles ou estimées ou pro forma avec les rapports correspondants et les informations jointes à ces rapports.</w:t>
      </w:r>
    </w:p>
    <w:p w:rsidR="00EC1F52" w:rsidRDefault="00EC1F52" w:rsidP="00EC1F52">
      <w:pPr>
        <w:pStyle w:val="CACCorps"/>
      </w:pPr>
    </w:p>
    <w:p w:rsidR="00EC1F52" w:rsidRDefault="00EC1F52" w:rsidP="00EC1F52">
      <w:pPr>
        <w:pStyle w:val="CACCorps"/>
      </w:pPr>
      <w:r>
        <w:t>Lors de l'établissement de la lettre de fin de travaux, la formulation de celle-ci est adaptée pour mentionner l'identité des commissaires aux comptes ayant établi les rapports et celle de ceux ayant établi les lettres de fin de travaux qui y sont cités, dans la mesure où les commissaires aux comptes qui les ont établis sont différents des commissaires aux comptes signataires de la lettre de fin de travaux et préciser la date de nomination du commissaire aux comptes nouvellement nommé.</w:t>
      </w:r>
    </w:p>
    <w:p w:rsidR="00EC1F52" w:rsidRDefault="00EC1F52" w:rsidP="00EC1F52">
      <w:pPr>
        <w:pStyle w:val="CACCorps"/>
      </w:pPr>
    </w:p>
    <w:p w:rsidR="00EC1F52" w:rsidRDefault="002B256A" w:rsidP="009C71BB">
      <w:pPr>
        <w:pStyle w:val="CACTitre2"/>
        <w:numPr>
          <w:ilvl w:val="1"/>
          <w:numId w:val="158"/>
        </w:numPr>
      </w:pPr>
      <w:bookmarkStart w:id="137" w:name="_Toc452389266"/>
      <w:r>
        <w:t>ETABLISSEMENT DES RAPPORTS INCLUS DANS LE PROSPECTUS</w:t>
      </w:r>
      <w:bookmarkEnd w:id="137"/>
    </w:p>
    <w:p w:rsidR="00EC1F52" w:rsidRDefault="00EC1F52" w:rsidP="00EC1F52">
      <w:pPr>
        <w:pStyle w:val="CACCorps"/>
      </w:pPr>
    </w:p>
    <w:p w:rsidR="00EC1F52" w:rsidRDefault="00EC1F52" w:rsidP="00EC1F52">
      <w:pPr>
        <w:pStyle w:val="CACCorps"/>
      </w:pPr>
      <w:r>
        <w:t xml:space="preserve">Lorsque le commissaire aux comptes établit un rapport d’audit inclus dans le prospectus, il applique les dispositions de la </w:t>
      </w:r>
      <w:hyperlink r:id="rId329" w:history="1">
        <w:r w:rsidRPr="00155CE9">
          <w:rPr>
            <w:rStyle w:val="Lienhypertexte"/>
          </w:rPr>
          <w:t>NEP 510 – Contrôle du bilan d’ouverture du premier exercice certifié par le commissaire aux comptes</w:t>
        </w:r>
      </w:hyperlink>
      <w:r>
        <w:t xml:space="preserve"> rappelées ci-dessus et de la </w:t>
      </w:r>
      <w:hyperlink r:id="rId330" w:history="1">
        <w:r w:rsidRPr="00155CE9">
          <w:rPr>
            <w:rStyle w:val="Lienhypertexte"/>
          </w:rPr>
          <w:t>NEP 9010 – Audit entrant dans le cadre de diligences directement liées à la mission de commissaire aux comptes</w:t>
        </w:r>
      </w:hyperlink>
      <w:r>
        <w:t>.</w:t>
      </w:r>
    </w:p>
    <w:p w:rsidR="00EC1F52" w:rsidRDefault="00EC1F52" w:rsidP="00EC1F52">
      <w:pPr>
        <w:pStyle w:val="CACCorps"/>
      </w:pPr>
    </w:p>
    <w:p w:rsidR="00EC1F52" w:rsidRDefault="00EC1F52" w:rsidP="00EC1F52">
      <w:pPr>
        <w:pStyle w:val="CACCorps"/>
      </w:pPr>
      <w:r>
        <w:t xml:space="preserve">Lorsque le commissaire aux comptes établit un rapport d’examen limité sur  les  comptes intermédiaires, il applique, selon le cas, les dispositions de la </w:t>
      </w:r>
      <w:hyperlink r:id="rId331" w:history="1">
        <w:r w:rsidRPr="00155CE9">
          <w:rPr>
            <w:rStyle w:val="Lienhypertexte"/>
          </w:rPr>
          <w:t>NEP 2410 – Examen limité de comptes intermédiaires en application de dispositions légales ou réglementaires</w:t>
        </w:r>
      </w:hyperlink>
      <w:r>
        <w:t xml:space="preserve"> ou de la </w:t>
      </w:r>
      <w:hyperlink r:id="rId332" w:history="1">
        <w:r w:rsidRPr="00155CE9">
          <w:rPr>
            <w:rStyle w:val="Lienhypertexte"/>
          </w:rPr>
          <w:t>NEP 9020 - Examen limité entrant dans le cadre de diligences directement liées à la mission de commissaire aux comptes</w:t>
        </w:r>
      </w:hyperlink>
      <w:r>
        <w:t>. Ces dispositions prévoient également la prise de connaissance du dossier de travail du prédécesseur.</w:t>
      </w:r>
    </w:p>
    <w:p w:rsidR="00EC1F52" w:rsidRDefault="00EC1F52" w:rsidP="00EC1F52">
      <w:pPr>
        <w:pStyle w:val="CACCorps"/>
      </w:pPr>
    </w:p>
    <w:p w:rsidR="00EC1F52" w:rsidRDefault="00EC1F52" w:rsidP="00EC1F52">
      <w:pPr>
        <w:pStyle w:val="CACCorps"/>
      </w:pPr>
      <w:r>
        <w:t xml:space="preserve">Les prévisions ou estimations de bénéfice ou les informations pro forma présentées dans un prospectus ne portent pas sur des données des exercices antérieurs mais y sont toutefois intrinsèquement liées. Pour établir le rapport sur ces informations, le commissaire aux comptes nouvellement nommé peut estimer nécessaire d’échanger avec le commissaire aux comptes précédent, de prendre connaissance de ses dossiers et, le cas échéant, d’échanger avec le </w:t>
      </w:r>
      <w:proofErr w:type="spellStart"/>
      <w:r>
        <w:t>co</w:t>
      </w:r>
      <w:proofErr w:type="spellEnd"/>
      <w:r>
        <w:t>-commissaire aux comptes en place, et d’obtenir d’eux les informations estimées nécessaires sur les données historiques afin de réaliser les travaux présentés aux sections 400 et 500, selon le cas, de ce chapitre.</w:t>
      </w:r>
    </w:p>
    <w:p w:rsidR="00EC1F52" w:rsidRDefault="00EC1F52" w:rsidP="00EC1F52">
      <w:pPr>
        <w:pStyle w:val="CACCorps"/>
      </w:pPr>
    </w:p>
    <w:p w:rsidR="00EC1F52" w:rsidRDefault="00EC1F52" w:rsidP="009C71BB">
      <w:pPr>
        <w:pStyle w:val="CACTitre1"/>
        <w:numPr>
          <w:ilvl w:val="0"/>
          <w:numId w:val="184"/>
        </w:numPr>
      </w:pPr>
      <w:bookmarkStart w:id="138" w:name="_Toc452389267"/>
      <w:r>
        <w:t>EXEMPLES DE LETTRE DE MISSION</w:t>
      </w:r>
      <w:bookmarkEnd w:id="138"/>
    </w:p>
    <w:p w:rsidR="00EC1F52" w:rsidRDefault="00EC1F52" w:rsidP="00EC1F52">
      <w:pPr>
        <w:pStyle w:val="CACCorps"/>
      </w:pPr>
    </w:p>
    <w:tbl>
      <w:tblPr>
        <w:tblStyle w:val="Listeclaire"/>
        <w:tblW w:w="9073" w:type="dxa"/>
        <w:tblLook w:val="04A0" w:firstRow="1" w:lastRow="0" w:firstColumn="1" w:lastColumn="0" w:noHBand="0" w:noVBand="1"/>
      </w:tblPr>
      <w:tblGrid>
        <w:gridCol w:w="1418"/>
        <w:gridCol w:w="7655"/>
      </w:tblGrid>
      <w:tr w:rsidR="00EC1F52" w:rsidRPr="00365772" w:rsidTr="00EC1F5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EC1F52" w:rsidRPr="00365772" w:rsidRDefault="00EC1F52" w:rsidP="00EC1F52">
            <w:pPr>
              <w:jc w:val="center"/>
              <w:rPr>
                <w:rFonts w:eastAsia="Times New Roman" w:cs="Times New Roman"/>
                <w:b w:val="0"/>
                <w:bCs w:val="0"/>
                <w:color w:val="FFFFFF"/>
                <w:sz w:val="20"/>
                <w:szCs w:val="20"/>
                <w:lang w:eastAsia="fr-FR"/>
              </w:rPr>
            </w:pPr>
            <w:proofErr w:type="spellStart"/>
            <w:r w:rsidRPr="00365772">
              <w:rPr>
                <w:rFonts w:eastAsia="Times New Roman" w:cs="Times New Roman"/>
                <w:b w:val="0"/>
                <w:color w:val="FFFFFF"/>
                <w:sz w:val="20"/>
                <w:szCs w:val="20"/>
                <w:lang w:eastAsia="fr-FR"/>
              </w:rPr>
              <w:t>Ref</w:t>
            </w:r>
            <w:proofErr w:type="spellEnd"/>
          </w:p>
        </w:tc>
        <w:tc>
          <w:tcPr>
            <w:tcW w:w="7655" w:type="dxa"/>
            <w:hideMark/>
          </w:tcPr>
          <w:p w:rsidR="00EC1F52" w:rsidRPr="00365772" w:rsidRDefault="00EC1F52" w:rsidP="00EC1F52">
            <w:pP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FFFFFF"/>
                <w:sz w:val="20"/>
                <w:szCs w:val="20"/>
                <w:lang w:eastAsia="fr-FR"/>
              </w:rPr>
            </w:pPr>
            <w:r w:rsidRPr="00365772">
              <w:rPr>
                <w:rFonts w:eastAsia="Times New Roman" w:cs="Times New Roman"/>
                <w:b w:val="0"/>
                <w:color w:val="FFFFFF"/>
                <w:sz w:val="20"/>
                <w:szCs w:val="20"/>
                <w:lang w:eastAsia="fr-FR"/>
              </w:rPr>
              <w:t>Titre</w:t>
            </w:r>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EC1F52" w:rsidRPr="00F13D19" w:rsidRDefault="00EC1F52" w:rsidP="00EC1F52">
            <w:pPr>
              <w:jc w:val="center"/>
              <w:rPr>
                <w:rFonts w:eastAsia="Times New Roman" w:cs="Times New Roman"/>
                <w:bCs w:val="0"/>
                <w:sz w:val="20"/>
                <w:szCs w:val="20"/>
                <w:lang w:eastAsia="fr-FR"/>
              </w:rPr>
            </w:pPr>
            <w:r w:rsidRPr="00F13D19">
              <w:rPr>
                <w:rFonts w:eastAsia="Times New Roman" w:cs="Times New Roman"/>
                <w:sz w:val="20"/>
                <w:szCs w:val="20"/>
                <w:lang w:eastAsia="fr-FR"/>
              </w:rPr>
              <w:t>NB100.X001</w:t>
            </w:r>
          </w:p>
        </w:tc>
        <w:tc>
          <w:tcPr>
            <w:tcW w:w="7655" w:type="dxa"/>
            <w:hideMark/>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pPr>
            <w:hyperlink r:id="rId333" w:history="1">
              <w:r w:rsidR="00EC1F52" w:rsidRPr="00C873C7">
                <w:rPr>
                  <w:rStyle w:val="Lienhypertexte"/>
                  <w:sz w:val="20"/>
                </w:rPr>
                <w:t>Lettre de mission complémentaire - Prospectus composé de plusieurs documents</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NB100.X002</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34" w:history="1">
              <w:r w:rsidR="00EC1F52" w:rsidRPr="00C873C7">
                <w:rPr>
                  <w:rStyle w:val="Lienhypertexte"/>
                  <w:sz w:val="20"/>
                  <w:szCs w:val="20"/>
                </w:rPr>
                <w:t>Lettre de mission complémentaire - Document de base, document de référence, actualisation du document de base, actualisation du document de référence</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NB100.X003</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35" w:history="1">
              <w:r w:rsidR="00EC1F52" w:rsidRPr="00C873C7">
                <w:rPr>
                  <w:rStyle w:val="Lienhypertexte"/>
                  <w:sz w:val="20"/>
                  <w:szCs w:val="20"/>
                </w:rPr>
                <w:t>Lettre de mission complémentaire - Document d’information établi à l’occasion d’opération de fusion, scission ou apports partiels d’actifs (« Document E »)</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NB100.X004</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36" w:history="1">
              <w:r w:rsidR="00EC1F52" w:rsidRPr="00C873C7">
                <w:rPr>
                  <w:rStyle w:val="Lienhypertexte"/>
                  <w:sz w:val="20"/>
                  <w:szCs w:val="20"/>
                </w:rPr>
                <w:t>Lettre de mission complémentaire - Document sur « les autres informations relatives aux caractéristiques, notamment juridiques, financières et comptables » déposées auprès de l’AMF par l’initiateur d’une offre publique d’échange</w:t>
              </w:r>
            </w:hyperlink>
          </w:p>
        </w:tc>
      </w:tr>
    </w:tbl>
    <w:p w:rsidR="00EC1F52" w:rsidRDefault="00EC1F52" w:rsidP="00EC1F52">
      <w:pPr>
        <w:pStyle w:val="CACCorps"/>
      </w:pPr>
    </w:p>
    <w:p w:rsidR="002B256A" w:rsidRDefault="002B256A">
      <w:pPr>
        <w:jc w:val="left"/>
      </w:pPr>
      <w:r>
        <w:br w:type="page"/>
      </w:r>
    </w:p>
    <w:p w:rsidR="002B256A" w:rsidRDefault="002B256A" w:rsidP="00EC1F52">
      <w:pPr>
        <w:pStyle w:val="CACCorps"/>
      </w:pPr>
    </w:p>
    <w:p w:rsidR="00EC1F52" w:rsidRDefault="00EC1F52" w:rsidP="009C71BB">
      <w:pPr>
        <w:pStyle w:val="CACTitre1"/>
        <w:numPr>
          <w:ilvl w:val="0"/>
          <w:numId w:val="185"/>
        </w:numPr>
      </w:pPr>
      <w:bookmarkStart w:id="139" w:name="_Toc452389268"/>
      <w:r>
        <w:t>EXEMPLES DE RAPPORTS</w:t>
      </w:r>
      <w:bookmarkEnd w:id="139"/>
    </w:p>
    <w:p w:rsidR="00EC1F52" w:rsidRDefault="00EC1F52" w:rsidP="00EC1F52">
      <w:pPr>
        <w:pStyle w:val="CACCorps"/>
      </w:pPr>
    </w:p>
    <w:tbl>
      <w:tblPr>
        <w:tblStyle w:val="Listeclaire"/>
        <w:tblW w:w="9073" w:type="dxa"/>
        <w:tblLook w:val="04A0" w:firstRow="1" w:lastRow="0" w:firstColumn="1" w:lastColumn="0" w:noHBand="0" w:noVBand="1"/>
      </w:tblPr>
      <w:tblGrid>
        <w:gridCol w:w="1418"/>
        <w:gridCol w:w="7655"/>
      </w:tblGrid>
      <w:tr w:rsidR="00EC1F52" w:rsidRPr="00365772" w:rsidTr="00EC1F5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EC1F52" w:rsidRPr="00365772" w:rsidRDefault="00EC1F52" w:rsidP="00EC1F52">
            <w:pPr>
              <w:jc w:val="center"/>
              <w:rPr>
                <w:rFonts w:eastAsia="Times New Roman" w:cs="Times New Roman"/>
                <w:b w:val="0"/>
                <w:bCs w:val="0"/>
                <w:color w:val="FFFFFF"/>
                <w:sz w:val="20"/>
                <w:szCs w:val="20"/>
                <w:lang w:eastAsia="fr-FR"/>
              </w:rPr>
            </w:pPr>
            <w:proofErr w:type="spellStart"/>
            <w:r w:rsidRPr="00365772">
              <w:rPr>
                <w:rFonts w:eastAsia="Times New Roman" w:cs="Times New Roman"/>
                <w:b w:val="0"/>
                <w:color w:val="FFFFFF"/>
                <w:sz w:val="20"/>
                <w:szCs w:val="20"/>
                <w:lang w:eastAsia="fr-FR"/>
              </w:rPr>
              <w:t>Ref</w:t>
            </w:r>
            <w:proofErr w:type="spellEnd"/>
          </w:p>
        </w:tc>
        <w:tc>
          <w:tcPr>
            <w:tcW w:w="7655" w:type="dxa"/>
            <w:hideMark/>
          </w:tcPr>
          <w:p w:rsidR="00EC1F52" w:rsidRPr="00365772" w:rsidRDefault="00EC1F52" w:rsidP="00EC1F52">
            <w:pP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FFFFFF"/>
                <w:sz w:val="20"/>
                <w:szCs w:val="20"/>
                <w:lang w:eastAsia="fr-FR"/>
              </w:rPr>
            </w:pPr>
            <w:r w:rsidRPr="00365772">
              <w:rPr>
                <w:rFonts w:eastAsia="Times New Roman" w:cs="Times New Roman"/>
                <w:b w:val="0"/>
                <w:color w:val="FFFFFF"/>
                <w:sz w:val="20"/>
                <w:szCs w:val="20"/>
                <w:lang w:eastAsia="fr-FR"/>
              </w:rPr>
              <w:t>Titre</w:t>
            </w:r>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NB100.X045</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37" w:history="1">
              <w:r w:rsidR="00EC1F52" w:rsidRPr="00CD3AE3">
                <w:rPr>
                  <w:rStyle w:val="Lienhypertexte"/>
                  <w:sz w:val="20"/>
                  <w:szCs w:val="20"/>
                </w:rPr>
                <w:t>Rapport du (des) commissaire(s) aux comptes sur les prévisions de bénéfice</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NB100.X046</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38" w:history="1">
              <w:r w:rsidR="00EC1F52" w:rsidRPr="00CD3AE3">
                <w:rPr>
                  <w:rStyle w:val="Lienhypertexte"/>
                  <w:sz w:val="20"/>
                  <w:szCs w:val="20"/>
                </w:rPr>
                <w:t>Rapport du (des) commissaire(s) aux comptes sur les prévisions de bénéfice (Anglais)</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NB100.X047</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39" w:history="1">
              <w:r w:rsidR="00EC1F52" w:rsidRPr="00CD3AE3">
                <w:rPr>
                  <w:rStyle w:val="Lienhypertexte"/>
                  <w:sz w:val="20"/>
                  <w:szCs w:val="20"/>
                </w:rPr>
                <w:t>Rapport du (des) commissaire(s) aux comptes sur les estimations de bénéfice</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NB100.X048</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40" w:history="1">
              <w:r w:rsidR="00EC1F52" w:rsidRPr="00CD3AE3">
                <w:rPr>
                  <w:rStyle w:val="Lienhypertexte"/>
                  <w:sz w:val="20"/>
                  <w:szCs w:val="20"/>
                </w:rPr>
                <w:t>Rapport du (des) commissaire(s) aux comptes sur les estimations de bénéfice (Anglais)</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NB100.X049</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41" w:history="1">
              <w:r w:rsidR="00EC1F52" w:rsidRPr="00CD3AE3">
                <w:rPr>
                  <w:rStyle w:val="Lienhypertexte"/>
                  <w:sz w:val="20"/>
                  <w:szCs w:val="20"/>
                </w:rPr>
                <w:t>Rapport du (des) commissaire(s) aux comptes sur les informations financières pro forma</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NB100.X050</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42" w:history="1">
              <w:r w:rsidR="00EC1F52" w:rsidRPr="00CD3AE3">
                <w:rPr>
                  <w:rStyle w:val="Lienhypertexte"/>
                  <w:sz w:val="20"/>
                  <w:szCs w:val="20"/>
                </w:rPr>
                <w:t>Rapport du (des) commissaire(s) aux comptes sur les informations financières pro forma (Anglais)</w:t>
              </w:r>
            </w:hyperlink>
          </w:p>
        </w:tc>
      </w:tr>
    </w:tbl>
    <w:p w:rsidR="00EC1F52" w:rsidRDefault="00EC1F52" w:rsidP="00EC1F52">
      <w:pPr>
        <w:pStyle w:val="CACCorps"/>
      </w:pPr>
    </w:p>
    <w:p w:rsidR="00EC1F52" w:rsidRDefault="00EC1F52" w:rsidP="009C71BB">
      <w:pPr>
        <w:pStyle w:val="CACTitre1"/>
        <w:numPr>
          <w:ilvl w:val="0"/>
          <w:numId w:val="186"/>
        </w:numPr>
      </w:pPr>
      <w:bookmarkStart w:id="140" w:name="_Toc452389269"/>
      <w:r>
        <w:t>EXEMPLES DE LETTRE DE FIN DE TRAVAUX</w:t>
      </w:r>
      <w:bookmarkEnd w:id="140"/>
    </w:p>
    <w:p w:rsidR="00EC1F52" w:rsidRDefault="00EC1F52" w:rsidP="00EC1F52">
      <w:pPr>
        <w:pStyle w:val="CACCorps"/>
      </w:pPr>
    </w:p>
    <w:tbl>
      <w:tblPr>
        <w:tblStyle w:val="Listeclaire"/>
        <w:tblW w:w="9073" w:type="dxa"/>
        <w:tblLook w:val="04A0" w:firstRow="1" w:lastRow="0" w:firstColumn="1" w:lastColumn="0" w:noHBand="0" w:noVBand="1"/>
      </w:tblPr>
      <w:tblGrid>
        <w:gridCol w:w="1418"/>
        <w:gridCol w:w="7655"/>
      </w:tblGrid>
      <w:tr w:rsidR="00EC1F52" w:rsidRPr="00365772" w:rsidTr="00EC1F5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EC1F52" w:rsidRPr="00365772" w:rsidRDefault="00EC1F52" w:rsidP="00EC1F52">
            <w:pPr>
              <w:jc w:val="center"/>
              <w:rPr>
                <w:rFonts w:eastAsia="Times New Roman" w:cs="Times New Roman"/>
                <w:b w:val="0"/>
                <w:bCs w:val="0"/>
                <w:color w:val="FFFFFF"/>
                <w:sz w:val="20"/>
                <w:szCs w:val="20"/>
                <w:lang w:eastAsia="fr-FR"/>
              </w:rPr>
            </w:pPr>
            <w:proofErr w:type="spellStart"/>
            <w:r w:rsidRPr="00365772">
              <w:rPr>
                <w:rFonts w:eastAsia="Times New Roman" w:cs="Times New Roman"/>
                <w:b w:val="0"/>
                <w:color w:val="FFFFFF"/>
                <w:sz w:val="20"/>
                <w:szCs w:val="20"/>
                <w:lang w:eastAsia="fr-FR"/>
              </w:rPr>
              <w:t>Ref</w:t>
            </w:r>
            <w:proofErr w:type="spellEnd"/>
          </w:p>
        </w:tc>
        <w:tc>
          <w:tcPr>
            <w:tcW w:w="7655" w:type="dxa"/>
            <w:hideMark/>
          </w:tcPr>
          <w:p w:rsidR="00EC1F52" w:rsidRPr="00365772" w:rsidRDefault="00EC1F52" w:rsidP="00EC1F52">
            <w:pP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FFFFFF"/>
                <w:sz w:val="20"/>
                <w:szCs w:val="20"/>
                <w:lang w:eastAsia="fr-FR"/>
              </w:rPr>
            </w:pPr>
            <w:r w:rsidRPr="00365772">
              <w:rPr>
                <w:rFonts w:eastAsia="Times New Roman" w:cs="Times New Roman"/>
                <w:b w:val="0"/>
                <w:color w:val="FFFFFF"/>
                <w:sz w:val="20"/>
                <w:szCs w:val="20"/>
                <w:lang w:eastAsia="fr-FR"/>
              </w:rPr>
              <w:t>Titre</w:t>
            </w:r>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NB100.X020</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43" w:history="1">
              <w:r w:rsidR="00EC1F52" w:rsidRPr="00C873C7">
                <w:rPr>
                  <w:rStyle w:val="Lienhypertexte"/>
                  <w:sz w:val="20"/>
                  <w:szCs w:val="20"/>
                </w:rPr>
                <w:t>Lettre de fin de travaux - Prospectus établi sous la forme d’un document unique</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NB100.X021</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44" w:history="1">
              <w:r w:rsidR="00EC1F52" w:rsidRPr="00C873C7">
                <w:rPr>
                  <w:rStyle w:val="Lienhypertexte"/>
                  <w:sz w:val="20"/>
                  <w:szCs w:val="20"/>
                </w:rPr>
                <w:t>Lettre de fin de travaux - Prospectus composé d’un résumé, d’un document de base ou de référence (d’une actualisation, d’un rectificatif) et d’une note d’opération</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NB100.X022</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45" w:history="1">
              <w:r w:rsidR="00EC1F52" w:rsidRPr="00C873C7">
                <w:rPr>
                  <w:rStyle w:val="Lienhypertexte"/>
                  <w:sz w:val="20"/>
                  <w:szCs w:val="20"/>
                </w:rPr>
                <w:t>Lettre de fin de travaux - Document de base</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NB100.X023</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46" w:history="1">
              <w:r w:rsidR="00EC1F52" w:rsidRPr="00C873C7">
                <w:rPr>
                  <w:rStyle w:val="Lienhypertexte"/>
                  <w:sz w:val="20"/>
                  <w:szCs w:val="20"/>
                </w:rPr>
                <w:t>Lettre de fin de travaux - Document de référence</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NB100.X024</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47" w:history="1">
              <w:r w:rsidR="00EC1F52" w:rsidRPr="00C873C7">
                <w:rPr>
                  <w:rStyle w:val="Lienhypertexte"/>
                  <w:sz w:val="20"/>
                  <w:szCs w:val="20"/>
                </w:rPr>
                <w:t>Lettre de fin de travaux - Actualisation du document de référence</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NB100.X025</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48" w:history="1">
              <w:r w:rsidR="00EC1F52" w:rsidRPr="00C873C7">
                <w:rPr>
                  <w:rStyle w:val="Lienhypertexte"/>
                  <w:sz w:val="20"/>
                  <w:szCs w:val="20"/>
                </w:rPr>
                <w:t>Lettre de fin de travaux - Rectificatif du document de référence</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NB100.X026</w:t>
            </w:r>
          </w:p>
        </w:tc>
        <w:tc>
          <w:tcPr>
            <w:tcW w:w="7655" w:type="dxa"/>
          </w:tcPr>
          <w:p w:rsidR="00EC1F52" w:rsidRPr="00C873C7" w:rsidRDefault="00EC1F52" w:rsidP="00EC1F52">
            <w:pPr>
              <w:cnfStyle w:val="000000100000" w:firstRow="0" w:lastRow="0" w:firstColumn="0" w:lastColumn="0" w:oddVBand="0" w:evenVBand="0" w:oddHBand="1" w:evenHBand="0" w:firstRowFirstColumn="0" w:firstRowLastColumn="0" w:lastRowFirstColumn="0" w:lastRowLastColumn="0"/>
              <w:rPr>
                <w:rStyle w:val="Lienhypertexte"/>
                <w:sz w:val="20"/>
                <w:szCs w:val="20"/>
              </w:rPr>
            </w:pPr>
            <w:r>
              <w:rPr>
                <w:sz w:val="20"/>
                <w:szCs w:val="20"/>
              </w:rPr>
              <w:fldChar w:fldCharType="begin"/>
            </w:r>
            <w:r w:rsidR="00397A3F">
              <w:rPr>
                <w:sz w:val="20"/>
                <w:szCs w:val="20"/>
              </w:rPr>
              <w:instrText>HYPERLINK "../../Outils%20et%20modèles/AUTRES%20MISSIONS/N/NB100/NB100.X026.doc"</w:instrText>
            </w:r>
            <w:r w:rsidR="00397A3F">
              <w:rPr>
                <w:sz w:val="20"/>
                <w:szCs w:val="20"/>
              </w:rPr>
            </w:r>
            <w:r>
              <w:rPr>
                <w:sz w:val="20"/>
                <w:szCs w:val="20"/>
              </w:rPr>
              <w:fldChar w:fldCharType="separate"/>
            </w:r>
            <w:r w:rsidRPr="00C873C7">
              <w:rPr>
                <w:rStyle w:val="Lienhypertexte"/>
                <w:sz w:val="20"/>
                <w:szCs w:val="20"/>
              </w:rPr>
              <w:t>Lettre de fin de travaux - Document enregistré dans le cadre d’une fusion, d’une scission</w:t>
            </w:r>
          </w:p>
          <w:p w:rsidR="00EC1F52" w:rsidRPr="00C873C7" w:rsidRDefault="00EC1F52" w:rsidP="00EC1F52">
            <w:pPr>
              <w:cnfStyle w:val="000000100000" w:firstRow="0" w:lastRow="0" w:firstColumn="0" w:lastColumn="0" w:oddVBand="0" w:evenVBand="0" w:oddHBand="1" w:evenHBand="0" w:firstRowFirstColumn="0" w:firstRowLastColumn="0" w:lastRowFirstColumn="0" w:lastRowLastColumn="0"/>
              <w:rPr>
                <w:sz w:val="20"/>
                <w:szCs w:val="20"/>
              </w:rPr>
            </w:pPr>
            <w:r w:rsidRPr="00C873C7">
              <w:rPr>
                <w:rStyle w:val="Lienhypertexte"/>
                <w:sz w:val="20"/>
                <w:szCs w:val="20"/>
              </w:rPr>
              <w:t>ou d’un apport partiel d’actifs (Document E)</w:t>
            </w:r>
            <w:r>
              <w:rPr>
                <w:sz w:val="20"/>
                <w:szCs w:val="20"/>
              </w:rPr>
              <w:fldChar w:fldCharType="end"/>
            </w:r>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NB100.X027</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49" w:history="1">
              <w:r w:rsidR="00EC1F52" w:rsidRPr="00C873C7">
                <w:rPr>
                  <w:rStyle w:val="Lienhypertexte"/>
                  <w:sz w:val="20"/>
                  <w:szCs w:val="20"/>
                </w:rPr>
                <w:t>Lettre de fin de travaux - « Autres informations relatives aux caractéristiques, notamment juridiques, financières et comptables » déposées auprès de l’AMF par l’initiateur d’une offre publique d’échange</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NB100.X028</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50" w:history="1">
              <w:r w:rsidR="00EC1F52" w:rsidRPr="00C873C7">
                <w:rPr>
                  <w:rStyle w:val="Lienhypertexte"/>
                  <w:sz w:val="20"/>
                  <w:szCs w:val="20"/>
                </w:rPr>
                <w:t>Lettre adressée à l’émetteur sur le prospectus relatif à l’admission de titres de créance à la négociation sur un marché réglementé – Offre au public ou admission sur un marché réglementé de titres de créances ne donnant pas accès au capital</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NB100.X029</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51" w:history="1">
              <w:r w:rsidR="00EC1F52" w:rsidRPr="00C873C7">
                <w:rPr>
                  <w:rStyle w:val="Lienhypertexte"/>
                  <w:sz w:val="20"/>
                  <w:szCs w:val="20"/>
                </w:rPr>
                <w:t>Lettre de fin de travaux - Note complémentaire (ou supplément) au prospectus</w:t>
              </w:r>
            </w:hyperlink>
          </w:p>
        </w:tc>
      </w:tr>
    </w:tbl>
    <w:p w:rsidR="00EC1F52" w:rsidRDefault="00EC1F52" w:rsidP="00EC1F52">
      <w:pPr>
        <w:pStyle w:val="CACCorps"/>
      </w:pPr>
    </w:p>
    <w:p w:rsidR="00EC1F52" w:rsidRDefault="00EC1F52" w:rsidP="009C71BB">
      <w:pPr>
        <w:pStyle w:val="CACTitre1"/>
        <w:numPr>
          <w:ilvl w:val="0"/>
          <w:numId w:val="187"/>
        </w:numPr>
      </w:pPr>
      <w:bookmarkStart w:id="141" w:name="_Toc452389270"/>
      <w:r>
        <w:t>EXEMPLES DE LETTRE D’AFFIRMATION</w:t>
      </w:r>
      <w:bookmarkEnd w:id="141"/>
    </w:p>
    <w:p w:rsidR="00EC1F52" w:rsidRDefault="00EC1F52" w:rsidP="00EC1F52">
      <w:pPr>
        <w:pStyle w:val="CACCorps"/>
      </w:pPr>
    </w:p>
    <w:tbl>
      <w:tblPr>
        <w:tblStyle w:val="Listeclaire"/>
        <w:tblW w:w="9073" w:type="dxa"/>
        <w:tblLook w:val="04A0" w:firstRow="1" w:lastRow="0" w:firstColumn="1" w:lastColumn="0" w:noHBand="0" w:noVBand="1"/>
      </w:tblPr>
      <w:tblGrid>
        <w:gridCol w:w="1418"/>
        <w:gridCol w:w="7655"/>
      </w:tblGrid>
      <w:tr w:rsidR="00EC1F52" w:rsidRPr="00365772" w:rsidTr="00EC1F5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hideMark/>
          </w:tcPr>
          <w:p w:rsidR="00EC1F52" w:rsidRPr="00365772" w:rsidRDefault="00EC1F52" w:rsidP="00EC1F52">
            <w:pPr>
              <w:jc w:val="center"/>
              <w:rPr>
                <w:rFonts w:eastAsia="Times New Roman" w:cs="Times New Roman"/>
                <w:b w:val="0"/>
                <w:bCs w:val="0"/>
                <w:color w:val="FFFFFF"/>
                <w:sz w:val="20"/>
                <w:szCs w:val="20"/>
                <w:lang w:eastAsia="fr-FR"/>
              </w:rPr>
            </w:pPr>
            <w:proofErr w:type="spellStart"/>
            <w:r w:rsidRPr="00365772">
              <w:rPr>
                <w:rFonts w:eastAsia="Times New Roman" w:cs="Times New Roman"/>
                <w:b w:val="0"/>
                <w:color w:val="FFFFFF"/>
                <w:sz w:val="20"/>
                <w:szCs w:val="20"/>
                <w:lang w:eastAsia="fr-FR"/>
              </w:rPr>
              <w:t>Ref</w:t>
            </w:r>
            <w:proofErr w:type="spellEnd"/>
          </w:p>
        </w:tc>
        <w:tc>
          <w:tcPr>
            <w:tcW w:w="7655" w:type="dxa"/>
            <w:hideMark/>
          </w:tcPr>
          <w:p w:rsidR="00EC1F52" w:rsidRPr="00365772" w:rsidRDefault="00EC1F52" w:rsidP="00EC1F52">
            <w:pP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color w:val="FFFFFF"/>
                <w:sz w:val="20"/>
                <w:szCs w:val="20"/>
                <w:lang w:eastAsia="fr-FR"/>
              </w:rPr>
            </w:pPr>
            <w:r w:rsidRPr="00365772">
              <w:rPr>
                <w:rFonts w:eastAsia="Times New Roman" w:cs="Times New Roman"/>
                <w:b w:val="0"/>
                <w:color w:val="FFFFFF"/>
                <w:sz w:val="20"/>
                <w:szCs w:val="20"/>
                <w:lang w:eastAsia="fr-FR"/>
              </w:rPr>
              <w:t>Titre</w:t>
            </w:r>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NB100.X010</w:t>
            </w:r>
          </w:p>
        </w:tc>
        <w:tc>
          <w:tcPr>
            <w:tcW w:w="7655" w:type="dxa"/>
          </w:tcPr>
          <w:p w:rsidR="00EC1F52" w:rsidRPr="00C873C7" w:rsidRDefault="00EC1F52" w:rsidP="00EC1F52">
            <w:pPr>
              <w:cnfStyle w:val="000000100000" w:firstRow="0" w:lastRow="0" w:firstColumn="0" w:lastColumn="0" w:oddVBand="0" w:evenVBand="0" w:oddHBand="1" w:evenHBand="0" w:firstRowFirstColumn="0" w:firstRowLastColumn="0" w:lastRowFirstColumn="0" w:lastRowLastColumn="0"/>
              <w:rPr>
                <w:rStyle w:val="Lienhypertexte"/>
                <w:sz w:val="20"/>
                <w:szCs w:val="20"/>
              </w:rPr>
            </w:pPr>
            <w:r>
              <w:rPr>
                <w:sz w:val="20"/>
                <w:szCs w:val="20"/>
              </w:rPr>
              <w:fldChar w:fldCharType="begin"/>
            </w:r>
            <w:r w:rsidR="00397A3F">
              <w:rPr>
                <w:sz w:val="20"/>
                <w:szCs w:val="20"/>
              </w:rPr>
              <w:instrText>HYPERLINK "../../Outils%20et%20modèles/AUTRES%20MISSIONS/N/NB100/NB100.X010.doc"</w:instrText>
            </w:r>
            <w:r w:rsidR="00397A3F">
              <w:rPr>
                <w:sz w:val="20"/>
                <w:szCs w:val="20"/>
              </w:rPr>
            </w:r>
            <w:r>
              <w:rPr>
                <w:sz w:val="20"/>
                <w:szCs w:val="20"/>
              </w:rPr>
              <w:fldChar w:fldCharType="separate"/>
            </w:r>
            <w:r w:rsidRPr="00C873C7">
              <w:rPr>
                <w:rStyle w:val="Lienhypertexte"/>
                <w:sz w:val="20"/>
                <w:szCs w:val="20"/>
              </w:rPr>
              <w:t>Lettre d’affirmation - Prospectus soumis au contrôle de l’AMF, composé d’un résumé,</w:t>
            </w:r>
          </w:p>
          <w:p w:rsidR="00EC1F52" w:rsidRPr="00C873C7" w:rsidRDefault="00EC1F52" w:rsidP="00EC1F52">
            <w:pPr>
              <w:cnfStyle w:val="000000100000" w:firstRow="0" w:lastRow="0" w:firstColumn="0" w:lastColumn="0" w:oddVBand="0" w:evenVBand="0" w:oddHBand="1" w:evenHBand="0" w:firstRowFirstColumn="0" w:firstRowLastColumn="0" w:lastRowFirstColumn="0" w:lastRowLastColumn="0"/>
              <w:rPr>
                <w:sz w:val="20"/>
                <w:szCs w:val="20"/>
              </w:rPr>
            </w:pPr>
            <w:r w:rsidRPr="00C873C7">
              <w:rPr>
                <w:rStyle w:val="Lienhypertexte"/>
                <w:sz w:val="20"/>
                <w:szCs w:val="20"/>
              </w:rPr>
              <w:t>d’un document de référence, d’une actualisation et d’une note d’opération</w:t>
            </w:r>
            <w:r>
              <w:rPr>
                <w:sz w:val="20"/>
                <w:szCs w:val="20"/>
              </w:rPr>
              <w:fldChar w:fldCharType="end"/>
            </w:r>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NB100.X011</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52" w:history="1">
              <w:r w:rsidR="00EC1F52" w:rsidRPr="00C873C7">
                <w:rPr>
                  <w:rStyle w:val="Lienhypertexte"/>
                  <w:sz w:val="20"/>
                  <w:szCs w:val="20"/>
                </w:rPr>
                <w:t>Lettre d’affirmation - Prospectus soumis au contrôle de l’AMF, composé d’un document unique</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NB100.X012</w:t>
            </w:r>
          </w:p>
        </w:tc>
        <w:tc>
          <w:tcPr>
            <w:tcW w:w="7655" w:type="dxa"/>
          </w:tcPr>
          <w:p w:rsidR="00EC1F52" w:rsidRPr="00C873C7" w:rsidRDefault="00980DC0" w:rsidP="00EC1F52">
            <w:pPr>
              <w:cnfStyle w:val="000000100000" w:firstRow="0" w:lastRow="0" w:firstColumn="0" w:lastColumn="0" w:oddVBand="0" w:evenVBand="0" w:oddHBand="1" w:evenHBand="0" w:firstRowFirstColumn="0" w:firstRowLastColumn="0" w:lastRowFirstColumn="0" w:lastRowLastColumn="0"/>
              <w:rPr>
                <w:sz w:val="20"/>
                <w:szCs w:val="20"/>
              </w:rPr>
            </w:pPr>
            <w:hyperlink r:id="rId353" w:history="1">
              <w:r w:rsidR="00EC1F52" w:rsidRPr="00C873C7">
                <w:rPr>
                  <w:rStyle w:val="Lienhypertexte"/>
                  <w:sz w:val="20"/>
                  <w:szCs w:val="20"/>
                </w:rPr>
                <w:t>Lettre d’affirmation - Document de base, document de référence, actualisation du document de base, actualisation du document de référence soumis au contrôle de l’AMF</w:t>
              </w:r>
            </w:hyperlink>
          </w:p>
        </w:tc>
      </w:tr>
      <w:tr w:rsidR="00EC1F52" w:rsidRPr="00365772" w:rsidTr="00EC1F52">
        <w:trPr>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NB100.X013</w:t>
            </w:r>
          </w:p>
        </w:tc>
        <w:tc>
          <w:tcPr>
            <w:tcW w:w="7655" w:type="dxa"/>
          </w:tcPr>
          <w:p w:rsidR="00EC1F52" w:rsidRPr="00C873C7" w:rsidRDefault="00980DC0" w:rsidP="00EC1F52">
            <w:pPr>
              <w:cnfStyle w:val="000000000000" w:firstRow="0" w:lastRow="0" w:firstColumn="0" w:lastColumn="0" w:oddVBand="0" w:evenVBand="0" w:oddHBand="0" w:evenHBand="0" w:firstRowFirstColumn="0" w:firstRowLastColumn="0" w:lastRowFirstColumn="0" w:lastRowLastColumn="0"/>
              <w:rPr>
                <w:sz w:val="20"/>
                <w:szCs w:val="20"/>
              </w:rPr>
            </w:pPr>
            <w:hyperlink r:id="rId354" w:history="1">
              <w:r w:rsidR="00EC1F52" w:rsidRPr="00C873C7">
                <w:rPr>
                  <w:rStyle w:val="Lienhypertexte"/>
                  <w:sz w:val="20"/>
                  <w:szCs w:val="20"/>
                </w:rPr>
                <w:t>Lettre d’affirmation - Document « autres informations de l’initiateur » déposé auprès de l’AMF dans le cadre d’une offre publique d’échange</w:t>
              </w:r>
            </w:hyperlink>
          </w:p>
        </w:tc>
      </w:tr>
      <w:tr w:rsidR="00EC1F52" w:rsidRPr="00365772" w:rsidTr="00EC1F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8" w:type="dxa"/>
          </w:tcPr>
          <w:p w:rsidR="00EC1F52" w:rsidRPr="00F13D19" w:rsidRDefault="00EC1F52" w:rsidP="00EC1F52">
            <w:pPr>
              <w:jc w:val="center"/>
              <w:rPr>
                <w:rFonts w:eastAsia="Times New Roman" w:cs="Times New Roman"/>
                <w:bCs w:val="0"/>
                <w:sz w:val="20"/>
                <w:szCs w:val="20"/>
                <w:lang w:eastAsia="fr-FR"/>
              </w:rPr>
            </w:pPr>
            <w:r>
              <w:rPr>
                <w:rFonts w:eastAsia="Times New Roman" w:cs="Times New Roman"/>
                <w:sz w:val="20"/>
                <w:szCs w:val="20"/>
                <w:lang w:eastAsia="fr-FR"/>
              </w:rPr>
              <w:t>NB100.X014</w:t>
            </w:r>
          </w:p>
        </w:tc>
        <w:tc>
          <w:tcPr>
            <w:tcW w:w="7655" w:type="dxa"/>
          </w:tcPr>
          <w:p w:rsidR="00EC1F52" w:rsidRPr="00C873C7" w:rsidRDefault="00EC1F52" w:rsidP="00EC1F52">
            <w:pPr>
              <w:cnfStyle w:val="000000100000" w:firstRow="0" w:lastRow="0" w:firstColumn="0" w:lastColumn="0" w:oddVBand="0" w:evenVBand="0" w:oddHBand="1" w:evenHBand="0" w:firstRowFirstColumn="0" w:firstRowLastColumn="0" w:lastRowFirstColumn="0" w:lastRowLastColumn="0"/>
              <w:rPr>
                <w:rStyle w:val="Lienhypertexte"/>
                <w:sz w:val="20"/>
                <w:szCs w:val="20"/>
              </w:rPr>
            </w:pPr>
            <w:r>
              <w:rPr>
                <w:sz w:val="20"/>
                <w:szCs w:val="20"/>
              </w:rPr>
              <w:fldChar w:fldCharType="begin"/>
            </w:r>
            <w:r w:rsidR="00397A3F">
              <w:rPr>
                <w:sz w:val="20"/>
                <w:szCs w:val="20"/>
              </w:rPr>
              <w:instrText>HYPERLINK "../../Outils%20et%20modèles/AUTRES%20MISSIONS/N/NB100/NB100.X014.doc"</w:instrText>
            </w:r>
            <w:r w:rsidR="00397A3F">
              <w:rPr>
                <w:sz w:val="20"/>
                <w:szCs w:val="20"/>
              </w:rPr>
            </w:r>
            <w:r>
              <w:rPr>
                <w:sz w:val="20"/>
                <w:szCs w:val="20"/>
              </w:rPr>
              <w:fldChar w:fldCharType="separate"/>
            </w:r>
            <w:r w:rsidRPr="00C873C7">
              <w:rPr>
                <w:rStyle w:val="Lienhypertexte"/>
                <w:sz w:val="20"/>
                <w:szCs w:val="20"/>
              </w:rPr>
              <w:t>Lettre d’affirmation - Document enregistré auprès de l’AMF dans le cadre d’une fusion,</w:t>
            </w:r>
          </w:p>
          <w:p w:rsidR="00EC1F52" w:rsidRPr="00C873C7" w:rsidRDefault="00EC1F52" w:rsidP="00EC1F52">
            <w:pPr>
              <w:cnfStyle w:val="000000100000" w:firstRow="0" w:lastRow="0" w:firstColumn="0" w:lastColumn="0" w:oddVBand="0" w:evenVBand="0" w:oddHBand="1" w:evenHBand="0" w:firstRowFirstColumn="0" w:firstRowLastColumn="0" w:lastRowFirstColumn="0" w:lastRowLastColumn="0"/>
              <w:rPr>
                <w:sz w:val="20"/>
                <w:szCs w:val="20"/>
              </w:rPr>
            </w:pPr>
            <w:r w:rsidRPr="00C873C7">
              <w:rPr>
                <w:rStyle w:val="Lienhypertexte"/>
                <w:sz w:val="20"/>
                <w:szCs w:val="20"/>
              </w:rPr>
              <w:t>d’une scission ou d’un apport partiel d’actifs (Document E)</w:t>
            </w:r>
            <w:r>
              <w:rPr>
                <w:sz w:val="20"/>
                <w:szCs w:val="20"/>
              </w:rPr>
              <w:fldChar w:fldCharType="end"/>
            </w:r>
          </w:p>
        </w:tc>
      </w:tr>
    </w:tbl>
    <w:p w:rsidR="00EC1F52" w:rsidRDefault="00EC1F52" w:rsidP="00EC1F52">
      <w:pPr>
        <w:pStyle w:val="CACCorps"/>
      </w:pPr>
    </w:p>
    <w:p w:rsidR="002B256A" w:rsidRDefault="002B256A">
      <w:pPr>
        <w:jc w:val="left"/>
      </w:pPr>
      <w:r>
        <w:br w:type="page"/>
      </w:r>
    </w:p>
    <w:p w:rsidR="002B256A" w:rsidRDefault="002B256A" w:rsidP="00EC1F52">
      <w:pPr>
        <w:pStyle w:val="CACCorps"/>
      </w:pPr>
    </w:p>
    <w:p w:rsidR="00EC1F52" w:rsidRDefault="00EC1F52" w:rsidP="009C71BB">
      <w:pPr>
        <w:pStyle w:val="CACTitre1"/>
        <w:numPr>
          <w:ilvl w:val="0"/>
          <w:numId w:val="188"/>
        </w:numPr>
      </w:pPr>
      <w:bookmarkStart w:id="142" w:name="_Toc452389271"/>
      <w:r>
        <w:t>EMETTEURS ETRANGERS – INTERVENTION D’UN COMMISSAIRE AUX COMPTES SUR LA TRADUCTION EN FRANÇAIS DES ETATS FINANCIERS</w:t>
      </w:r>
      <w:bookmarkEnd w:id="142"/>
    </w:p>
    <w:p w:rsidR="00EC1F52" w:rsidRDefault="00EC1F52" w:rsidP="00EC1F52">
      <w:pPr>
        <w:pStyle w:val="CACCorps"/>
      </w:pPr>
    </w:p>
    <w:p w:rsidR="00EC1F52" w:rsidRDefault="00EC1F52" w:rsidP="00EC1F52">
      <w:pPr>
        <w:pStyle w:val="CACCorps"/>
      </w:pPr>
      <w:r>
        <w:t xml:space="preserve">Le </w:t>
      </w:r>
      <w:hyperlink r:id="rId355" w:history="1">
        <w:r w:rsidRPr="00DD3972">
          <w:rPr>
            <w:rStyle w:val="Lienhypertexte"/>
          </w:rPr>
          <w:t>livre II du règlement général de l’AMF</w:t>
        </w:r>
      </w:hyperlink>
      <w:r>
        <w:t xml:space="preserve"> prévoit l’intervention d’un contrôleur légal des comptes qui vérifie la traduction des états financiers et de leurs notes annexes ainsi que la pertinence des compléments et adaptations contenus dans le document d’information dans les cas suivants :</w:t>
      </w:r>
    </w:p>
    <w:p w:rsidR="00EC1F52" w:rsidRDefault="00EC1F52" w:rsidP="009C71BB">
      <w:pPr>
        <w:pStyle w:val="CACCorps"/>
        <w:numPr>
          <w:ilvl w:val="0"/>
          <w:numId w:val="189"/>
        </w:numPr>
      </w:pPr>
      <w:r>
        <w:t xml:space="preserve">l’émetteur qui établit un prospectus soumis au contrôle de l’AMF </w:t>
      </w:r>
      <w:proofErr w:type="gramStart"/>
      <w:r>
        <w:t>a</w:t>
      </w:r>
      <w:proofErr w:type="gramEnd"/>
      <w:r>
        <w:t xml:space="preserve"> son siège statutaire situé dans un Etat non partie à l’accord sur l’Espace économique européen (</w:t>
      </w:r>
      <w:hyperlink r:id="rId356" w:history="1">
        <w:r w:rsidRPr="00DD3972">
          <w:rPr>
            <w:rStyle w:val="Lienhypertexte"/>
          </w:rPr>
          <w:t>article 212-37 du règlement général de l’AMF</w:t>
        </w:r>
      </w:hyperlink>
      <w:r>
        <w:t>) ;</w:t>
      </w:r>
    </w:p>
    <w:p w:rsidR="00EC1F52" w:rsidRDefault="00EC1F52" w:rsidP="009C71BB">
      <w:pPr>
        <w:pStyle w:val="CACCorps"/>
        <w:numPr>
          <w:ilvl w:val="0"/>
          <w:numId w:val="189"/>
        </w:numPr>
      </w:pPr>
      <w:r>
        <w:t>un initiateur étranger procède à une offre publique d’acquisition sur une cible française (</w:t>
      </w:r>
      <w:hyperlink r:id="rId357" w:history="1">
        <w:r w:rsidRPr="00DD3972">
          <w:rPr>
            <w:rStyle w:val="Lienhypertexte"/>
          </w:rPr>
          <w:t>article 231-28 II du règlement général de l’AMF</w:t>
        </w:r>
      </w:hyperlink>
      <w:r>
        <w:t>).</w:t>
      </w:r>
    </w:p>
    <w:p w:rsidR="00EC1F52" w:rsidRDefault="00EC1F52" w:rsidP="00EC1F52">
      <w:pPr>
        <w:pStyle w:val="CACCorps"/>
      </w:pPr>
    </w:p>
    <w:p w:rsidR="00EC1F52" w:rsidRDefault="00EC1F52" w:rsidP="00EC1F52">
      <w:pPr>
        <w:pStyle w:val="CACCorps"/>
      </w:pPr>
      <w:r>
        <w:t xml:space="preserve">Le contrôleur légal des comptes, désigné avec l’accord de l’AMF, sera amené à établir une lettre de fin de travaux sur la traduction des états financiers et la pertinence des compléments et adaptations dans les conditions fixées à </w:t>
      </w:r>
      <w:hyperlink r:id="rId358" w:history="1">
        <w:r w:rsidRPr="00DD3972">
          <w:rPr>
            <w:rStyle w:val="Lienhypertexte"/>
          </w:rPr>
          <w:t>l’article 212-15 du règlement général de l’AMF</w:t>
        </w:r>
      </w:hyperlink>
      <w:r>
        <w:t>.</w:t>
      </w:r>
    </w:p>
    <w:p w:rsidR="00EC1F52" w:rsidRDefault="00EC1F52" w:rsidP="00EC1F52">
      <w:pPr>
        <w:pStyle w:val="CACCorps"/>
      </w:pPr>
    </w:p>
    <w:p w:rsidR="00EC1F52" w:rsidRDefault="00EC1F52" w:rsidP="00EC1F52">
      <w:pPr>
        <w:pStyle w:val="CACCorps"/>
      </w:pPr>
      <w:r>
        <w:t>Pour ce faire, le contrôleur légal des comptes établit une lettre de mission.</w:t>
      </w:r>
    </w:p>
    <w:p w:rsidR="00EC1F52" w:rsidRDefault="00EC1F52" w:rsidP="00EC1F52">
      <w:pPr>
        <w:pStyle w:val="CACCorps"/>
      </w:pPr>
    </w:p>
    <w:p w:rsidR="00EC1F52" w:rsidRDefault="00EC1F52" w:rsidP="00EC1F52">
      <w:pPr>
        <w:pStyle w:val="CACCorps"/>
      </w:pPr>
      <w:r>
        <w:t>Les dispositions présentées ci-avant ne s’appliquent pas au prospectus établi en vue de l’admission de titres financiers sur le compartiment mentionné à l’article 516-18, c'est-à-dire le « compartiment professionnel » d’Euronext. L’exemple présenté ci-dessous de lettre de fin de travaux sur la traduction est à adapter en fonction de la nature des informations financières effectivement traduites.</w:t>
      </w:r>
    </w:p>
    <w:p w:rsidR="00EC1F52" w:rsidRDefault="00EC1F52" w:rsidP="00EC1F52">
      <w:pPr>
        <w:pStyle w:val="CACCorps"/>
      </w:pPr>
    </w:p>
    <w:p w:rsidR="00EC1F52" w:rsidRPr="005C4A92" w:rsidRDefault="00EC1F52" w:rsidP="00EC1F52">
      <w:pPr>
        <w:pStyle w:val="CACCorps"/>
        <w:rPr>
          <w:b/>
        </w:rPr>
      </w:pPr>
      <w:r w:rsidRPr="005C4A92">
        <w:rPr>
          <w:b/>
        </w:rPr>
        <w:t>Objet : Lettre de fin de travaux du contrôleur légal des comptes établie en application de l’article 212-37 ou 231-28 du règlement général de l’Autorité des marchés financiers (« AMF »)</w:t>
      </w:r>
    </w:p>
    <w:p w:rsidR="00EC1F52" w:rsidRDefault="00EC1F52" w:rsidP="00EC1F52">
      <w:pPr>
        <w:pStyle w:val="CACCorps"/>
      </w:pPr>
    </w:p>
    <w:p w:rsidR="00EC1F52" w:rsidRDefault="00EC1F52" w:rsidP="00EC1F52">
      <w:pPr>
        <w:pStyle w:val="CACCorps"/>
      </w:pPr>
      <w:r>
        <w:t>En notre qualité de contrôleur légal des comptes, désigné par X (la « Société »), nous vous informons que nous avons mis en œuvre les procédures décrites ci-dessous, au regard … [</w:t>
      </w:r>
      <w:r w:rsidRPr="005C4A92">
        <w:rPr>
          <w:i/>
        </w:rPr>
        <w:t>supprimer les mentions inutiles du prospectus, du document d’offre</w:t>
      </w:r>
      <w:r>
        <w:t>] (le « Prospectus/Document »), préparé dans le cadre de … [</w:t>
      </w:r>
      <w:r w:rsidRPr="005C4A92">
        <w:rPr>
          <w:i/>
        </w:rPr>
        <w:t>décrire l’opération envisagée</w:t>
      </w:r>
      <w:r>
        <w:t>].</w:t>
      </w:r>
    </w:p>
    <w:p w:rsidR="00EC1F52" w:rsidRDefault="00EC1F52" w:rsidP="00EC1F52">
      <w:pPr>
        <w:pStyle w:val="CACCorps"/>
      </w:pPr>
    </w:p>
    <w:p w:rsidR="00EC1F52" w:rsidRDefault="00EC1F52" w:rsidP="00EC1F52">
      <w:pPr>
        <w:pStyle w:val="CACCorps"/>
      </w:pPr>
      <w:r>
        <w:t>Nous avons revu la traduction en français des textes originaux en … [</w:t>
      </w:r>
      <w:r w:rsidRPr="005C4A92">
        <w:rPr>
          <w:i/>
        </w:rPr>
        <w:t>langue d’établissement des originaux des états financier et du document d’offre</w:t>
      </w:r>
      <w:r>
        <w:t>] des états financiers de la société X tels qu’ils sont présentés au paragraphe … du Prospectus/Document</w:t>
      </w:r>
      <w:r>
        <w:rPr>
          <w:rStyle w:val="Appelnotedebasdep"/>
        </w:rPr>
        <w:footnoteReference w:id="412"/>
      </w:r>
      <w:r>
        <w:t xml:space="preserve"> et des rapports mentionnés ci-après :</w:t>
      </w:r>
    </w:p>
    <w:p w:rsidR="00EC1F52" w:rsidRDefault="00EC1F52" w:rsidP="009C71BB">
      <w:pPr>
        <w:pStyle w:val="CACCorps"/>
        <w:numPr>
          <w:ilvl w:val="0"/>
          <w:numId w:val="190"/>
        </w:numPr>
      </w:pPr>
      <w:r>
        <w:t>Comptes consolidés de la société X pour les exercices clos les … [</w:t>
      </w:r>
      <w:r w:rsidRPr="005C4A92">
        <w:rPr>
          <w:i/>
        </w:rPr>
        <w:t>dates à préciser N, N-1, N-2</w:t>
      </w:r>
      <w:r>
        <w:t>] reproduits au paragraphe xx du Prospectus/Document ;</w:t>
      </w:r>
    </w:p>
    <w:p w:rsidR="00EC1F52" w:rsidRDefault="00EC1F52" w:rsidP="009C71BB">
      <w:pPr>
        <w:pStyle w:val="CACCorps"/>
        <w:numPr>
          <w:ilvl w:val="0"/>
          <w:numId w:val="190"/>
        </w:numPr>
      </w:pPr>
      <w:r>
        <w:t>Comptes intermédiaires résumés de la société X pour le semestre clos le … [</w:t>
      </w:r>
      <w:r w:rsidRPr="005C4A92">
        <w:rPr>
          <w:i/>
        </w:rPr>
        <w:t>date à préciser N</w:t>
      </w:r>
      <w:r>
        <w:t>], reproduits au paragraphe xx du Prospectus/Document ;</w:t>
      </w:r>
    </w:p>
    <w:p w:rsidR="00EC1F52" w:rsidRDefault="00EC1F52" w:rsidP="009C71BB">
      <w:pPr>
        <w:pStyle w:val="CACCorps"/>
        <w:numPr>
          <w:ilvl w:val="0"/>
          <w:numId w:val="190"/>
        </w:numPr>
      </w:pPr>
      <w:r>
        <w:t>[</w:t>
      </w:r>
      <w:r w:rsidRPr="005C4A92">
        <w:rPr>
          <w:i/>
        </w:rPr>
        <w:t>Le cas échéant</w:t>
      </w:r>
      <w:r>
        <w:t xml:space="preserve"> Résultats financiers du troisième trimestre N, présentés au paragraphe </w:t>
      </w:r>
      <w:proofErr w:type="spellStart"/>
      <w:r>
        <w:t>zz</w:t>
      </w:r>
      <w:proofErr w:type="spellEnd"/>
      <w:r>
        <w:t xml:space="preserve"> du Prospectus/Document].</w:t>
      </w:r>
    </w:p>
    <w:p w:rsidR="00EC1F52" w:rsidRDefault="00EC1F52" w:rsidP="00EC1F52">
      <w:pPr>
        <w:pStyle w:val="CACCorps"/>
      </w:pPr>
    </w:p>
    <w:p w:rsidR="00EC1F52" w:rsidRDefault="00EC1F52" w:rsidP="00EC1F52">
      <w:pPr>
        <w:pStyle w:val="CACCorps"/>
      </w:pPr>
      <w:r>
        <w:t>Les comptes consolidés pour les exercices clos les … [</w:t>
      </w:r>
      <w:r w:rsidRPr="005C4A92">
        <w:rPr>
          <w:i/>
        </w:rPr>
        <w:t>dates à préciser N, N-1, N-2</w:t>
      </w:r>
      <w:r>
        <w:t>], ainsi que les informations financières concernant X pour le semestre clos le … [</w:t>
      </w:r>
      <w:r w:rsidRPr="005C4A92">
        <w:rPr>
          <w:i/>
        </w:rPr>
        <w:t>date à préciser N</w:t>
      </w:r>
      <w:r>
        <w:t>], et pour les neuf premiers mois de l’exercice N, clos le … [</w:t>
      </w:r>
      <w:r w:rsidRPr="005C4A92">
        <w:rPr>
          <w:i/>
        </w:rPr>
        <w:t>date à préciser N</w:t>
      </w:r>
      <w:r>
        <w:t>], ont été établis selon les principes comptables généralement admis au ….</w:t>
      </w:r>
    </w:p>
    <w:p w:rsidR="00EC1F52" w:rsidRDefault="00EC1F52" w:rsidP="00EC1F52">
      <w:pPr>
        <w:pStyle w:val="CACCorps"/>
      </w:pPr>
    </w:p>
    <w:p w:rsidR="00EC1F52" w:rsidRDefault="00EC1F52" w:rsidP="00EC1F52">
      <w:pPr>
        <w:pStyle w:val="CACCorps"/>
      </w:pPr>
      <w:r>
        <w:t>Les comptes consolidés pour les exercices clos les … [</w:t>
      </w:r>
      <w:r w:rsidRPr="005C4A92">
        <w:rPr>
          <w:i/>
        </w:rPr>
        <w:t>dates à préciser N, N-1, N-2</w:t>
      </w:r>
      <w:r>
        <w:t>] ont été audités par</w:t>
      </w:r>
    </w:p>
    <w:p w:rsidR="00EC1F52" w:rsidRDefault="00EC1F52" w:rsidP="00EC1F52">
      <w:pPr>
        <w:pStyle w:val="CACCorps"/>
      </w:pPr>
      <w:r>
        <w:t>… [</w:t>
      </w:r>
      <w:proofErr w:type="gramStart"/>
      <w:r w:rsidRPr="005C4A92">
        <w:rPr>
          <w:i/>
        </w:rPr>
        <w:t>le</w:t>
      </w:r>
      <w:proofErr w:type="gramEnd"/>
      <w:r w:rsidRPr="005C4A92">
        <w:rPr>
          <w:i/>
        </w:rPr>
        <w:t xml:space="preserve"> commissaire aux comptes du pays d’origine</w:t>
      </w:r>
      <w:r>
        <w:t>] conformément aux normes professionnelles applicables en … [</w:t>
      </w:r>
      <w:r w:rsidRPr="005C4A92">
        <w:rPr>
          <w:i/>
        </w:rPr>
        <w:t>pays d’origine</w:t>
      </w:r>
      <w:r>
        <w:t>] et ont fait l’objet de rapports d’audit respectivement en date des … [</w:t>
      </w:r>
      <w:r w:rsidRPr="005C4A92">
        <w:rPr>
          <w:i/>
        </w:rPr>
        <w:t>dates à préciser N+1, N, N-1</w:t>
      </w:r>
      <w:r>
        <w:t>].</w:t>
      </w:r>
    </w:p>
    <w:p w:rsidR="00EC1F52" w:rsidRDefault="00EC1F52" w:rsidP="00EC1F52">
      <w:pPr>
        <w:pStyle w:val="CACCorps"/>
      </w:pPr>
    </w:p>
    <w:p w:rsidR="00EC1F52" w:rsidRDefault="00EC1F52" w:rsidP="00EC1F52">
      <w:pPr>
        <w:pStyle w:val="CACCorps"/>
      </w:pPr>
      <w:r>
        <w:t>Les comptes consolidés intermédiaires résumés aux … [</w:t>
      </w:r>
      <w:r w:rsidRPr="005C4A92">
        <w:rPr>
          <w:i/>
        </w:rPr>
        <w:t xml:space="preserve">dates à préciser </w:t>
      </w:r>
      <w:proofErr w:type="spellStart"/>
      <w:r w:rsidRPr="005C4A92">
        <w:rPr>
          <w:i/>
        </w:rPr>
        <w:t>yy</w:t>
      </w:r>
      <w:proofErr w:type="spellEnd"/>
      <w:r w:rsidRPr="005C4A92">
        <w:rPr>
          <w:i/>
        </w:rPr>
        <w:t xml:space="preserve">/N et </w:t>
      </w:r>
      <w:proofErr w:type="spellStart"/>
      <w:r w:rsidRPr="005C4A92">
        <w:rPr>
          <w:i/>
        </w:rPr>
        <w:t>zz</w:t>
      </w:r>
      <w:proofErr w:type="spellEnd"/>
      <w:r w:rsidRPr="005C4A92">
        <w:rPr>
          <w:i/>
        </w:rPr>
        <w:t>/N</w:t>
      </w:r>
      <w:r>
        <w:t>] ont fait l’objet d’un examen limité par … [</w:t>
      </w:r>
      <w:r w:rsidRPr="005C4A92">
        <w:rPr>
          <w:i/>
        </w:rPr>
        <w:t>le commissaire aux comptes du pays d’origine</w:t>
      </w:r>
      <w:r>
        <w:t>] conformément aux normes professionnelles applicables en … [</w:t>
      </w:r>
      <w:r w:rsidRPr="005C4A92">
        <w:rPr>
          <w:i/>
        </w:rPr>
        <w:t>pays d’origine</w:t>
      </w:r>
      <w:r>
        <w:t>] et ont fait l’objet de rapports d’examen limité respectivement en date des … [</w:t>
      </w:r>
      <w:r w:rsidRPr="005C4A92">
        <w:rPr>
          <w:i/>
        </w:rPr>
        <w:t>dates à préciser y/N et z/N</w:t>
      </w:r>
      <w:r>
        <w:t>].</w:t>
      </w:r>
    </w:p>
    <w:p w:rsidR="00EC1F52" w:rsidRDefault="00EC1F52" w:rsidP="00EC1F52">
      <w:pPr>
        <w:pStyle w:val="CACCorps"/>
      </w:pPr>
    </w:p>
    <w:p w:rsidR="00EC1F52" w:rsidRDefault="00EC1F52" w:rsidP="00EC1F52">
      <w:pPr>
        <w:pStyle w:val="CACCorps"/>
      </w:pPr>
      <w:r>
        <w:t>[</w:t>
      </w:r>
      <w:proofErr w:type="gramStart"/>
      <w:r w:rsidRPr="005C4A92">
        <w:rPr>
          <w:i/>
        </w:rPr>
        <w:t>ou</w:t>
      </w:r>
      <w:proofErr w:type="gramEnd"/>
      <w:r>
        <w:t xml:space="preserve"> Les comptes consolidés intermédiaires résumés aux …. [</w:t>
      </w:r>
      <w:proofErr w:type="gramStart"/>
      <w:r w:rsidRPr="005C4A92">
        <w:rPr>
          <w:i/>
        </w:rPr>
        <w:t>dates</w:t>
      </w:r>
      <w:proofErr w:type="gramEnd"/>
      <w:r w:rsidRPr="005C4A92">
        <w:rPr>
          <w:i/>
        </w:rPr>
        <w:t xml:space="preserve"> à préciser </w:t>
      </w:r>
      <w:proofErr w:type="spellStart"/>
      <w:r w:rsidRPr="005C4A92">
        <w:rPr>
          <w:i/>
        </w:rPr>
        <w:t>yy</w:t>
      </w:r>
      <w:proofErr w:type="spellEnd"/>
      <w:r w:rsidRPr="005C4A92">
        <w:rPr>
          <w:i/>
        </w:rPr>
        <w:t xml:space="preserve">/N et </w:t>
      </w:r>
      <w:proofErr w:type="spellStart"/>
      <w:r w:rsidRPr="005C4A92">
        <w:rPr>
          <w:i/>
        </w:rPr>
        <w:t>zz</w:t>
      </w:r>
      <w:proofErr w:type="spellEnd"/>
      <w:r w:rsidRPr="005C4A92">
        <w:rPr>
          <w:i/>
        </w:rPr>
        <w:t>/N</w:t>
      </w:r>
      <w:r>
        <w:t>] n’ont pas fait l’objet d’un audit ou d’un examen limité. Nos travaux se sont limités à la revue de leur traduction en français].</w:t>
      </w:r>
    </w:p>
    <w:p w:rsidR="00EC1F52" w:rsidRDefault="00EC1F52" w:rsidP="00EC1F52">
      <w:pPr>
        <w:pStyle w:val="CACCorps"/>
      </w:pPr>
    </w:p>
    <w:p w:rsidR="00EC1F52" w:rsidRDefault="00EC1F52" w:rsidP="00EC1F52">
      <w:pPr>
        <w:pStyle w:val="CACCorps"/>
      </w:pPr>
      <w:r>
        <w:t>Sur la base de nos travaux, nous n’avons pas d’observation à formuler sur la conformité, dans tous ses aspects significatifs, aux textes originaux en langue … [</w:t>
      </w:r>
      <w:r w:rsidRPr="005C4A92">
        <w:rPr>
          <w:i/>
        </w:rPr>
        <w:t>anglaise</w:t>
      </w:r>
      <w:r>
        <w:t>] de la traduction en français des éléments mentionnés ci-avant.</w:t>
      </w:r>
    </w:p>
    <w:p w:rsidR="00EC1F52" w:rsidRDefault="00EC1F52" w:rsidP="00EC1F52">
      <w:pPr>
        <w:pStyle w:val="CACCorps"/>
      </w:pPr>
    </w:p>
    <w:p w:rsidR="00EC1F52" w:rsidRDefault="00EC1F52" w:rsidP="00EC1F52">
      <w:pPr>
        <w:pStyle w:val="CACCorps"/>
      </w:pPr>
      <w:r>
        <w:t xml:space="preserve">Cette lettre vous est adressée en application des </w:t>
      </w:r>
      <w:hyperlink r:id="rId359" w:history="1">
        <w:r w:rsidRPr="00DD3972">
          <w:rPr>
            <w:rStyle w:val="Lienhypertexte"/>
          </w:rPr>
          <w:t>article</w:t>
        </w:r>
        <w:r>
          <w:rPr>
            <w:rStyle w:val="Lienhypertexte"/>
          </w:rPr>
          <w:t>s</w:t>
        </w:r>
        <w:r w:rsidRPr="00DD3972">
          <w:rPr>
            <w:rStyle w:val="Lienhypertexte"/>
          </w:rPr>
          <w:t xml:space="preserve"> 231-28 ou 212-37 du règlement général de l’AMF</w:t>
        </w:r>
      </w:hyperlink>
      <w:r>
        <w:t>. Elle est établie aux seules fins du contrôle par l’AMF du Prospectus/Document établi à l’occasion de l’opération projetée … [</w:t>
      </w:r>
      <w:r w:rsidRPr="005C4A92">
        <w:rPr>
          <w:i/>
        </w:rPr>
        <w:t>désignation opération</w:t>
      </w:r>
      <w:r>
        <w:t>] et ne peut pas être utilisée dans un autre contexte.</w:t>
      </w:r>
    </w:p>
    <w:p w:rsidR="00EC1F52" w:rsidRDefault="00EC1F52" w:rsidP="00EC1F52">
      <w:pPr>
        <w:pStyle w:val="CACCorps"/>
      </w:pPr>
    </w:p>
    <w:p w:rsidR="00EC1F52" w:rsidRDefault="00EC1F52" w:rsidP="00EC1F52">
      <w:pPr>
        <w:pStyle w:val="CACCorps"/>
      </w:pPr>
      <w:r>
        <w:t>Les juridictions françaises ont compétence exclusive pour connaître de tout litige pouvant résulter de nos diligences telles que rappelées dans la présente lettre qui est soumise au droit français.</w:t>
      </w:r>
    </w:p>
    <w:p w:rsidR="00EC1F52" w:rsidRDefault="00EC1F52" w:rsidP="00EC1F52">
      <w:pPr>
        <w:pStyle w:val="CACCorps"/>
      </w:pPr>
    </w:p>
    <w:p w:rsidR="00EC1F52" w:rsidRPr="005C4A92" w:rsidRDefault="00EC1F52" w:rsidP="00EC1F52">
      <w:pPr>
        <w:pStyle w:val="CACCorps"/>
        <w:rPr>
          <w:i/>
        </w:rPr>
      </w:pPr>
      <w:r w:rsidRPr="005C4A92">
        <w:rPr>
          <w:i/>
        </w:rPr>
        <w:t>Lieu, date et signature</w:t>
      </w:r>
    </w:p>
    <w:p w:rsidR="00EC1F52" w:rsidRDefault="00EC1F52" w:rsidP="00EC1F52">
      <w:pPr>
        <w:pStyle w:val="CACCorps"/>
      </w:pPr>
    </w:p>
    <w:p w:rsidR="00EC1F52" w:rsidRDefault="00EC1F52" w:rsidP="009C71BB">
      <w:pPr>
        <w:pStyle w:val="CACTitre1"/>
        <w:numPr>
          <w:ilvl w:val="0"/>
          <w:numId w:val="191"/>
        </w:numPr>
      </w:pPr>
      <w:bookmarkStart w:id="143" w:name="_Toc452389272"/>
      <w:r>
        <w:t>ANNEXES</w:t>
      </w:r>
      <w:bookmarkEnd w:id="143"/>
    </w:p>
    <w:p w:rsidR="00EC1F52" w:rsidRDefault="00EC1F52" w:rsidP="00EC1F52">
      <w:pPr>
        <w:pStyle w:val="CACCorps"/>
      </w:pPr>
    </w:p>
    <w:p w:rsidR="00EC1F52" w:rsidRDefault="002B256A" w:rsidP="009C71BB">
      <w:pPr>
        <w:pStyle w:val="CACTitre2"/>
        <w:numPr>
          <w:ilvl w:val="1"/>
          <w:numId w:val="192"/>
        </w:numPr>
      </w:pPr>
      <w:bookmarkStart w:id="144" w:name="_Toc452389273"/>
      <w:r>
        <w:t>LES SCHEMAS DE PROSPECTUS</w:t>
      </w:r>
      <w:bookmarkEnd w:id="144"/>
    </w:p>
    <w:p w:rsidR="00EC1F52" w:rsidRDefault="00EC1F52" w:rsidP="00EC1F52">
      <w:pPr>
        <w:pStyle w:val="CACCorps"/>
      </w:pPr>
    </w:p>
    <w:p w:rsidR="00EC1F52" w:rsidRDefault="00EC1F52" w:rsidP="00EC1F52">
      <w:pPr>
        <w:pStyle w:val="CACCorps"/>
      </w:pPr>
      <w:r>
        <w:t xml:space="preserve">Les schémas de prospectus figurent en annexe du </w:t>
      </w:r>
      <w:hyperlink r:id="rId360" w:history="1">
        <w:r w:rsidRPr="008F188F">
          <w:rPr>
            <w:rStyle w:val="Lienhypertexte"/>
          </w:rPr>
          <w:t>règlement (CE) n°809/2004</w:t>
        </w:r>
      </w:hyperlink>
      <w:r>
        <w:t xml:space="preserve"> du 29 avril 2004, pris en application de la directive européenne, qui précise le contenu du prospectus et les schémas à respecter en fonction de l’opération projetée.</w:t>
      </w:r>
    </w:p>
    <w:p w:rsidR="00EC1F52" w:rsidRDefault="00EC1F52" w:rsidP="00EC1F52">
      <w:pPr>
        <w:pStyle w:val="CACCorps"/>
      </w:pPr>
    </w:p>
    <w:tbl>
      <w:tblPr>
        <w:tblStyle w:val="TableNormal"/>
        <w:tblW w:w="0" w:type="auto"/>
        <w:tblInd w:w="102" w:type="dxa"/>
        <w:tblLayout w:type="fixed"/>
        <w:tblLook w:val="01E0" w:firstRow="1" w:lastRow="1" w:firstColumn="1" w:lastColumn="1" w:noHBand="0" w:noVBand="0"/>
      </w:tblPr>
      <w:tblGrid>
        <w:gridCol w:w="8049"/>
        <w:gridCol w:w="1841"/>
      </w:tblGrid>
      <w:tr w:rsidR="00EC1F52" w:rsidRPr="004F21ED" w:rsidTr="002B256A">
        <w:trPr>
          <w:trHeight w:hRule="exact" w:val="264"/>
          <w:tblHeader/>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b/>
                <w:spacing w:val="-1"/>
              </w:rPr>
              <w:t>Informations</w:t>
            </w:r>
            <w:proofErr w:type="spellEnd"/>
            <w:r w:rsidRPr="004F21ED">
              <w:rPr>
                <w:rFonts w:ascii="Calibri" w:hAnsi="Calibri" w:cs="Calibri"/>
                <w:b/>
              </w:rPr>
              <w:t xml:space="preserve"> à</w:t>
            </w:r>
            <w:r w:rsidRPr="004F21ED">
              <w:rPr>
                <w:rFonts w:ascii="Calibri" w:hAnsi="Calibri" w:cs="Calibri"/>
                <w:b/>
                <w:spacing w:val="-2"/>
              </w:rPr>
              <w:t xml:space="preserve"> </w:t>
            </w:r>
            <w:proofErr w:type="spellStart"/>
            <w:r w:rsidRPr="004F21ED">
              <w:rPr>
                <w:rFonts w:ascii="Calibri" w:hAnsi="Calibri" w:cs="Calibri"/>
                <w:b/>
                <w:spacing w:val="-1"/>
              </w:rPr>
              <w:t>fournir</w:t>
            </w:r>
            <w:proofErr w:type="spellEnd"/>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b/>
                <w:spacing w:val="-1"/>
              </w:rPr>
              <w:t>Schémas</w:t>
            </w:r>
            <w:proofErr w:type="spellEnd"/>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d’enregistrement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11"/>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actions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7"/>
              </w:rPr>
              <w:t xml:space="preserve"> </w:t>
            </w:r>
            <w:r w:rsidRPr="004F21ED">
              <w:rPr>
                <w:rFonts w:ascii="Calibri" w:hAnsi="Calibri" w:cs="Calibri"/>
              </w:rPr>
              <w:t>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r w:rsidRPr="004F21ED">
              <w:rPr>
                <w:rFonts w:ascii="Calibri" w:hAnsi="Calibri" w:cs="Calibri"/>
                <w:spacing w:val="-1"/>
              </w:rPr>
              <w:t>Information</w:t>
            </w:r>
            <w:r w:rsidRPr="004F21ED">
              <w:rPr>
                <w:rFonts w:ascii="Calibri" w:hAnsi="Calibri" w:cs="Calibri"/>
                <w:spacing w:val="-8"/>
              </w:rPr>
              <w:t xml:space="preserve"> </w:t>
            </w:r>
            <w:proofErr w:type="spellStart"/>
            <w:r w:rsidRPr="004F21ED">
              <w:rPr>
                <w:rFonts w:ascii="Calibri" w:hAnsi="Calibri" w:cs="Calibri"/>
                <w:spacing w:val="-1"/>
              </w:rPr>
              <w:t>financière</w:t>
            </w:r>
            <w:proofErr w:type="spellEnd"/>
            <w:r w:rsidRPr="004F21ED">
              <w:rPr>
                <w:rFonts w:ascii="Calibri" w:hAnsi="Calibri" w:cs="Calibri"/>
                <w:spacing w:val="-8"/>
              </w:rPr>
              <w:t xml:space="preserve"> </w:t>
            </w:r>
            <w:r w:rsidRPr="004F21ED">
              <w:rPr>
                <w:rFonts w:ascii="Calibri" w:hAnsi="Calibri" w:cs="Calibri"/>
              </w:rPr>
              <w:t>pro</w:t>
            </w:r>
            <w:r w:rsidRPr="004F21ED">
              <w:rPr>
                <w:rFonts w:ascii="Calibri" w:hAnsi="Calibri" w:cs="Calibri"/>
                <w:spacing w:val="-7"/>
              </w:rPr>
              <w:t xml:space="preserve"> </w:t>
            </w:r>
            <w:r w:rsidRPr="004F21ED">
              <w:rPr>
                <w:rFonts w:ascii="Calibri" w:hAnsi="Calibri" w:cs="Calibri"/>
                <w:spacing w:val="-1"/>
              </w:rPr>
              <w:t>forma</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8"/>
              </w:rPr>
              <w:t xml:space="preserve"> </w:t>
            </w:r>
            <w:r w:rsidRPr="004F21ED">
              <w:rPr>
                <w:rFonts w:ascii="Calibri" w:hAnsi="Calibri" w:cs="Calibri"/>
              </w:rPr>
              <w:t>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lang w:val="fr-FR"/>
              </w:rPr>
              <w:t>Note</w:t>
            </w:r>
            <w:r w:rsidRPr="004F21ED">
              <w:rPr>
                <w:rFonts w:ascii="Calibri" w:hAnsi="Calibri" w:cs="Calibri"/>
                <w:spacing w:val="-7"/>
                <w:lang w:val="fr-FR"/>
              </w:rPr>
              <w:t xml:space="preserve"> </w:t>
            </w:r>
            <w:r w:rsidRPr="004F21ED">
              <w:rPr>
                <w:rFonts w:ascii="Calibri" w:hAnsi="Calibri" w:cs="Calibri"/>
                <w:spacing w:val="-1"/>
                <w:lang w:val="fr-FR"/>
              </w:rPr>
              <w:t>relative</w:t>
            </w:r>
            <w:r w:rsidRPr="004F21ED">
              <w:rPr>
                <w:rFonts w:ascii="Calibri" w:hAnsi="Calibri" w:cs="Calibri"/>
                <w:spacing w:val="-7"/>
                <w:lang w:val="fr-FR"/>
              </w:rPr>
              <w:t xml:space="preserve"> </w:t>
            </w:r>
            <w:r w:rsidRPr="004F21ED">
              <w:rPr>
                <w:rFonts w:ascii="Calibri" w:hAnsi="Calibri" w:cs="Calibri"/>
                <w:lang w:val="fr-FR"/>
              </w:rPr>
              <w:t>aux</w:t>
            </w:r>
            <w:r w:rsidRPr="004F21ED">
              <w:rPr>
                <w:rFonts w:ascii="Calibri" w:hAnsi="Calibri" w:cs="Calibri"/>
                <w:spacing w:val="-8"/>
                <w:lang w:val="fr-FR"/>
              </w:rPr>
              <w:t xml:space="preserve"> </w:t>
            </w:r>
            <w:r w:rsidRPr="004F21ED">
              <w:rPr>
                <w:rFonts w:ascii="Calibri" w:hAnsi="Calibri" w:cs="Calibri"/>
                <w:spacing w:val="-1"/>
                <w:lang w:val="fr-FR"/>
              </w:rPr>
              <w:t>valeurs</w:t>
            </w:r>
            <w:r w:rsidRPr="004F21ED">
              <w:rPr>
                <w:rFonts w:ascii="Calibri" w:hAnsi="Calibri" w:cs="Calibri"/>
                <w:spacing w:val="-5"/>
                <w:lang w:val="fr-FR"/>
              </w:rPr>
              <w:t xml:space="preserve"> </w:t>
            </w:r>
            <w:r w:rsidRPr="004F21ED">
              <w:rPr>
                <w:rFonts w:ascii="Calibri" w:hAnsi="Calibri" w:cs="Calibri"/>
                <w:lang w:val="fr-FR"/>
              </w:rPr>
              <w:t>mobilières</w:t>
            </w:r>
            <w:r w:rsidRPr="004F21ED">
              <w:rPr>
                <w:rFonts w:ascii="Calibri" w:hAnsi="Calibri" w:cs="Calibri"/>
                <w:spacing w:val="-7"/>
                <w:lang w:val="fr-FR"/>
              </w:rPr>
              <w:t xml:space="preserve"> </w:t>
            </w:r>
            <w:r w:rsidRPr="004F21ED">
              <w:rPr>
                <w:rFonts w:ascii="Calibri" w:hAnsi="Calibri" w:cs="Calibri"/>
                <w:spacing w:val="-1"/>
                <w:lang w:val="fr-FR"/>
              </w:rPr>
              <w:t>(actions)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9"/>
              </w:rPr>
              <w:t xml:space="preserve"> </w:t>
            </w:r>
            <w:r w:rsidRPr="004F21ED">
              <w:rPr>
                <w:rFonts w:ascii="Calibri" w:hAnsi="Calibri" w:cs="Calibri"/>
              </w:rPr>
              <w:t>III</w:t>
            </w:r>
          </w:p>
        </w:tc>
      </w:tr>
      <w:tr w:rsidR="00EC1F52" w:rsidRPr="004F21ED" w:rsidTr="00EC1F52">
        <w:trPr>
          <w:trHeight w:hRule="exact" w:val="537"/>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d’enregistrement</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8"/>
                <w:lang w:val="fr-FR"/>
              </w:rPr>
              <w:t xml:space="preserve"> </w:t>
            </w:r>
            <w:r w:rsidRPr="004F21ED">
              <w:rPr>
                <w:rFonts w:ascii="Calibri" w:eastAsia="Times New Roman" w:hAnsi="Calibri" w:cs="Calibri"/>
                <w:spacing w:val="-1"/>
                <w:lang w:val="fr-FR"/>
              </w:rPr>
              <w:t>d’emprunt</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et</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instruments</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dérivés</w:t>
            </w:r>
          </w:p>
          <w:p w:rsidR="00EC1F52" w:rsidRPr="004F21ED" w:rsidRDefault="00EC1F52" w:rsidP="00EC1F52">
            <w:pPr>
              <w:pStyle w:val="TableParagraph"/>
              <w:ind w:left="102"/>
              <w:rPr>
                <w:rFonts w:ascii="Calibri" w:eastAsia="Times New Roman" w:hAnsi="Calibri" w:cs="Calibri"/>
              </w:rPr>
            </w:pPr>
            <w:r w:rsidRPr="004F21ED">
              <w:rPr>
                <w:rFonts w:ascii="Calibri" w:eastAsia="Times New Roman" w:hAnsi="Calibri" w:cs="Calibri"/>
                <w:spacing w:val="-1"/>
              </w:rPr>
              <w:t>-</w:t>
            </w:r>
            <w:proofErr w:type="spellStart"/>
            <w:r w:rsidRPr="004F21ED">
              <w:rPr>
                <w:rFonts w:ascii="Calibri" w:eastAsia="Times New Roman" w:hAnsi="Calibri" w:cs="Calibri"/>
                <w:spacing w:val="-1"/>
              </w:rPr>
              <w:t>Valeur</w:t>
            </w:r>
            <w:proofErr w:type="spellEnd"/>
            <w:r w:rsidRPr="004F21ED">
              <w:rPr>
                <w:rFonts w:ascii="Calibri" w:eastAsia="Times New Roman" w:hAnsi="Calibri" w:cs="Calibri"/>
                <w:spacing w:val="-6"/>
              </w:rPr>
              <w:t xml:space="preserve"> </w:t>
            </w:r>
            <w:proofErr w:type="spellStart"/>
            <w:r w:rsidRPr="004F21ED">
              <w:rPr>
                <w:rFonts w:ascii="Calibri" w:eastAsia="Times New Roman" w:hAnsi="Calibri" w:cs="Calibri"/>
                <w:spacing w:val="-1"/>
              </w:rPr>
              <w:t>nominale</w:t>
            </w:r>
            <w:proofErr w:type="spellEnd"/>
            <w:r w:rsidRPr="004F21ED">
              <w:rPr>
                <w:rFonts w:ascii="Calibri" w:eastAsia="Times New Roman" w:hAnsi="Calibri" w:cs="Calibri"/>
                <w:spacing w:val="-3"/>
              </w:rPr>
              <w:t xml:space="preserve"> </w:t>
            </w:r>
            <w:proofErr w:type="spellStart"/>
            <w:r w:rsidRPr="004F21ED">
              <w:rPr>
                <w:rFonts w:ascii="Calibri" w:eastAsia="Times New Roman" w:hAnsi="Calibri" w:cs="Calibri"/>
                <w:spacing w:val="-1"/>
              </w:rPr>
              <w:t>unitaire</w:t>
            </w:r>
            <w:proofErr w:type="spellEnd"/>
            <w:r w:rsidRPr="004F21ED">
              <w:rPr>
                <w:rFonts w:ascii="Calibri" w:eastAsia="Times New Roman" w:hAnsi="Calibri" w:cs="Calibri"/>
                <w:spacing w:val="-5"/>
              </w:rPr>
              <w:t xml:space="preserve"> </w:t>
            </w:r>
            <w:r w:rsidRPr="004F21ED">
              <w:rPr>
                <w:rFonts w:ascii="Calibri" w:eastAsia="Times New Roman" w:hAnsi="Calibri" w:cs="Calibri"/>
              </w:rPr>
              <w:t>&lt;</w:t>
            </w:r>
            <w:r w:rsidRPr="004F21ED">
              <w:rPr>
                <w:rFonts w:ascii="Calibri" w:eastAsia="Times New Roman" w:hAnsi="Calibri" w:cs="Calibri"/>
                <w:spacing w:val="-5"/>
              </w:rPr>
              <w:t xml:space="preserve"> </w:t>
            </w:r>
            <w:r w:rsidRPr="004F21ED">
              <w:rPr>
                <w:rFonts w:ascii="Calibri" w:eastAsia="Times New Roman" w:hAnsi="Calibri" w:cs="Calibri"/>
              </w:rPr>
              <w:t>100</w:t>
            </w:r>
            <w:r w:rsidRPr="004F21ED">
              <w:rPr>
                <w:rFonts w:ascii="Calibri" w:eastAsia="Times New Roman" w:hAnsi="Calibri" w:cs="Calibri"/>
                <w:spacing w:val="-2"/>
              </w:rPr>
              <w:t xml:space="preserve"> </w:t>
            </w:r>
            <w:r w:rsidRPr="004F21ED">
              <w:rPr>
                <w:rFonts w:ascii="Calibri" w:eastAsia="Times New Roman" w:hAnsi="Calibri" w:cs="Calibri"/>
              </w:rPr>
              <w:t>000€</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rPr>
                <w:rFonts w:ascii="Calibri" w:eastAsia="Times New Roman" w:hAnsi="Calibri" w:cs="Calibri"/>
              </w:rPr>
            </w:pPr>
          </w:p>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9"/>
              </w:rPr>
              <w:t xml:space="preserve"> </w:t>
            </w:r>
            <w:r w:rsidRPr="004F21ED">
              <w:rPr>
                <w:rFonts w:ascii="Calibri" w:hAnsi="Calibri" w:cs="Calibri"/>
              </w:rPr>
              <w:t>IV</w:t>
            </w:r>
          </w:p>
        </w:tc>
      </w:tr>
      <w:tr w:rsidR="00EC1F52" w:rsidRPr="004F21ED" w:rsidTr="00EC1F52">
        <w:trPr>
          <w:trHeight w:hRule="exact" w:val="858"/>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r w:rsidRPr="004F21ED">
              <w:rPr>
                <w:rFonts w:ascii="Calibri" w:eastAsia="Times New Roman" w:hAnsi="Calibri" w:cs="Calibri"/>
              </w:rPr>
              <w:t>Note</w:t>
            </w:r>
            <w:r w:rsidRPr="004F21ED">
              <w:rPr>
                <w:rFonts w:ascii="Calibri" w:eastAsia="Times New Roman" w:hAnsi="Calibri" w:cs="Calibri"/>
                <w:spacing w:val="-7"/>
              </w:rPr>
              <w:t xml:space="preserve"> </w:t>
            </w:r>
            <w:r w:rsidRPr="004F21ED">
              <w:rPr>
                <w:rFonts w:ascii="Calibri" w:eastAsia="Times New Roman" w:hAnsi="Calibri" w:cs="Calibri"/>
                <w:spacing w:val="-1"/>
              </w:rPr>
              <w:t>relative</w:t>
            </w:r>
            <w:r w:rsidRPr="004F21ED">
              <w:rPr>
                <w:rFonts w:ascii="Calibri" w:eastAsia="Times New Roman" w:hAnsi="Calibri" w:cs="Calibri"/>
                <w:spacing w:val="-6"/>
              </w:rPr>
              <w:t xml:space="preserve"> </w:t>
            </w:r>
            <w:r w:rsidRPr="004F21ED">
              <w:rPr>
                <w:rFonts w:ascii="Calibri" w:eastAsia="Times New Roman" w:hAnsi="Calibri" w:cs="Calibri"/>
              </w:rPr>
              <w:t>aux</w:t>
            </w:r>
            <w:r w:rsidRPr="004F21ED">
              <w:rPr>
                <w:rFonts w:ascii="Calibri" w:eastAsia="Times New Roman" w:hAnsi="Calibri" w:cs="Calibri"/>
                <w:spacing w:val="-7"/>
              </w:rPr>
              <w:t xml:space="preserve"> </w:t>
            </w:r>
            <w:proofErr w:type="spellStart"/>
            <w:r w:rsidRPr="004F21ED">
              <w:rPr>
                <w:rFonts w:ascii="Calibri" w:eastAsia="Times New Roman" w:hAnsi="Calibri" w:cs="Calibri"/>
              </w:rPr>
              <w:t>titres</w:t>
            </w:r>
            <w:proofErr w:type="spellEnd"/>
            <w:r w:rsidRPr="004F21ED">
              <w:rPr>
                <w:rFonts w:ascii="Calibri" w:eastAsia="Times New Roman" w:hAnsi="Calibri" w:cs="Calibri"/>
                <w:spacing w:val="-8"/>
              </w:rPr>
              <w:t xml:space="preserve"> </w:t>
            </w:r>
            <w:proofErr w:type="spellStart"/>
            <w:r w:rsidRPr="004F21ED">
              <w:rPr>
                <w:rFonts w:ascii="Calibri" w:eastAsia="Times New Roman" w:hAnsi="Calibri" w:cs="Calibri"/>
                <w:spacing w:val="-1"/>
              </w:rPr>
              <w:t>d’emprunt</w:t>
            </w:r>
            <w:proofErr w:type="spellEnd"/>
          </w:p>
          <w:p w:rsidR="00EC1F52" w:rsidRPr="004F21ED" w:rsidRDefault="00EC1F52" w:rsidP="009C71BB">
            <w:pPr>
              <w:pStyle w:val="Paragraphedeliste"/>
              <w:numPr>
                <w:ilvl w:val="0"/>
                <w:numId w:val="193"/>
              </w:numPr>
              <w:tabs>
                <w:tab w:val="left" w:pos="218"/>
              </w:tabs>
              <w:ind w:hanging="115"/>
              <w:contextualSpacing w:val="0"/>
              <w:jc w:val="left"/>
              <w:rPr>
                <w:rFonts w:eastAsia="Times New Roman" w:cs="Calibri"/>
              </w:rPr>
            </w:pPr>
            <w:proofErr w:type="spellStart"/>
            <w:r w:rsidRPr="004F21ED">
              <w:rPr>
                <w:rFonts w:eastAsia="Times New Roman" w:cs="Calibri"/>
                <w:spacing w:val="-1"/>
              </w:rPr>
              <w:t>valeur</w:t>
            </w:r>
            <w:proofErr w:type="spellEnd"/>
            <w:r w:rsidRPr="004F21ED">
              <w:rPr>
                <w:rFonts w:eastAsia="Times New Roman" w:cs="Calibri"/>
                <w:spacing w:val="-5"/>
              </w:rPr>
              <w:t xml:space="preserve"> </w:t>
            </w:r>
            <w:proofErr w:type="spellStart"/>
            <w:r w:rsidRPr="004F21ED">
              <w:rPr>
                <w:rFonts w:eastAsia="Times New Roman" w:cs="Calibri"/>
                <w:spacing w:val="-1"/>
              </w:rPr>
              <w:t>nominale</w:t>
            </w:r>
            <w:proofErr w:type="spellEnd"/>
            <w:r w:rsidRPr="004F21ED">
              <w:rPr>
                <w:rFonts w:eastAsia="Times New Roman" w:cs="Calibri"/>
                <w:spacing w:val="-4"/>
              </w:rPr>
              <w:t xml:space="preserve"> </w:t>
            </w:r>
            <w:proofErr w:type="spellStart"/>
            <w:r w:rsidRPr="004F21ED">
              <w:rPr>
                <w:rFonts w:eastAsia="Times New Roman" w:cs="Calibri"/>
                <w:spacing w:val="-1"/>
              </w:rPr>
              <w:t>unitaire</w:t>
            </w:r>
            <w:proofErr w:type="spellEnd"/>
            <w:r w:rsidRPr="004F21ED">
              <w:rPr>
                <w:rFonts w:eastAsia="Times New Roman" w:cs="Calibri"/>
                <w:spacing w:val="-5"/>
              </w:rPr>
              <w:t xml:space="preserve"> </w:t>
            </w:r>
            <w:r w:rsidRPr="004F21ED">
              <w:rPr>
                <w:rFonts w:eastAsia="Times New Roman" w:cs="Calibri"/>
              </w:rPr>
              <w:t>&lt;</w:t>
            </w:r>
            <w:r w:rsidRPr="004F21ED">
              <w:rPr>
                <w:rFonts w:eastAsia="Times New Roman" w:cs="Calibri"/>
                <w:spacing w:val="-4"/>
              </w:rPr>
              <w:t xml:space="preserve"> </w:t>
            </w:r>
            <w:r w:rsidRPr="004F21ED">
              <w:rPr>
                <w:rFonts w:eastAsia="Times New Roman" w:cs="Calibri"/>
              </w:rPr>
              <w:t>100</w:t>
            </w:r>
            <w:r w:rsidRPr="004F21ED">
              <w:rPr>
                <w:rFonts w:eastAsia="Times New Roman" w:cs="Calibri"/>
                <w:spacing w:val="-1"/>
              </w:rPr>
              <w:t xml:space="preserve"> 000</w:t>
            </w:r>
            <w:r w:rsidRPr="004F21ED">
              <w:rPr>
                <w:rFonts w:eastAsia="Times New Roman" w:cs="Calibri"/>
                <w:spacing w:val="-3"/>
              </w:rPr>
              <w:t xml:space="preserve"> </w:t>
            </w:r>
            <w:r w:rsidRPr="004F21ED">
              <w:rPr>
                <w:rFonts w:eastAsia="Times New Roman" w:cs="Calibri"/>
              </w:rPr>
              <w:t>€</w:t>
            </w:r>
          </w:p>
          <w:p w:rsidR="00EC1F52" w:rsidRPr="004F21ED" w:rsidRDefault="00EC1F52" w:rsidP="009C71BB">
            <w:pPr>
              <w:pStyle w:val="Paragraphedeliste"/>
              <w:numPr>
                <w:ilvl w:val="0"/>
                <w:numId w:val="193"/>
              </w:numPr>
              <w:tabs>
                <w:tab w:val="left" w:pos="218"/>
              </w:tabs>
              <w:ind w:hanging="115"/>
              <w:contextualSpacing w:val="0"/>
              <w:jc w:val="left"/>
              <w:rPr>
                <w:rFonts w:eastAsia="Times New Roman" w:cs="Calibri"/>
              </w:rPr>
            </w:pPr>
            <w:proofErr w:type="spellStart"/>
            <w:r w:rsidRPr="004F21ED">
              <w:rPr>
                <w:rFonts w:eastAsia="Times New Roman" w:cs="Calibri"/>
                <w:spacing w:val="-1"/>
              </w:rPr>
              <w:t>valeur</w:t>
            </w:r>
            <w:proofErr w:type="spellEnd"/>
            <w:r w:rsidRPr="004F21ED">
              <w:rPr>
                <w:rFonts w:eastAsia="Times New Roman" w:cs="Calibri"/>
                <w:spacing w:val="-4"/>
              </w:rPr>
              <w:t xml:space="preserve"> </w:t>
            </w:r>
            <w:proofErr w:type="spellStart"/>
            <w:r w:rsidRPr="004F21ED">
              <w:rPr>
                <w:rFonts w:eastAsia="Times New Roman" w:cs="Calibri"/>
                <w:spacing w:val="-1"/>
              </w:rPr>
              <w:t>nominale</w:t>
            </w:r>
            <w:proofErr w:type="spellEnd"/>
            <w:r w:rsidRPr="004F21ED">
              <w:rPr>
                <w:rFonts w:eastAsia="Times New Roman" w:cs="Calibri"/>
                <w:spacing w:val="-4"/>
              </w:rPr>
              <w:t xml:space="preserve"> </w:t>
            </w:r>
            <w:proofErr w:type="spellStart"/>
            <w:r w:rsidRPr="004F21ED">
              <w:rPr>
                <w:rFonts w:eastAsia="Times New Roman" w:cs="Calibri"/>
                <w:spacing w:val="-1"/>
              </w:rPr>
              <w:t>unitaire</w:t>
            </w:r>
            <w:proofErr w:type="spellEnd"/>
            <w:r w:rsidRPr="004F21ED">
              <w:rPr>
                <w:rFonts w:eastAsia="Times New Roman" w:cs="Calibri"/>
                <w:spacing w:val="-4"/>
              </w:rPr>
              <w:t xml:space="preserve"> </w:t>
            </w:r>
            <w:r w:rsidRPr="004F21ED">
              <w:rPr>
                <w:rFonts w:eastAsia="Times New Roman" w:cs="Calibri"/>
              </w:rPr>
              <w:t>&gt;</w:t>
            </w:r>
            <w:r w:rsidRPr="004F21ED">
              <w:rPr>
                <w:rFonts w:eastAsia="Times New Roman" w:cs="Calibri"/>
                <w:spacing w:val="-3"/>
              </w:rPr>
              <w:t xml:space="preserve"> </w:t>
            </w:r>
            <w:proofErr w:type="spellStart"/>
            <w:r w:rsidRPr="004F21ED">
              <w:rPr>
                <w:rFonts w:eastAsia="Times New Roman" w:cs="Calibri"/>
              </w:rPr>
              <w:t>ou</w:t>
            </w:r>
            <w:proofErr w:type="spellEnd"/>
            <w:r w:rsidRPr="004F21ED">
              <w:rPr>
                <w:rFonts w:eastAsia="Times New Roman" w:cs="Calibri"/>
                <w:spacing w:val="-5"/>
              </w:rPr>
              <w:t xml:space="preserve"> </w:t>
            </w:r>
            <w:r w:rsidRPr="004F21ED">
              <w:rPr>
                <w:rFonts w:eastAsia="Times New Roman" w:cs="Calibri"/>
              </w:rPr>
              <w:t>=</w:t>
            </w:r>
            <w:r w:rsidRPr="004F21ED">
              <w:rPr>
                <w:rFonts w:eastAsia="Times New Roman" w:cs="Calibri"/>
                <w:spacing w:val="-4"/>
              </w:rPr>
              <w:t xml:space="preserve"> </w:t>
            </w:r>
            <w:r w:rsidRPr="004F21ED">
              <w:rPr>
                <w:rFonts w:eastAsia="Times New Roman" w:cs="Calibri"/>
              </w:rPr>
              <w:t>100</w:t>
            </w:r>
            <w:r w:rsidRPr="004F21ED">
              <w:rPr>
                <w:rFonts w:eastAsia="Times New Roman" w:cs="Calibri"/>
                <w:spacing w:val="-2"/>
              </w:rPr>
              <w:t xml:space="preserve"> </w:t>
            </w:r>
            <w:r w:rsidRPr="004F21ED">
              <w:rPr>
                <w:rFonts w:eastAsia="Times New Roman" w:cs="Calibri"/>
                <w:spacing w:val="-1"/>
              </w:rPr>
              <w:t>000</w:t>
            </w:r>
            <w:r w:rsidRPr="004F21ED">
              <w:rPr>
                <w:rFonts w:eastAsia="Times New Roman" w:cs="Calibri"/>
                <w:spacing w:val="-3"/>
              </w:rPr>
              <w:t xml:space="preserve"> </w:t>
            </w:r>
            <w:r w:rsidRPr="004F21ED">
              <w:rPr>
                <w:rFonts w:eastAsia="Times New Roman" w:cs="Calibri"/>
              </w:rPr>
              <w:t>€</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rPr>
                <w:rFonts w:ascii="Calibri" w:eastAsia="Times New Roman" w:hAnsi="Calibri" w:cs="Calibri"/>
              </w:rPr>
            </w:pPr>
          </w:p>
          <w:p w:rsidR="00EC1F52" w:rsidRPr="004F21ED" w:rsidRDefault="00EC1F52" w:rsidP="00EC1F52">
            <w:pPr>
              <w:pStyle w:val="TableParagraph"/>
              <w:ind w:left="102" w:right="711"/>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8"/>
              </w:rPr>
              <w:t xml:space="preserve"> </w:t>
            </w:r>
            <w:r w:rsidRPr="004F21ED">
              <w:rPr>
                <w:rFonts w:ascii="Calibri" w:hAnsi="Calibri" w:cs="Calibri"/>
              </w:rPr>
              <w:t>V</w:t>
            </w:r>
            <w:r w:rsidRPr="004F21ED">
              <w:rPr>
                <w:rFonts w:ascii="Calibri" w:hAnsi="Calibri" w:cs="Calibri"/>
                <w:spacing w:val="24"/>
                <w:w w:val="99"/>
              </w:rPr>
              <w:t xml:space="preserve"> </w:t>
            </w: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XIII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spacing w:val="-1"/>
                <w:lang w:val="fr-FR"/>
              </w:rPr>
              <w:t>Informations</w:t>
            </w:r>
            <w:r w:rsidRPr="004F21ED">
              <w:rPr>
                <w:rFonts w:ascii="Calibri" w:hAnsi="Calibri" w:cs="Calibri"/>
                <w:spacing w:val="-8"/>
                <w:lang w:val="fr-FR"/>
              </w:rPr>
              <w:t xml:space="preserve"> </w:t>
            </w:r>
            <w:r w:rsidRPr="004F21ED">
              <w:rPr>
                <w:rFonts w:ascii="Calibri" w:hAnsi="Calibri" w:cs="Calibri"/>
                <w:spacing w:val="1"/>
                <w:lang w:val="fr-FR"/>
              </w:rPr>
              <w:t>en</w:t>
            </w:r>
            <w:r w:rsidRPr="004F21ED">
              <w:rPr>
                <w:rFonts w:ascii="Calibri" w:hAnsi="Calibri" w:cs="Calibri"/>
                <w:spacing w:val="-6"/>
                <w:lang w:val="fr-FR"/>
              </w:rPr>
              <w:t xml:space="preserve"> </w:t>
            </w:r>
            <w:r w:rsidRPr="004F21ED">
              <w:rPr>
                <w:rFonts w:ascii="Calibri" w:hAnsi="Calibri" w:cs="Calibri"/>
                <w:spacing w:val="-1"/>
                <w:lang w:val="fr-FR"/>
              </w:rPr>
              <w:t>matière</w:t>
            </w:r>
            <w:r w:rsidRPr="004F21ED">
              <w:rPr>
                <w:rFonts w:ascii="Calibri" w:hAnsi="Calibri" w:cs="Calibri"/>
                <w:spacing w:val="-7"/>
                <w:lang w:val="fr-FR"/>
              </w:rPr>
              <w:t xml:space="preserve"> </w:t>
            </w:r>
            <w:r w:rsidRPr="004F21ED">
              <w:rPr>
                <w:rFonts w:ascii="Calibri" w:hAnsi="Calibri" w:cs="Calibri"/>
                <w:lang w:val="fr-FR"/>
              </w:rPr>
              <w:t>de</w:t>
            </w:r>
            <w:r w:rsidRPr="004F21ED">
              <w:rPr>
                <w:rFonts w:ascii="Calibri" w:hAnsi="Calibri" w:cs="Calibri"/>
                <w:spacing w:val="-7"/>
                <w:lang w:val="fr-FR"/>
              </w:rPr>
              <w:t xml:space="preserve"> </w:t>
            </w:r>
            <w:r w:rsidRPr="004F21ED">
              <w:rPr>
                <w:rFonts w:ascii="Calibri" w:hAnsi="Calibri" w:cs="Calibri"/>
                <w:spacing w:val="-1"/>
                <w:lang w:val="fr-FR"/>
              </w:rPr>
              <w:t>garanties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9"/>
              </w:rPr>
              <w:t xml:space="preserve"> </w:t>
            </w:r>
            <w:r w:rsidRPr="004F21ED">
              <w:rPr>
                <w:rFonts w:ascii="Calibri" w:hAnsi="Calibri" w:cs="Calibri"/>
              </w:rPr>
              <w:t>VI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d’enregistrement</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adossés</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des</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actifs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5"/>
              </w:rPr>
              <w:t xml:space="preserve"> </w:t>
            </w:r>
            <w:r w:rsidRPr="004F21ED">
              <w:rPr>
                <w:rFonts w:ascii="Calibri" w:hAnsi="Calibri" w:cs="Calibri"/>
              </w:rPr>
              <w:t>VII</w:t>
            </w:r>
            <w:r w:rsidRPr="004F21ED">
              <w:rPr>
                <w:rFonts w:ascii="Calibri" w:hAnsi="Calibri" w:cs="Calibri"/>
                <w:spacing w:val="-5"/>
              </w:rPr>
              <w:t xml:space="preserve"> </w:t>
            </w:r>
            <w:r w:rsidRPr="004F21ED">
              <w:rPr>
                <w:rFonts w:ascii="Calibri" w:hAnsi="Calibri" w:cs="Calibri"/>
              </w:rPr>
              <w:t>et</w:t>
            </w:r>
            <w:r w:rsidRPr="004F21ED">
              <w:rPr>
                <w:rFonts w:ascii="Calibri" w:hAnsi="Calibri" w:cs="Calibri"/>
                <w:spacing w:val="-4"/>
              </w:rPr>
              <w:t xml:space="preserve"> </w:t>
            </w:r>
            <w:r w:rsidRPr="004F21ED">
              <w:rPr>
                <w:rFonts w:ascii="Calibri" w:hAnsi="Calibri" w:cs="Calibri"/>
              </w:rPr>
              <w:t>VIII</w:t>
            </w:r>
          </w:p>
        </w:tc>
      </w:tr>
      <w:tr w:rsidR="00EC1F52" w:rsidRPr="004F21ED" w:rsidTr="00EC1F52">
        <w:trPr>
          <w:trHeight w:hRule="exact" w:val="507"/>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693"/>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d’enregistrement</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8"/>
                <w:lang w:val="fr-FR"/>
              </w:rPr>
              <w:t xml:space="preserve"> </w:t>
            </w:r>
            <w:r w:rsidRPr="004F21ED">
              <w:rPr>
                <w:rFonts w:ascii="Calibri" w:eastAsia="Times New Roman" w:hAnsi="Calibri" w:cs="Calibri"/>
                <w:spacing w:val="-1"/>
                <w:lang w:val="fr-FR"/>
              </w:rPr>
              <w:t>d’emprunt</w:t>
            </w:r>
            <w:r w:rsidRPr="004F21ED">
              <w:rPr>
                <w:rFonts w:ascii="Calibri" w:eastAsia="Times New Roman" w:hAnsi="Calibri" w:cs="Calibri"/>
                <w:spacing w:val="-3"/>
                <w:lang w:val="fr-FR"/>
              </w:rPr>
              <w:t xml:space="preserve"> </w:t>
            </w:r>
            <w:r w:rsidRPr="004F21ED">
              <w:rPr>
                <w:rFonts w:ascii="Calibri" w:eastAsia="Times New Roman" w:hAnsi="Calibri" w:cs="Calibri"/>
                <w:lang w:val="fr-FR"/>
              </w:rPr>
              <w:t>et</w:t>
            </w:r>
            <w:r w:rsidRPr="004F21ED">
              <w:rPr>
                <w:rFonts w:ascii="Calibri" w:eastAsia="Times New Roman" w:hAnsi="Calibri" w:cs="Calibri"/>
                <w:spacing w:val="-8"/>
                <w:lang w:val="fr-FR"/>
              </w:rPr>
              <w:t xml:space="preserve"> </w:t>
            </w:r>
            <w:r w:rsidRPr="004F21ED">
              <w:rPr>
                <w:rFonts w:ascii="Calibri" w:eastAsia="Times New Roman" w:hAnsi="Calibri" w:cs="Calibri"/>
                <w:spacing w:val="-1"/>
                <w:lang w:val="fr-FR"/>
              </w:rPr>
              <w:t>instruments</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dérivés</w:t>
            </w:r>
            <w:r w:rsidRPr="004F21ED">
              <w:rPr>
                <w:rFonts w:ascii="Calibri" w:eastAsia="Times New Roman" w:hAnsi="Calibri" w:cs="Calibri"/>
                <w:spacing w:val="58"/>
                <w:w w:val="99"/>
                <w:lang w:val="fr-FR"/>
              </w:rPr>
              <w:t xml:space="preserve"> </w:t>
            </w:r>
            <w:r w:rsidRPr="004F21ED">
              <w:rPr>
                <w:rFonts w:ascii="Calibri" w:eastAsia="Times New Roman" w:hAnsi="Calibri" w:cs="Calibri"/>
                <w:spacing w:val="-1"/>
                <w:lang w:val="fr-FR"/>
              </w:rPr>
              <w:t>(valeur</w:t>
            </w:r>
            <w:r w:rsidRPr="004F21ED">
              <w:rPr>
                <w:rFonts w:ascii="Calibri" w:eastAsia="Times New Roman" w:hAnsi="Calibri" w:cs="Calibri"/>
                <w:spacing w:val="-4"/>
                <w:lang w:val="fr-FR"/>
              </w:rPr>
              <w:t xml:space="preserve"> </w:t>
            </w:r>
            <w:r w:rsidRPr="004F21ED">
              <w:rPr>
                <w:rFonts w:ascii="Calibri" w:eastAsia="Times New Roman" w:hAnsi="Calibri" w:cs="Calibri"/>
                <w:spacing w:val="-1"/>
                <w:lang w:val="fr-FR"/>
              </w:rPr>
              <w:t>nominale</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unitaire</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&gt;</w:t>
            </w:r>
            <w:r w:rsidRPr="004F21ED">
              <w:rPr>
                <w:rFonts w:ascii="Calibri" w:eastAsia="Times New Roman" w:hAnsi="Calibri" w:cs="Calibri"/>
                <w:spacing w:val="-1"/>
                <w:lang w:val="fr-FR"/>
              </w:rPr>
              <w:t xml:space="preserve"> </w:t>
            </w:r>
            <w:r w:rsidRPr="004F21ED">
              <w:rPr>
                <w:rFonts w:ascii="Calibri" w:eastAsia="Times New Roman" w:hAnsi="Calibri" w:cs="Calibri"/>
                <w:lang w:val="fr-FR"/>
              </w:rPr>
              <w:t>ou</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w:t>
            </w:r>
            <w:r w:rsidRPr="004F21ED">
              <w:rPr>
                <w:rFonts w:ascii="Calibri" w:eastAsia="Times New Roman" w:hAnsi="Calibri" w:cs="Calibri"/>
                <w:spacing w:val="-3"/>
                <w:lang w:val="fr-FR"/>
              </w:rPr>
              <w:t xml:space="preserve"> </w:t>
            </w:r>
            <w:r w:rsidRPr="004F21ED">
              <w:rPr>
                <w:rFonts w:ascii="Calibri" w:eastAsia="Times New Roman" w:hAnsi="Calibri" w:cs="Calibri"/>
                <w:lang w:val="fr-FR"/>
              </w:rPr>
              <w:t>100</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000</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9"/>
              </w:rPr>
              <w:t xml:space="preserve"> </w:t>
            </w:r>
            <w:r w:rsidRPr="004F21ED">
              <w:rPr>
                <w:rFonts w:ascii="Calibri" w:hAnsi="Calibri" w:cs="Calibri"/>
              </w:rPr>
              <w:t>IX</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eastAsia="Times New Roman" w:hAnsi="Calibri" w:cs="Calibri"/>
              </w:rPr>
              <w:t>Certificats</w:t>
            </w:r>
            <w:proofErr w:type="spellEnd"/>
            <w:r w:rsidRPr="004F21ED">
              <w:rPr>
                <w:rFonts w:ascii="Calibri" w:eastAsia="Times New Roman" w:hAnsi="Calibri" w:cs="Calibri"/>
                <w:spacing w:val="-15"/>
              </w:rPr>
              <w:t xml:space="preserve"> </w:t>
            </w:r>
            <w:proofErr w:type="spellStart"/>
            <w:r w:rsidRPr="004F21ED">
              <w:rPr>
                <w:rFonts w:ascii="Calibri" w:eastAsia="Times New Roman" w:hAnsi="Calibri" w:cs="Calibri"/>
              </w:rPr>
              <w:t>représentatifs</w:t>
            </w:r>
            <w:proofErr w:type="spellEnd"/>
            <w:r w:rsidRPr="004F21ED">
              <w:rPr>
                <w:rFonts w:ascii="Calibri" w:eastAsia="Times New Roman" w:hAnsi="Calibri" w:cs="Calibri"/>
                <w:spacing w:val="-14"/>
              </w:rPr>
              <w:t xml:space="preserve"> </w:t>
            </w:r>
            <w:proofErr w:type="spellStart"/>
            <w:r w:rsidRPr="004F21ED">
              <w:rPr>
                <w:rFonts w:ascii="Calibri" w:eastAsia="Times New Roman" w:hAnsi="Calibri" w:cs="Calibri"/>
                <w:spacing w:val="-1"/>
              </w:rPr>
              <w:t>d’actions</w:t>
            </w:r>
            <w:proofErr w:type="spellEnd"/>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8"/>
              </w:rPr>
              <w:t xml:space="preserve"> </w:t>
            </w:r>
            <w:r w:rsidRPr="004F21ED">
              <w:rPr>
                <w:rFonts w:ascii="Calibri" w:hAnsi="Calibri" w:cs="Calibri"/>
              </w:rPr>
              <w:t>X</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11"/>
                <w:lang w:val="fr-FR"/>
              </w:rPr>
              <w:t xml:space="preserve"> </w:t>
            </w:r>
            <w:r w:rsidRPr="004F21ED">
              <w:rPr>
                <w:rFonts w:ascii="Calibri" w:eastAsia="Times New Roman" w:hAnsi="Calibri" w:cs="Calibri"/>
                <w:lang w:val="fr-FR"/>
              </w:rPr>
              <w:t>d’enregistrement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propre</w:t>
            </w:r>
            <w:r w:rsidRPr="004F21ED">
              <w:rPr>
                <w:rFonts w:ascii="Calibri" w:eastAsia="Times New Roman" w:hAnsi="Calibri" w:cs="Calibri"/>
                <w:spacing w:val="-9"/>
                <w:lang w:val="fr-FR"/>
              </w:rPr>
              <w:t xml:space="preserve"> </w:t>
            </w:r>
            <w:r w:rsidRPr="004F21ED">
              <w:rPr>
                <w:rFonts w:ascii="Calibri" w:eastAsia="Times New Roman" w:hAnsi="Calibri" w:cs="Calibri"/>
                <w:spacing w:val="-1"/>
                <w:lang w:val="fr-FR"/>
              </w:rPr>
              <w:t>aux</w:t>
            </w:r>
            <w:r w:rsidRPr="004F21ED">
              <w:rPr>
                <w:rFonts w:ascii="Calibri" w:eastAsia="Times New Roman" w:hAnsi="Calibri" w:cs="Calibri"/>
                <w:spacing w:val="-10"/>
                <w:lang w:val="fr-FR"/>
              </w:rPr>
              <w:t xml:space="preserve"> </w:t>
            </w:r>
            <w:r w:rsidRPr="004F21ED">
              <w:rPr>
                <w:rFonts w:ascii="Calibri" w:eastAsia="Times New Roman" w:hAnsi="Calibri" w:cs="Calibri"/>
                <w:spacing w:val="-1"/>
                <w:lang w:val="fr-FR"/>
              </w:rPr>
              <w:t>banques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9"/>
              </w:rPr>
              <w:t xml:space="preserve"> </w:t>
            </w:r>
            <w:r w:rsidRPr="004F21ED">
              <w:rPr>
                <w:rFonts w:ascii="Calibri" w:hAnsi="Calibri" w:cs="Calibri"/>
              </w:rPr>
              <w:t>XI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lang w:val="fr-FR"/>
              </w:rPr>
              <w:t>Note</w:t>
            </w:r>
            <w:r w:rsidRPr="004F21ED">
              <w:rPr>
                <w:rFonts w:ascii="Calibri" w:hAnsi="Calibri" w:cs="Calibri"/>
                <w:spacing w:val="-8"/>
                <w:lang w:val="fr-FR"/>
              </w:rPr>
              <w:t xml:space="preserve"> </w:t>
            </w:r>
            <w:r w:rsidRPr="004F21ED">
              <w:rPr>
                <w:rFonts w:ascii="Calibri" w:hAnsi="Calibri" w:cs="Calibri"/>
                <w:spacing w:val="-1"/>
                <w:lang w:val="fr-FR"/>
              </w:rPr>
              <w:t>relative</w:t>
            </w:r>
            <w:r w:rsidRPr="004F21ED">
              <w:rPr>
                <w:rFonts w:ascii="Calibri" w:hAnsi="Calibri" w:cs="Calibri"/>
                <w:spacing w:val="-7"/>
                <w:lang w:val="fr-FR"/>
              </w:rPr>
              <w:t xml:space="preserve"> </w:t>
            </w:r>
            <w:r w:rsidRPr="004F21ED">
              <w:rPr>
                <w:rFonts w:ascii="Calibri" w:hAnsi="Calibri" w:cs="Calibri"/>
                <w:lang w:val="fr-FR"/>
              </w:rPr>
              <w:t>aux</w:t>
            </w:r>
            <w:r w:rsidRPr="004F21ED">
              <w:rPr>
                <w:rFonts w:ascii="Calibri" w:hAnsi="Calibri" w:cs="Calibri"/>
                <w:spacing w:val="-8"/>
                <w:lang w:val="fr-FR"/>
              </w:rPr>
              <w:t xml:space="preserve"> </w:t>
            </w:r>
            <w:r w:rsidRPr="004F21ED">
              <w:rPr>
                <w:rFonts w:ascii="Calibri" w:hAnsi="Calibri" w:cs="Calibri"/>
                <w:spacing w:val="-1"/>
                <w:lang w:val="fr-FR"/>
              </w:rPr>
              <w:t>valeurs</w:t>
            </w:r>
            <w:r w:rsidRPr="004F21ED">
              <w:rPr>
                <w:rFonts w:ascii="Calibri" w:hAnsi="Calibri" w:cs="Calibri"/>
                <w:spacing w:val="-4"/>
                <w:lang w:val="fr-FR"/>
              </w:rPr>
              <w:t xml:space="preserve"> </w:t>
            </w:r>
            <w:r w:rsidRPr="004F21ED">
              <w:rPr>
                <w:rFonts w:ascii="Calibri" w:hAnsi="Calibri" w:cs="Calibri"/>
                <w:lang w:val="fr-FR"/>
              </w:rPr>
              <w:t>mobilières</w:t>
            </w:r>
            <w:r w:rsidRPr="004F21ED">
              <w:rPr>
                <w:rFonts w:ascii="Calibri" w:hAnsi="Calibri" w:cs="Calibri"/>
                <w:spacing w:val="-8"/>
                <w:lang w:val="fr-FR"/>
              </w:rPr>
              <w:t xml:space="preserve"> </w:t>
            </w:r>
            <w:r w:rsidRPr="004F21ED">
              <w:rPr>
                <w:rFonts w:ascii="Calibri" w:hAnsi="Calibri" w:cs="Calibri"/>
                <w:spacing w:val="-1"/>
                <w:lang w:val="fr-FR"/>
              </w:rPr>
              <w:t>(instruments</w:t>
            </w:r>
            <w:r w:rsidRPr="004F21ED">
              <w:rPr>
                <w:rFonts w:ascii="Calibri" w:hAnsi="Calibri" w:cs="Calibri"/>
                <w:spacing w:val="-8"/>
                <w:lang w:val="fr-FR"/>
              </w:rPr>
              <w:t xml:space="preserve"> </w:t>
            </w:r>
            <w:r w:rsidRPr="004F21ED">
              <w:rPr>
                <w:rFonts w:ascii="Calibri" w:hAnsi="Calibri" w:cs="Calibri"/>
                <w:lang w:val="fr-FR"/>
              </w:rPr>
              <w:t>dérivés)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9"/>
              </w:rPr>
              <w:t xml:space="preserve"> </w:t>
            </w:r>
            <w:r w:rsidRPr="004F21ED">
              <w:rPr>
                <w:rFonts w:ascii="Calibri" w:hAnsi="Calibri" w:cs="Calibri"/>
              </w:rPr>
              <w:t>XII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spacing w:val="-1"/>
                <w:lang w:val="fr-FR"/>
              </w:rPr>
              <w:t>Informations</w:t>
            </w:r>
            <w:r w:rsidRPr="004F21ED">
              <w:rPr>
                <w:rFonts w:ascii="Calibri" w:hAnsi="Calibri" w:cs="Calibri"/>
                <w:spacing w:val="-12"/>
                <w:lang w:val="fr-FR"/>
              </w:rPr>
              <w:t xml:space="preserve"> </w:t>
            </w:r>
            <w:r w:rsidRPr="004F21ED">
              <w:rPr>
                <w:rFonts w:ascii="Calibri" w:hAnsi="Calibri" w:cs="Calibri"/>
                <w:lang w:val="fr-FR"/>
              </w:rPr>
              <w:t>complémentaires</w:t>
            </w:r>
            <w:r w:rsidRPr="004F21ED">
              <w:rPr>
                <w:rFonts w:ascii="Calibri" w:hAnsi="Calibri" w:cs="Calibri"/>
                <w:spacing w:val="-9"/>
                <w:lang w:val="fr-FR"/>
              </w:rPr>
              <w:t xml:space="preserve"> </w:t>
            </w:r>
            <w:r w:rsidRPr="004F21ED">
              <w:rPr>
                <w:rFonts w:ascii="Calibri" w:hAnsi="Calibri" w:cs="Calibri"/>
                <w:spacing w:val="-1"/>
                <w:lang w:val="fr-FR"/>
              </w:rPr>
              <w:t>concernant</w:t>
            </w:r>
            <w:r w:rsidRPr="004F21ED">
              <w:rPr>
                <w:rFonts w:ascii="Calibri" w:hAnsi="Calibri" w:cs="Calibri"/>
                <w:spacing w:val="-11"/>
                <w:lang w:val="fr-FR"/>
              </w:rPr>
              <w:t xml:space="preserve"> </w:t>
            </w:r>
            <w:r w:rsidRPr="004F21ED">
              <w:rPr>
                <w:rFonts w:ascii="Calibri" w:hAnsi="Calibri" w:cs="Calibri"/>
                <w:lang w:val="fr-FR"/>
              </w:rPr>
              <w:t>les</w:t>
            </w:r>
            <w:r w:rsidRPr="004F21ED">
              <w:rPr>
                <w:rFonts w:ascii="Calibri" w:hAnsi="Calibri" w:cs="Calibri"/>
                <w:spacing w:val="-12"/>
                <w:lang w:val="fr-FR"/>
              </w:rPr>
              <w:t xml:space="preserve"> </w:t>
            </w:r>
            <w:r w:rsidRPr="004F21ED">
              <w:rPr>
                <w:rFonts w:ascii="Calibri" w:hAnsi="Calibri" w:cs="Calibri"/>
                <w:lang w:val="fr-FR"/>
              </w:rPr>
              <w:t>actions</w:t>
            </w:r>
            <w:r w:rsidRPr="004F21ED">
              <w:rPr>
                <w:rFonts w:ascii="Calibri" w:hAnsi="Calibri" w:cs="Calibri"/>
                <w:spacing w:val="-11"/>
                <w:lang w:val="fr-FR"/>
              </w:rPr>
              <w:t xml:space="preserve"> </w:t>
            </w:r>
            <w:r w:rsidRPr="004F21ED">
              <w:rPr>
                <w:rFonts w:ascii="Calibri" w:hAnsi="Calibri" w:cs="Calibri"/>
                <w:lang w:val="fr-FR"/>
              </w:rPr>
              <w:t>sous-jacentes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XIV</w:t>
            </w:r>
          </w:p>
        </w:tc>
      </w:tr>
      <w:tr w:rsidR="00EC1F52" w:rsidRPr="004F21ED" w:rsidTr="00EC1F52">
        <w:trPr>
          <w:trHeight w:hRule="exact" w:val="598"/>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13"/>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10"/>
                <w:lang w:val="fr-FR"/>
              </w:rPr>
              <w:t xml:space="preserve"> </w:t>
            </w:r>
            <w:r w:rsidRPr="004F21ED">
              <w:rPr>
                <w:rFonts w:ascii="Calibri" w:eastAsia="Times New Roman" w:hAnsi="Calibri" w:cs="Calibri"/>
                <w:spacing w:val="-1"/>
                <w:lang w:val="fr-FR"/>
              </w:rPr>
              <w:t>d’enregistrement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9"/>
                <w:lang w:val="fr-FR"/>
              </w:rPr>
              <w:t xml:space="preserve"> </w:t>
            </w:r>
            <w:r w:rsidRPr="004F21ED">
              <w:rPr>
                <w:rFonts w:ascii="Calibri" w:eastAsia="Times New Roman" w:hAnsi="Calibri" w:cs="Calibri"/>
                <w:spacing w:val="1"/>
                <w:lang w:val="fr-FR"/>
              </w:rPr>
              <w:t>aux</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12"/>
                <w:lang w:val="fr-FR"/>
              </w:rPr>
              <w:t xml:space="preserve"> </w:t>
            </w:r>
            <w:r w:rsidRPr="004F21ED">
              <w:rPr>
                <w:rFonts w:ascii="Calibri" w:eastAsia="Times New Roman" w:hAnsi="Calibri" w:cs="Calibri"/>
                <w:lang w:val="fr-FR"/>
              </w:rPr>
              <w:t>émis</w:t>
            </w:r>
            <w:r w:rsidRPr="004F21ED">
              <w:rPr>
                <w:rFonts w:ascii="Calibri" w:eastAsia="Times New Roman" w:hAnsi="Calibri" w:cs="Calibri"/>
                <w:spacing w:val="11"/>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11"/>
                <w:lang w:val="fr-FR"/>
              </w:rPr>
              <w:t xml:space="preserve"> </w:t>
            </w:r>
            <w:r w:rsidRPr="004F21ED">
              <w:rPr>
                <w:rFonts w:ascii="Calibri" w:eastAsia="Times New Roman" w:hAnsi="Calibri" w:cs="Calibri"/>
                <w:lang w:val="fr-FR"/>
              </w:rPr>
              <w:t>des</w:t>
            </w:r>
            <w:r w:rsidRPr="004F21ED">
              <w:rPr>
                <w:rFonts w:ascii="Calibri" w:eastAsia="Times New Roman" w:hAnsi="Calibri" w:cs="Calibri"/>
                <w:spacing w:val="13"/>
                <w:lang w:val="fr-FR"/>
              </w:rPr>
              <w:t xml:space="preserve"> </w:t>
            </w:r>
            <w:r w:rsidRPr="004F21ED">
              <w:rPr>
                <w:rFonts w:ascii="Calibri" w:eastAsia="Times New Roman" w:hAnsi="Calibri" w:cs="Calibri"/>
                <w:spacing w:val="-1"/>
                <w:lang w:val="fr-FR"/>
              </w:rPr>
              <w:t>organismes</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11"/>
                <w:lang w:val="fr-FR"/>
              </w:rPr>
              <w:t xml:space="preserve"> </w:t>
            </w:r>
            <w:r w:rsidRPr="004F21ED">
              <w:rPr>
                <w:rFonts w:ascii="Calibri" w:eastAsia="Times New Roman" w:hAnsi="Calibri" w:cs="Calibri"/>
                <w:lang w:val="fr-FR"/>
              </w:rPr>
              <w:t>placement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collectif</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78"/>
                <w:w w:val="99"/>
                <w:lang w:val="fr-FR"/>
              </w:rPr>
              <w:t xml:space="preserve"> </w:t>
            </w:r>
            <w:r w:rsidRPr="004F21ED">
              <w:rPr>
                <w:rFonts w:ascii="Calibri" w:eastAsia="Times New Roman" w:hAnsi="Calibri" w:cs="Calibri"/>
                <w:spacing w:val="-1"/>
                <w:lang w:val="fr-FR"/>
              </w:rPr>
              <w:t>type</w:t>
            </w:r>
            <w:r w:rsidRPr="004F21ED">
              <w:rPr>
                <w:rFonts w:ascii="Calibri" w:eastAsia="Times New Roman" w:hAnsi="Calibri" w:cs="Calibri"/>
                <w:spacing w:val="-9"/>
                <w:lang w:val="fr-FR"/>
              </w:rPr>
              <w:t xml:space="preserve"> </w:t>
            </w:r>
            <w:r w:rsidRPr="004F21ED">
              <w:rPr>
                <w:rFonts w:ascii="Calibri" w:eastAsia="Times New Roman" w:hAnsi="Calibri" w:cs="Calibri"/>
                <w:spacing w:val="-1"/>
                <w:lang w:val="fr-FR"/>
              </w:rPr>
              <w:t>fermé</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XV</w:t>
            </w:r>
          </w:p>
        </w:tc>
      </w:tr>
      <w:tr w:rsidR="00EC1F52" w:rsidRPr="004F21ED" w:rsidTr="00EC1F52">
        <w:trPr>
          <w:trHeight w:hRule="exact" w:val="565"/>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06"/>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10"/>
                <w:lang w:val="fr-FR"/>
              </w:rPr>
              <w:t xml:space="preserve"> </w:t>
            </w:r>
            <w:r w:rsidRPr="004F21ED">
              <w:rPr>
                <w:rFonts w:ascii="Calibri" w:eastAsia="Times New Roman" w:hAnsi="Calibri" w:cs="Calibri"/>
                <w:spacing w:val="-1"/>
                <w:lang w:val="fr-FR"/>
              </w:rPr>
              <w:t>d’enregistrement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9"/>
                <w:lang w:val="fr-FR"/>
              </w:rPr>
              <w:t xml:space="preserve"> </w:t>
            </w:r>
            <w:r w:rsidRPr="004F21ED">
              <w:rPr>
                <w:rFonts w:ascii="Calibri" w:eastAsia="Times New Roman" w:hAnsi="Calibri" w:cs="Calibri"/>
                <w:spacing w:val="-1"/>
                <w:lang w:val="fr-FR"/>
              </w:rPr>
              <w:t>valeurs</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mobilières</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émises</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des</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Etats</w:t>
            </w:r>
            <w:r w:rsidRPr="004F21ED">
              <w:rPr>
                <w:rFonts w:ascii="Calibri" w:eastAsia="Times New Roman" w:hAnsi="Calibri" w:cs="Calibri"/>
                <w:spacing w:val="10"/>
                <w:lang w:val="fr-FR"/>
              </w:rPr>
              <w:t xml:space="preserve"> </w:t>
            </w:r>
            <w:r w:rsidRPr="004F21ED">
              <w:rPr>
                <w:rFonts w:ascii="Calibri" w:eastAsia="Times New Roman" w:hAnsi="Calibri" w:cs="Calibri"/>
                <w:spacing w:val="-1"/>
                <w:lang w:val="fr-FR"/>
              </w:rPr>
              <w:t>membres</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ou</w:t>
            </w:r>
            <w:r w:rsidRPr="004F21ED">
              <w:rPr>
                <w:rFonts w:ascii="Calibri" w:eastAsia="Times New Roman" w:hAnsi="Calibri" w:cs="Calibri"/>
                <w:spacing w:val="7"/>
                <w:lang w:val="fr-FR"/>
              </w:rPr>
              <w:t xml:space="preserve"> </w:t>
            </w:r>
            <w:r w:rsidRPr="004F21ED">
              <w:rPr>
                <w:rFonts w:ascii="Calibri" w:eastAsia="Times New Roman" w:hAnsi="Calibri" w:cs="Calibri"/>
                <w:spacing w:val="2"/>
                <w:lang w:val="fr-FR"/>
              </w:rPr>
              <w:t>des</w:t>
            </w:r>
            <w:r w:rsidRPr="004F21ED">
              <w:rPr>
                <w:rFonts w:ascii="Calibri" w:eastAsia="Times New Roman" w:hAnsi="Calibri" w:cs="Calibri"/>
                <w:spacing w:val="82"/>
                <w:w w:val="99"/>
                <w:lang w:val="fr-FR"/>
              </w:rPr>
              <w:t xml:space="preserve"> </w:t>
            </w:r>
            <w:r w:rsidRPr="004F21ED">
              <w:rPr>
                <w:rFonts w:ascii="Calibri" w:eastAsia="Times New Roman" w:hAnsi="Calibri" w:cs="Calibri"/>
                <w:lang w:val="fr-FR"/>
              </w:rPr>
              <w:t>pays</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tiers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XVI</w:t>
            </w:r>
          </w:p>
        </w:tc>
      </w:tr>
      <w:tr w:rsidR="00EC1F52" w:rsidRPr="004F21ED" w:rsidTr="00EC1F52">
        <w:trPr>
          <w:trHeight w:hRule="exact" w:val="857"/>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1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33"/>
                <w:lang w:val="fr-FR"/>
              </w:rPr>
              <w:t xml:space="preserve"> </w:t>
            </w:r>
            <w:r w:rsidRPr="004F21ED">
              <w:rPr>
                <w:rFonts w:ascii="Calibri" w:eastAsia="Times New Roman" w:hAnsi="Calibri" w:cs="Calibri"/>
                <w:spacing w:val="-1"/>
                <w:lang w:val="fr-FR"/>
              </w:rPr>
              <w:t>d’enregistrement</w:t>
            </w:r>
            <w:r w:rsidRPr="004F21ED">
              <w:rPr>
                <w:rFonts w:ascii="Calibri" w:eastAsia="Times New Roman" w:hAnsi="Calibri" w:cs="Calibri"/>
                <w:spacing w:val="33"/>
                <w:lang w:val="fr-FR"/>
              </w:rPr>
              <w:t xml:space="preserve"> </w:t>
            </w:r>
            <w:r w:rsidRPr="004F21ED">
              <w:rPr>
                <w:rFonts w:ascii="Calibri" w:eastAsia="Times New Roman" w:hAnsi="Calibri" w:cs="Calibri"/>
                <w:lang w:val="fr-FR"/>
              </w:rPr>
              <w:t>relatif</w:t>
            </w:r>
            <w:r w:rsidRPr="004F21ED">
              <w:rPr>
                <w:rFonts w:ascii="Calibri" w:eastAsia="Times New Roman" w:hAnsi="Calibri" w:cs="Calibri"/>
                <w:spacing w:val="32"/>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32"/>
                <w:lang w:val="fr-FR"/>
              </w:rPr>
              <w:t xml:space="preserve"> </w:t>
            </w:r>
            <w:r w:rsidRPr="004F21ED">
              <w:rPr>
                <w:rFonts w:ascii="Calibri" w:eastAsia="Times New Roman" w:hAnsi="Calibri" w:cs="Calibri"/>
                <w:spacing w:val="-1"/>
                <w:lang w:val="fr-FR"/>
              </w:rPr>
              <w:t>valeurs</w:t>
            </w:r>
            <w:r w:rsidRPr="004F21ED">
              <w:rPr>
                <w:rFonts w:ascii="Calibri" w:eastAsia="Times New Roman" w:hAnsi="Calibri" w:cs="Calibri"/>
                <w:spacing w:val="35"/>
                <w:lang w:val="fr-FR"/>
              </w:rPr>
              <w:t xml:space="preserve"> </w:t>
            </w:r>
            <w:r w:rsidRPr="004F21ED">
              <w:rPr>
                <w:rFonts w:ascii="Calibri" w:eastAsia="Times New Roman" w:hAnsi="Calibri" w:cs="Calibri"/>
                <w:spacing w:val="-1"/>
                <w:lang w:val="fr-FR"/>
              </w:rPr>
              <w:t>mobilières</w:t>
            </w:r>
            <w:r w:rsidRPr="004F21ED">
              <w:rPr>
                <w:rFonts w:ascii="Calibri" w:eastAsia="Times New Roman" w:hAnsi="Calibri" w:cs="Calibri"/>
                <w:spacing w:val="33"/>
                <w:lang w:val="fr-FR"/>
              </w:rPr>
              <w:t xml:space="preserve"> </w:t>
            </w:r>
            <w:r w:rsidRPr="004F21ED">
              <w:rPr>
                <w:rFonts w:ascii="Calibri" w:eastAsia="Times New Roman" w:hAnsi="Calibri" w:cs="Calibri"/>
                <w:spacing w:val="-1"/>
                <w:lang w:val="fr-FR"/>
              </w:rPr>
              <w:t>émises</w:t>
            </w:r>
            <w:r w:rsidRPr="004F21ED">
              <w:rPr>
                <w:rFonts w:ascii="Calibri" w:eastAsia="Times New Roman" w:hAnsi="Calibri" w:cs="Calibri"/>
                <w:spacing w:val="33"/>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32"/>
                <w:lang w:val="fr-FR"/>
              </w:rPr>
              <w:t xml:space="preserve"> </w:t>
            </w:r>
            <w:r w:rsidRPr="004F21ED">
              <w:rPr>
                <w:rFonts w:ascii="Calibri" w:eastAsia="Times New Roman" w:hAnsi="Calibri" w:cs="Calibri"/>
                <w:lang w:val="fr-FR"/>
              </w:rPr>
              <w:t>des</w:t>
            </w:r>
            <w:r w:rsidRPr="004F21ED">
              <w:rPr>
                <w:rFonts w:ascii="Calibri" w:eastAsia="Times New Roman" w:hAnsi="Calibri" w:cs="Calibri"/>
                <w:spacing w:val="31"/>
                <w:lang w:val="fr-FR"/>
              </w:rPr>
              <w:t xml:space="preserve"> </w:t>
            </w:r>
            <w:r w:rsidRPr="004F21ED">
              <w:rPr>
                <w:rFonts w:ascii="Calibri" w:eastAsia="Times New Roman" w:hAnsi="Calibri" w:cs="Calibri"/>
                <w:lang w:val="fr-FR"/>
              </w:rPr>
              <w:t>organismes</w:t>
            </w:r>
            <w:r w:rsidRPr="004F21ED">
              <w:rPr>
                <w:rFonts w:ascii="Calibri" w:eastAsia="Times New Roman" w:hAnsi="Calibri" w:cs="Calibri"/>
                <w:spacing w:val="33"/>
                <w:lang w:val="fr-FR"/>
              </w:rPr>
              <w:t xml:space="preserve"> </w:t>
            </w:r>
            <w:r w:rsidRPr="004F21ED">
              <w:rPr>
                <w:rFonts w:ascii="Calibri" w:eastAsia="Times New Roman" w:hAnsi="Calibri" w:cs="Calibri"/>
                <w:lang w:val="fr-FR"/>
              </w:rPr>
              <w:t>publics</w:t>
            </w:r>
            <w:r w:rsidRPr="004F21ED">
              <w:rPr>
                <w:rFonts w:ascii="Calibri" w:eastAsia="Times New Roman" w:hAnsi="Calibri" w:cs="Calibri"/>
                <w:spacing w:val="85"/>
                <w:w w:val="99"/>
                <w:lang w:val="fr-FR"/>
              </w:rPr>
              <w:t xml:space="preserve"> </w:t>
            </w:r>
            <w:r w:rsidRPr="004F21ED">
              <w:rPr>
                <w:rFonts w:ascii="Calibri" w:eastAsia="Times New Roman" w:hAnsi="Calibri" w:cs="Calibri"/>
                <w:spacing w:val="-1"/>
                <w:lang w:val="fr-FR"/>
              </w:rPr>
              <w:t>internationaux</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et</w:t>
            </w:r>
            <w:r w:rsidRPr="004F21ED">
              <w:rPr>
                <w:rFonts w:ascii="Calibri" w:eastAsia="Times New Roman" w:hAnsi="Calibri" w:cs="Calibri"/>
                <w:spacing w:val="-5"/>
                <w:lang w:val="fr-FR"/>
              </w:rPr>
              <w:t xml:space="preserve"> </w:t>
            </w:r>
            <w:r w:rsidRPr="004F21ED">
              <w:rPr>
                <w:rFonts w:ascii="Calibri" w:eastAsia="Times New Roman" w:hAnsi="Calibri" w:cs="Calibri"/>
                <w:spacing w:val="1"/>
                <w:lang w:val="fr-FR"/>
              </w:rPr>
              <w:t>aux</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d’emprunt</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garantis</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un</w:t>
            </w:r>
            <w:r w:rsidRPr="004F21ED">
              <w:rPr>
                <w:rFonts w:ascii="Calibri" w:eastAsia="Times New Roman" w:hAnsi="Calibri" w:cs="Calibri"/>
                <w:spacing w:val="-6"/>
                <w:lang w:val="fr-FR"/>
              </w:rPr>
              <w:t xml:space="preserve"> </w:t>
            </w:r>
            <w:r w:rsidRPr="004F21ED">
              <w:rPr>
                <w:rFonts w:ascii="Calibri" w:eastAsia="Times New Roman" w:hAnsi="Calibri" w:cs="Calibri"/>
                <w:spacing w:val="-1"/>
                <w:lang w:val="fr-FR"/>
              </w:rPr>
              <w:t>pays</w:t>
            </w:r>
            <w:r w:rsidRPr="004F21ED">
              <w:rPr>
                <w:rFonts w:ascii="Calibri" w:eastAsia="Times New Roman" w:hAnsi="Calibri" w:cs="Calibri"/>
                <w:spacing w:val="-4"/>
                <w:lang w:val="fr-FR"/>
              </w:rPr>
              <w:t xml:space="preserve"> </w:t>
            </w:r>
            <w:r w:rsidRPr="004F21ED">
              <w:rPr>
                <w:rFonts w:ascii="Calibri" w:eastAsia="Times New Roman" w:hAnsi="Calibri" w:cs="Calibri"/>
                <w:spacing w:val="-1"/>
                <w:lang w:val="fr-FR"/>
              </w:rPr>
              <w:t>membres</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5"/>
                <w:lang w:val="fr-FR"/>
              </w:rPr>
              <w:t xml:space="preserve"> </w:t>
            </w:r>
            <w:r w:rsidRPr="004F21ED">
              <w:rPr>
                <w:rFonts w:ascii="Calibri" w:eastAsia="Times New Roman" w:hAnsi="Calibri" w:cs="Calibri"/>
                <w:spacing w:val="-1"/>
                <w:lang w:val="fr-FR"/>
              </w:rPr>
              <w:t>l’OCDE</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1"/>
              </w:rPr>
              <w:t xml:space="preserve"> </w:t>
            </w:r>
            <w:r w:rsidRPr="004F21ED">
              <w:rPr>
                <w:rFonts w:ascii="Calibri" w:hAnsi="Calibri" w:cs="Calibri"/>
              </w:rPr>
              <w:t>XVII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r w:rsidRPr="004F21ED">
              <w:rPr>
                <w:rFonts w:ascii="Calibri" w:hAnsi="Calibri" w:cs="Calibri"/>
              </w:rPr>
              <w:t>Tableau</w:t>
            </w:r>
            <w:r w:rsidRPr="004F21ED">
              <w:rPr>
                <w:rFonts w:ascii="Calibri" w:hAnsi="Calibri" w:cs="Calibri"/>
                <w:spacing w:val="-11"/>
              </w:rPr>
              <w:t xml:space="preserve"> </w:t>
            </w:r>
            <w:r w:rsidRPr="004F21ED">
              <w:rPr>
                <w:rFonts w:ascii="Calibri" w:hAnsi="Calibri" w:cs="Calibri"/>
              </w:rPr>
              <w:t>de</w:t>
            </w:r>
            <w:r w:rsidRPr="004F21ED">
              <w:rPr>
                <w:rFonts w:ascii="Calibri" w:hAnsi="Calibri" w:cs="Calibri"/>
                <w:spacing w:val="-9"/>
              </w:rPr>
              <w:t xml:space="preserve"> </w:t>
            </w:r>
            <w:proofErr w:type="spellStart"/>
            <w:r w:rsidRPr="004F21ED">
              <w:rPr>
                <w:rFonts w:ascii="Calibri" w:hAnsi="Calibri" w:cs="Calibri"/>
                <w:spacing w:val="-1"/>
              </w:rPr>
              <w:t>combinaisons</w:t>
            </w:r>
            <w:proofErr w:type="spellEnd"/>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2"/>
              </w:rPr>
              <w:t xml:space="preserve"> </w:t>
            </w:r>
            <w:r w:rsidRPr="004F21ED">
              <w:rPr>
                <w:rFonts w:ascii="Calibri" w:hAnsi="Calibri" w:cs="Calibri"/>
              </w:rPr>
              <w:t>XVIII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Liste</w:t>
            </w:r>
            <w:proofErr w:type="spellEnd"/>
            <w:r w:rsidRPr="004F21ED">
              <w:rPr>
                <w:rFonts w:ascii="Calibri" w:hAnsi="Calibri" w:cs="Calibri"/>
                <w:spacing w:val="-8"/>
              </w:rPr>
              <w:t xml:space="preserve"> </w:t>
            </w:r>
            <w:r w:rsidRPr="004F21ED">
              <w:rPr>
                <w:rFonts w:ascii="Calibri" w:hAnsi="Calibri" w:cs="Calibri"/>
              </w:rPr>
              <w:t>des</w:t>
            </w:r>
            <w:r w:rsidRPr="004F21ED">
              <w:rPr>
                <w:rFonts w:ascii="Calibri" w:hAnsi="Calibri" w:cs="Calibri"/>
                <w:spacing w:val="-9"/>
              </w:rPr>
              <w:t xml:space="preserve"> </w:t>
            </w:r>
            <w:proofErr w:type="spellStart"/>
            <w:r w:rsidRPr="004F21ED">
              <w:rPr>
                <w:rFonts w:ascii="Calibri" w:hAnsi="Calibri" w:cs="Calibri"/>
                <w:spacing w:val="-1"/>
              </w:rPr>
              <w:t>émetteurs</w:t>
            </w:r>
            <w:proofErr w:type="spellEnd"/>
            <w:r w:rsidRPr="004F21ED">
              <w:rPr>
                <w:rFonts w:ascii="Calibri" w:hAnsi="Calibri" w:cs="Calibri"/>
                <w:spacing w:val="-6"/>
              </w:rPr>
              <w:t xml:space="preserve"> </w:t>
            </w:r>
            <w:proofErr w:type="spellStart"/>
            <w:r w:rsidRPr="004F21ED">
              <w:rPr>
                <w:rFonts w:ascii="Calibri" w:hAnsi="Calibri" w:cs="Calibri"/>
              </w:rPr>
              <w:t>spécialistes</w:t>
            </w:r>
            <w:proofErr w:type="spellEnd"/>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XIX</w:t>
            </w:r>
          </w:p>
        </w:tc>
      </w:tr>
      <w:tr w:rsidR="00EC1F52" w:rsidRPr="004F21ED" w:rsidTr="00EC1F52">
        <w:trPr>
          <w:trHeight w:hRule="exact" w:val="238"/>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spacing w:val="-1"/>
                <w:lang w:val="fr-FR"/>
              </w:rPr>
              <w:t>Liste</w:t>
            </w:r>
            <w:r w:rsidRPr="004F21ED">
              <w:rPr>
                <w:rFonts w:ascii="Calibri" w:hAnsi="Calibri" w:cs="Calibri"/>
                <w:spacing w:val="-5"/>
                <w:lang w:val="fr-FR"/>
              </w:rPr>
              <w:t xml:space="preserve"> </w:t>
            </w:r>
            <w:r w:rsidRPr="004F21ED">
              <w:rPr>
                <w:rFonts w:ascii="Calibri" w:hAnsi="Calibri" w:cs="Calibri"/>
                <w:lang w:val="fr-FR"/>
              </w:rPr>
              <w:t>des</w:t>
            </w:r>
            <w:r w:rsidRPr="004F21ED">
              <w:rPr>
                <w:rFonts w:ascii="Calibri" w:hAnsi="Calibri" w:cs="Calibri"/>
                <w:spacing w:val="-6"/>
                <w:lang w:val="fr-FR"/>
              </w:rPr>
              <w:t xml:space="preserve"> </w:t>
            </w:r>
            <w:r w:rsidRPr="004F21ED">
              <w:rPr>
                <w:rFonts w:ascii="Calibri" w:hAnsi="Calibri" w:cs="Calibri"/>
                <w:lang w:val="fr-FR"/>
              </w:rPr>
              <w:t>schémas</w:t>
            </w:r>
            <w:r w:rsidRPr="004F21ED">
              <w:rPr>
                <w:rFonts w:ascii="Calibri" w:hAnsi="Calibri" w:cs="Calibri"/>
                <w:spacing w:val="-5"/>
                <w:lang w:val="fr-FR"/>
              </w:rPr>
              <w:t xml:space="preserve"> </w:t>
            </w:r>
            <w:r w:rsidRPr="004F21ED">
              <w:rPr>
                <w:rFonts w:ascii="Calibri" w:hAnsi="Calibri" w:cs="Calibri"/>
                <w:lang w:val="fr-FR"/>
              </w:rPr>
              <w:t>et</w:t>
            </w:r>
            <w:r w:rsidRPr="004F21ED">
              <w:rPr>
                <w:rFonts w:ascii="Calibri" w:hAnsi="Calibri" w:cs="Calibri"/>
                <w:spacing w:val="-3"/>
                <w:lang w:val="fr-FR"/>
              </w:rPr>
              <w:t xml:space="preserve"> </w:t>
            </w:r>
            <w:r w:rsidRPr="004F21ED">
              <w:rPr>
                <w:rFonts w:ascii="Calibri" w:hAnsi="Calibri" w:cs="Calibri"/>
                <w:spacing w:val="-1"/>
                <w:lang w:val="fr-FR"/>
              </w:rPr>
              <w:t>modules</w:t>
            </w:r>
            <w:r w:rsidRPr="004F21ED">
              <w:rPr>
                <w:rFonts w:ascii="Calibri" w:hAnsi="Calibri" w:cs="Calibri"/>
                <w:spacing w:val="-3"/>
                <w:lang w:val="fr-FR"/>
              </w:rPr>
              <w:t xml:space="preserve"> </w:t>
            </w:r>
            <w:r w:rsidRPr="004F21ED">
              <w:rPr>
                <w:rFonts w:ascii="Calibri" w:hAnsi="Calibri" w:cs="Calibri"/>
                <w:lang w:val="fr-FR"/>
              </w:rPr>
              <w:t>de</w:t>
            </w:r>
            <w:r w:rsidRPr="004F21ED">
              <w:rPr>
                <w:rFonts w:ascii="Calibri" w:hAnsi="Calibri" w:cs="Calibri"/>
                <w:spacing w:val="-5"/>
                <w:lang w:val="fr-FR"/>
              </w:rPr>
              <w:t xml:space="preserve"> </w:t>
            </w:r>
            <w:r w:rsidRPr="004F21ED">
              <w:rPr>
                <w:rFonts w:ascii="Calibri" w:hAnsi="Calibri" w:cs="Calibri"/>
                <w:lang w:val="fr-FR"/>
              </w:rPr>
              <w:t>la</w:t>
            </w:r>
            <w:r w:rsidRPr="004F21ED">
              <w:rPr>
                <w:rFonts w:ascii="Calibri" w:hAnsi="Calibri" w:cs="Calibri"/>
                <w:spacing w:val="-4"/>
                <w:lang w:val="fr-FR"/>
              </w:rPr>
              <w:t xml:space="preserve"> </w:t>
            </w:r>
            <w:r w:rsidRPr="004F21ED">
              <w:rPr>
                <w:rFonts w:ascii="Calibri" w:hAnsi="Calibri" w:cs="Calibri"/>
                <w:spacing w:val="-1"/>
                <w:lang w:val="fr-FR"/>
              </w:rPr>
              <w:t>note</w:t>
            </w:r>
            <w:r w:rsidRPr="004F21ED">
              <w:rPr>
                <w:rFonts w:ascii="Calibri" w:hAnsi="Calibri" w:cs="Calibri"/>
                <w:spacing w:val="-5"/>
                <w:lang w:val="fr-FR"/>
              </w:rPr>
              <w:t xml:space="preserve"> </w:t>
            </w:r>
            <w:r w:rsidRPr="004F21ED">
              <w:rPr>
                <w:rFonts w:ascii="Calibri" w:hAnsi="Calibri" w:cs="Calibri"/>
                <w:spacing w:val="-1"/>
                <w:lang w:val="fr-FR"/>
              </w:rPr>
              <w:t>relative</w:t>
            </w:r>
            <w:r w:rsidRPr="004F21ED">
              <w:rPr>
                <w:rFonts w:ascii="Calibri" w:hAnsi="Calibri" w:cs="Calibri"/>
                <w:spacing w:val="-5"/>
                <w:lang w:val="fr-FR"/>
              </w:rPr>
              <w:t xml:space="preserve"> </w:t>
            </w:r>
            <w:r w:rsidRPr="004F21ED">
              <w:rPr>
                <w:rFonts w:ascii="Calibri" w:hAnsi="Calibri" w:cs="Calibri"/>
                <w:lang w:val="fr-FR"/>
              </w:rPr>
              <w:t>aux</w:t>
            </w:r>
            <w:r w:rsidRPr="004F21ED">
              <w:rPr>
                <w:rFonts w:ascii="Calibri" w:hAnsi="Calibri" w:cs="Calibri"/>
                <w:spacing w:val="-5"/>
                <w:lang w:val="fr-FR"/>
              </w:rPr>
              <w:t xml:space="preserve"> </w:t>
            </w:r>
            <w:r w:rsidRPr="004F21ED">
              <w:rPr>
                <w:rFonts w:ascii="Calibri" w:hAnsi="Calibri" w:cs="Calibri"/>
                <w:spacing w:val="-1"/>
                <w:lang w:val="fr-FR"/>
              </w:rPr>
              <w:t>valeurs</w:t>
            </w:r>
            <w:r w:rsidRPr="004F21ED">
              <w:rPr>
                <w:rFonts w:ascii="Calibri" w:hAnsi="Calibri" w:cs="Calibri"/>
                <w:spacing w:val="-3"/>
                <w:lang w:val="fr-FR"/>
              </w:rPr>
              <w:t xml:space="preserve"> </w:t>
            </w:r>
            <w:r w:rsidRPr="004F21ED">
              <w:rPr>
                <w:rFonts w:ascii="Calibri" w:hAnsi="Calibri" w:cs="Calibri"/>
                <w:spacing w:val="-1"/>
                <w:lang w:val="fr-FR"/>
              </w:rPr>
              <w:t>mobilières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XX</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spacing w:val="-1"/>
                <w:lang w:val="fr-FR"/>
              </w:rPr>
              <w:t>Liste</w:t>
            </w:r>
            <w:r w:rsidRPr="004F21ED">
              <w:rPr>
                <w:rFonts w:ascii="Calibri" w:hAnsi="Calibri" w:cs="Calibri"/>
                <w:spacing w:val="-8"/>
                <w:lang w:val="fr-FR"/>
              </w:rPr>
              <w:t xml:space="preserve"> </w:t>
            </w:r>
            <w:r w:rsidRPr="004F21ED">
              <w:rPr>
                <w:rFonts w:ascii="Calibri" w:hAnsi="Calibri" w:cs="Calibri"/>
                <w:lang w:val="fr-FR"/>
              </w:rPr>
              <w:t>des</w:t>
            </w:r>
            <w:r w:rsidRPr="004F21ED">
              <w:rPr>
                <w:rFonts w:ascii="Calibri" w:hAnsi="Calibri" w:cs="Calibri"/>
                <w:spacing w:val="-8"/>
                <w:lang w:val="fr-FR"/>
              </w:rPr>
              <w:t xml:space="preserve"> </w:t>
            </w:r>
            <w:r w:rsidRPr="004F21ED">
              <w:rPr>
                <w:rFonts w:ascii="Calibri" w:hAnsi="Calibri" w:cs="Calibri"/>
                <w:spacing w:val="-1"/>
                <w:lang w:val="fr-FR"/>
              </w:rPr>
              <w:t>informations</w:t>
            </w:r>
            <w:r w:rsidRPr="004F21ED">
              <w:rPr>
                <w:rFonts w:ascii="Calibri" w:hAnsi="Calibri" w:cs="Calibri"/>
                <w:spacing w:val="-5"/>
                <w:lang w:val="fr-FR"/>
              </w:rPr>
              <w:t xml:space="preserve"> </w:t>
            </w:r>
            <w:r w:rsidRPr="004F21ED">
              <w:rPr>
                <w:rFonts w:ascii="Calibri" w:hAnsi="Calibri" w:cs="Calibri"/>
                <w:lang w:val="fr-FR"/>
              </w:rPr>
              <w:t>supplémentaires</w:t>
            </w:r>
            <w:r w:rsidRPr="004F21ED">
              <w:rPr>
                <w:rFonts w:ascii="Calibri" w:hAnsi="Calibri" w:cs="Calibri"/>
                <w:spacing w:val="-8"/>
                <w:lang w:val="fr-FR"/>
              </w:rPr>
              <w:t xml:space="preserve"> </w:t>
            </w:r>
            <w:r w:rsidRPr="004F21ED">
              <w:rPr>
                <w:rFonts w:ascii="Calibri" w:hAnsi="Calibri" w:cs="Calibri"/>
                <w:spacing w:val="-1"/>
                <w:lang w:val="fr-FR"/>
              </w:rPr>
              <w:t>pouvant</w:t>
            </w:r>
            <w:r w:rsidRPr="004F21ED">
              <w:rPr>
                <w:rFonts w:ascii="Calibri" w:hAnsi="Calibri" w:cs="Calibri"/>
                <w:spacing w:val="-6"/>
                <w:lang w:val="fr-FR"/>
              </w:rPr>
              <w:t xml:space="preserve"> </w:t>
            </w:r>
            <w:r w:rsidRPr="004F21ED">
              <w:rPr>
                <w:rFonts w:ascii="Calibri" w:hAnsi="Calibri" w:cs="Calibri"/>
                <w:spacing w:val="-1"/>
                <w:lang w:val="fr-FR"/>
              </w:rPr>
              <w:t>figurer</w:t>
            </w:r>
            <w:r w:rsidRPr="004F21ED">
              <w:rPr>
                <w:rFonts w:ascii="Calibri" w:hAnsi="Calibri" w:cs="Calibri"/>
                <w:spacing w:val="-6"/>
                <w:lang w:val="fr-FR"/>
              </w:rPr>
              <w:t xml:space="preserve"> </w:t>
            </w:r>
            <w:r w:rsidRPr="004F21ED">
              <w:rPr>
                <w:rFonts w:ascii="Calibri" w:hAnsi="Calibri" w:cs="Calibri"/>
                <w:lang w:val="fr-FR"/>
              </w:rPr>
              <w:t>dans</w:t>
            </w:r>
            <w:r w:rsidRPr="004F21ED">
              <w:rPr>
                <w:rFonts w:ascii="Calibri" w:hAnsi="Calibri" w:cs="Calibri"/>
                <w:spacing w:val="-8"/>
                <w:lang w:val="fr-FR"/>
              </w:rPr>
              <w:t xml:space="preserve"> </w:t>
            </w:r>
            <w:r w:rsidRPr="004F21ED">
              <w:rPr>
                <w:rFonts w:ascii="Calibri" w:hAnsi="Calibri" w:cs="Calibri"/>
                <w:lang w:val="fr-FR"/>
              </w:rPr>
              <w:t>les</w:t>
            </w:r>
            <w:r w:rsidRPr="004F21ED">
              <w:rPr>
                <w:rFonts w:ascii="Calibri" w:hAnsi="Calibri" w:cs="Calibri"/>
                <w:spacing w:val="-8"/>
                <w:lang w:val="fr-FR"/>
              </w:rPr>
              <w:t xml:space="preserve"> </w:t>
            </w:r>
            <w:r w:rsidRPr="004F21ED">
              <w:rPr>
                <w:rFonts w:ascii="Calibri" w:hAnsi="Calibri" w:cs="Calibri"/>
                <w:lang w:val="fr-FR"/>
              </w:rPr>
              <w:t>conditions</w:t>
            </w:r>
            <w:r w:rsidRPr="004F21ED">
              <w:rPr>
                <w:rFonts w:ascii="Calibri" w:hAnsi="Calibri" w:cs="Calibri"/>
                <w:spacing w:val="-8"/>
                <w:lang w:val="fr-FR"/>
              </w:rPr>
              <w:t xml:space="preserve"> </w:t>
            </w:r>
            <w:r w:rsidRPr="004F21ED">
              <w:rPr>
                <w:rFonts w:ascii="Calibri" w:hAnsi="Calibri" w:cs="Calibri"/>
                <w:lang w:val="fr-FR"/>
              </w:rPr>
              <w:t>définitives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0"/>
              </w:rPr>
              <w:t xml:space="preserve"> </w:t>
            </w:r>
            <w:r w:rsidRPr="004F21ED">
              <w:rPr>
                <w:rFonts w:ascii="Calibri" w:hAnsi="Calibri" w:cs="Calibri"/>
              </w:rPr>
              <w:t>XXI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spacing w:val="-1"/>
                <w:lang w:val="fr-FR"/>
              </w:rPr>
              <w:t>Informations</w:t>
            </w:r>
            <w:r w:rsidRPr="004F21ED">
              <w:rPr>
                <w:rFonts w:ascii="Calibri" w:hAnsi="Calibri" w:cs="Calibri"/>
                <w:spacing w:val="-7"/>
                <w:lang w:val="fr-FR"/>
              </w:rPr>
              <w:t xml:space="preserve"> </w:t>
            </w:r>
            <w:r w:rsidRPr="004F21ED">
              <w:rPr>
                <w:rFonts w:ascii="Calibri" w:hAnsi="Calibri" w:cs="Calibri"/>
                <w:lang w:val="fr-FR"/>
              </w:rPr>
              <w:t>à</w:t>
            </w:r>
            <w:r w:rsidRPr="004F21ED">
              <w:rPr>
                <w:rFonts w:ascii="Calibri" w:hAnsi="Calibri" w:cs="Calibri"/>
                <w:spacing w:val="-6"/>
                <w:lang w:val="fr-FR"/>
              </w:rPr>
              <w:t xml:space="preserve"> </w:t>
            </w:r>
            <w:r w:rsidRPr="004F21ED">
              <w:rPr>
                <w:rFonts w:ascii="Calibri" w:hAnsi="Calibri" w:cs="Calibri"/>
                <w:lang w:val="fr-FR"/>
              </w:rPr>
              <w:t>inclure</w:t>
            </w:r>
            <w:r w:rsidRPr="004F21ED">
              <w:rPr>
                <w:rFonts w:ascii="Calibri" w:hAnsi="Calibri" w:cs="Calibri"/>
                <w:spacing w:val="-6"/>
                <w:lang w:val="fr-FR"/>
              </w:rPr>
              <w:t xml:space="preserve"> </w:t>
            </w:r>
            <w:r w:rsidRPr="004F21ED">
              <w:rPr>
                <w:rFonts w:ascii="Calibri" w:hAnsi="Calibri" w:cs="Calibri"/>
                <w:lang w:val="fr-FR"/>
              </w:rPr>
              <w:t>dans</w:t>
            </w:r>
            <w:r w:rsidRPr="004F21ED">
              <w:rPr>
                <w:rFonts w:ascii="Calibri" w:hAnsi="Calibri" w:cs="Calibri"/>
                <w:spacing w:val="-7"/>
                <w:lang w:val="fr-FR"/>
              </w:rPr>
              <w:t xml:space="preserve"> </w:t>
            </w:r>
            <w:r w:rsidRPr="004F21ED">
              <w:rPr>
                <w:rFonts w:ascii="Calibri" w:hAnsi="Calibri" w:cs="Calibri"/>
                <w:lang w:val="fr-FR"/>
              </w:rPr>
              <w:t>les</w:t>
            </w:r>
            <w:r w:rsidRPr="004F21ED">
              <w:rPr>
                <w:rFonts w:ascii="Calibri" w:hAnsi="Calibri" w:cs="Calibri"/>
                <w:spacing w:val="-7"/>
                <w:lang w:val="fr-FR"/>
              </w:rPr>
              <w:t xml:space="preserve"> </w:t>
            </w:r>
            <w:r w:rsidRPr="004F21ED">
              <w:rPr>
                <w:rFonts w:ascii="Calibri" w:hAnsi="Calibri" w:cs="Calibri"/>
                <w:lang w:val="fr-FR"/>
              </w:rPr>
              <w:t>résumés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1"/>
              </w:rPr>
              <w:t xml:space="preserve"> </w:t>
            </w:r>
            <w:r w:rsidRPr="004F21ED">
              <w:rPr>
                <w:rFonts w:ascii="Calibri" w:hAnsi="Calibri" w:cs="Calibri"/>
              </w:rPr>
              <w:t>XXII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10"/>
                <w:lang w:val="fr-FR"/>
              </w:rPr>
              <w:t xml:space="preserve"> </w:t>
            </w:r>
            <w:r w:rsidRPr="004F21ED">
              <w:rPr>
                <w:rFonts w:ascii="Calibri" w:eastAsia="Times New Roman" w:hAnsi="Calibri" w:cs="Calibri"/>
                <w:lang w:val="fr-FR"/>
              </w:rPr>
              <w:t>d’enregistrement</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pour</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9"/>
                <w:lang w:val="fr-FR"/>
              </w:rPr>
              <w:t xml:space="preserve"> </w:t>
            </w:r>
            <w:r w:rsidRPr="004F21ED">
              <w:rPr>
                <w:rFonts w:ascii="Calibri" w:eastAsia="Times New Roman" w:hAnsi="Calibri" w:cs="Calibri"/>
                <w:lang w:val="fr-FR"/>
              </w:rPr>
              <w:t>droits</w:t>
            </w:r>
            <w:r w:rsidRPr="004F21ED">
              <w:rPr>
                <w:rFonts w:ascii="Calibri" w:eastAsia="Times New Roman" w:hAnsi="Calibri" w:cs="Calibri"/>
                <w:spacing w:val="-10"/>
                <w:lang w:val="fr-FR"/>
              </w:rPr>
              <w:t xml:space="preserve"> </w:t>
            </w:r>
            <w:r w:rsidRPr="004F21ED">
              <w:rPr>
                <w:rFonts w:ascii="Calibri" w:eastAsia="Times New Roman" w:hAnsi="Calibri" w:cs="Calibri"/>
                <w:spacing w:val="-1"/>
                <w:lang w:val="fr-FR"/>
              </w:rPr>
              <w:t>préférentiels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2"/>
              </w:rPr>
              <w:t xml:space="preserve"> </w:t>
            </w:r>
            <w:r w:rsidRPr="004F21ED">
              <w:rPr>
                <w:rFonts w:ascii="Calibri" w:hAnsi="Calibri" w:cs="Calibri"/>
              </w:rPr>
              <w:t>XXIII</w:t>
            </w:r>
          </w:p>
        </w:tc>
      </w:tr>
      <w:tr w:rsidR="00EC1F52" w:rsidRPr="004F21ED" w:rsidTr="00EC1F52">
        <w:trPr>
          <w:trHeight w:hRule="exact" w:val="240"/>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hAnsi="Calibri" w:cs="Calibri"/>
                <w:lang w:val="fr-FR"/>
              </w:rPr>
              <w:t>Note</w:t>
            </w:r>
            <w:r w:rsidRPr="004F21ED">
              <w:rPr>
                <w:rFonts w:ascii="Calibri" w:hAnsi="Calibri" w:cs="Calibri"/>
                <w:spacing w:val="-6"/>
                <w:lang w:val="fr-FR"/>
              </w:rPr>
              <w:t xml:space="preserve"> </w:t>
            </w:r>
            <w:r w:rsidRPr="004F21ED">
              <w:rPr>
                <w:rFonts w:ascii="Calibri" w:hAnsi="Calibri" w:cs="Calibri"/>
                <w:spacing w:val="-1"/>
                <w:lang w:val="fr-FR"/>
              </w:rPr>
              <w:t>relative</w:t>
            </w:r>
            <w:r w:rsidRPr="004F21ED">
              <w:rPr>
                <w:rFonts w:ascii="Calibri" w:hAnsi="Calibri" w:cs="Calibri"/>
                <w:spacing w:val="-6"/>
                <w:lang w:val="fr-FR"/>
              </w:rPr>
              <w:t xml:space="preserve"> </w:t>
            </w:r>
            <w:r w:rsidRPr="004F21ED">
              <w:rPr>
                <w:rFonts w:ascii="Calibri" w:hAnsi="Calibri" w:cs="Calibri"/>
                <w:lang w:val="fr-FR"/>
              </w:rPr>
              <w:t>aux</w:t>
            </w:r>
            <w:r w:rsidRPr="004F21ED">
              <w:rPr>
                <w:rFonts w:ascii="Calibri" w:hAnsi="Calibri" w:cs="Calibri"/>
                <w:spacing w:val="-6"/>
                <w:lang w:val="fr-FR"/>
              </w:rPr>
              <w:t xml:space="preserve"> </w:t>
            </w:r>
            <w:r w:rsidRPr="004F21ED">
              <w:rPr>
                <w:rFonts w:ascii="Calibri" w:hAnsi="Calibri" w:cs="Calibri"/>
                <w:spacing w:val="-1"/>
                <w:lang w:val="fr-FR"/>
              </w:rPr>
              <w:t>valeurs</w:t>
            </w:r>
            <w:r w:rsidRPr="004F21ED">
              <w:rPr>
                <w:rFonts w:ascii="Calibri" w:hAnsi="Calibri" w:cs="Calibri"/>
                <w:spacing w:val="-4"/>
                <w:lang w:val="fr-FR"/>
              </w:rPr>
              <w:t xml:space="preserve"> </w:t>
            </w:r>
            <w:r w:rsidRPr="004F21ED">
              <w:rPr>
                <w:rFonts w:ascii="Calibri" w:hAnsi="Calibri" w:cs="Calibri"/>
                <w:lang w:val="fr-FR"/>
              </w:rPr>
              <w:t>mobilières</w:t>
            </w:r>
            <w:r w:rsidRPr="004F21ED">
              <w:rPr>
                <w:rFonts w:ascii="Calibri" w:hAnsi="Calibri" w:cs="Calibri"/>
                <w:spacing w:val="-7"/>
                <w:lang w:val="fr-FR"/>
              </w:rPr>
              <w:t xml:space="preserve"> </w:t>
            </w:r>
            <w:r w:rsidRPr="004F21ED">
              <w:rPr>
                <w:rFonts w:ascii="Calibri" w:hAnsi="Calibri" w:cs="Calibri"/>
                <w:lang w:val="fr-FR"/>
              </w:rPr>
              <w:t>pour</w:t>
            </w:r>
            <w:r w:rsidRPr="004F21ED">
              <w:rPr>
                <w:rFonts w:ascii="Calibri" w:hAnsi="Calibri" w:cs="Calibri"/>
                <w:spacing w:val="-6"/>
                <w:lang w:val="fr-FR"/>
              </w:rPr>
              <w:t xml:space="preserve"> </w:t>
            </w:r>
            <w:r w:rsidRPr="004F21ED">
              <w:rPr>
                <w:rFonts w:ascii="Calibri" w:hAnsi="Calibri" w:cs="Calibri"/>
                <w:lang w:val="fr-FR"/>
              </w:rPr>
              <w:t>les</w:t>
            </w:r>
            <w:r w:rsidRPr="004F21ED">
              <w:rPr>
                <w:rFonts w:ascii="Calibri" w:hAnsi="Calibri" w:cs="Calibri"/>
                <w:spacing w:val="-4"/>
                <w:lang w:val="fr-FR"/>
              </w:rPr>
              <w:t xml:space="preserve"> </w:t>
            </w:r>
            <w:r w:rsidRPr="004F21ED">
              <w:rPr>
                <w:rFonts w:ascii="Calibri" w:hAnsi="Calibri" w:cs="Calibri"/>
                <w:lang w:val="fr-FR"/>
              </w:rPr>
              <w:t>droits</w:t>
            </w:r>
            <w:r w:rsidRPr="004F21ED">
              <w:rPr>
                <w:rFonts w:ascii="Calibri" w:hAnsi="Calibri" w:cs="Calibri"/>
                <w:spacing w:val="-7"/>
                <w:lang w:val="fr-FR"/>
              </w:rPr>
              <w:t xml:space="preserve"> </w:t>
            </w:r>
            <w:r w:rsidRPr="004F21ED">
              <w:rPr>
                <w:rFonts w:ascii="Calibri" w:hAnsi="Calibri" w:cs="Calibri"/>
                <w:lang w:val="fr-FR"/>
              </w:rPr>
              <w:t>préférentiels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2"/>
              </w:rPr>
              <w:t xml:space="preserve"> </w:t>
            </w:r>
            <w:r w:rsidRPr="004F21ED">
              <w:rPr>
                <w:rFonts w:ascii="Calibri" w:hAnsi="Calibri" w:cs="Calibri"/>
              </w:rPr>
              <w:t>XXIV</w:t>
            </w:r>
          </w:p>
        </w:tc>
      </w:tr>
      <w:tr w:rsidR="00EC1F52" w:rsidRPr="004F21ED" w:rsidTr="00EC1F52">
        <w:trPr>
          <w:trHeight w:hRule="exact" w:val="581"/>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04"/>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lang w:val="fr-FR"/>
              </w:rPr>
              <w:t xml:space="preserve"> </w:t>
            </w:r>
            <w:r w:rsidRPr="004F21ED">
              <w:rPr>
                <w:rFonts w:ascii="Calibri" w:eastAsia="Times New Roman" w:hAnsi="Calibri" w:cs="Calibri"/>
                <w:spacing w:val="-1"/>
                <w:lang w:val="fr-FR"/>
              </w:rPr>
              <w:t>d’enregistrement</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 xml:space="preserve">pour les actions de PME et de sociétés à </w:t>
            </w:r>
            <w:r w:rsidRPr="004F21ED">
              <w:rPr>
                <w:rFonts w:ascii="Calibri" w:eastAsia="Times New Roman" w:hAnsi="Calibri" w:cs="Calibri"/>
                <w:spacing w:val="-1"/>
                <w:lang w:val="fr-FR"/>
              </w:rPr>
              <w:t>faible</w:t>
            </w:r>
            <w:r w:rsidRPr="004F21ED">
              <w:rPr>
                <w:rFonts w:ascii="Calibri" w:eastAsia="Times New Roman" w:hAnsi="Calibri" w:cs="Calibri"/>
                <w:lang w:val="fr-FR"/>
              </w:rPr>
              <w:t xml:space="preserve"> capitalisation</w:t>
            </w:r>
            <w:r w:rsidRPr="004F21ED">
              <w:rPr>
                <w:rFonts w:ascii="Calibri" w:eastAsia="Times New Roman" w:hAnsi="Calibri" w:cs="Calibri"/>
                <w:spacing w:val="60"/>
                <w:w w:val="99"/>
                <w:lang w:val="fr-FR"/>
              </w:rPr>
              <w:t xml:space="preserve"> </w:t>
            </w:r>
            <w:r w:rsidRPr="004F21ED">
              <w:rPr>
                <w:rFonts w:ascii="Calibri" w:eastAsia="Times New Roman" w:hAnsi="Calibri" w:cs="Calibri"/>
                <w:spacing w:val="-1"/>
                <w:lang w:val="fr-FR"/>
              </w:rPr>
              <w:t>boursière</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1"/>
              </w:rPr>
              <w:t xml:space="preserve"> </w:t>
            </w:r>
            <w:r w:rsidRPr="004F21ED">
              <w:rPr>
                <w:rFonts w:ascii="Calibri" w:hAnsi="Calibri" w:cs="Calibri"/>
                <w:spacing w:val="1"/>
              </w:rPr>
              <w:t>XXV</w:t>
            </w:r>
          </w:p>
        </w:tc>
      </w:tr>
      <w:tr w:rsidR="00EC1F52" w:rsidRPr="004F21ED" w:rsidTr="00EC1F52">
        <w:trPr>
          <w:trHeight w:hRule="exact" w:val="587"/>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02"/>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19"/>
                <w:lang w:val="fr-FR"/>
              </w:rPr>
              <w:t xml:space="preserve"> </w:t>
            </w:r>
            <w:r w:rsidRPr="004F21ED">
              <w:rPr>
                <w:rFonts w:ascii="Calibri" w:eastAsia="Times New Roman" w:hAnsi="Calibri" w:cs="Calibri"/>
                <w:spacing w:val="-1"/>
                <w:lang w:val="fr-FR"/>
              </w:rPr>
              <w:t>d’enregistrement</w:t>
            </w:r>
            <w:r w:rsidRPr="004F21ED">
              <w:rPr>
                <w:rFonts w:ascii="Calibri" w:eastAsia="Times New Roman" w:hAnsi="Calibri" w:cs="Calibri"/>
                <w:spacing w:val="19"/>
                <w:lang w:val="fr-FR"/>
              </w:rPr>
              <w:t xml:space="preserve"> </w:t>
            </w:r>
            <w:r w:rsidRPr="004F21ED">
              <w:rPr>
                <w:rFonts w:ascii="Calibri" w:eastAsia="Times New Roman" w:hAnsi="Calibri" w:cs="Calibri"/>
                <w:lang w:val="fr-FR"/>
              </w:rPr>
              <w:t>pour</w:t>
            </w:r>
            <w:r w:rsidRPr="004F21ED">
              <w:rPr>
                <w:rFonts w:ascii="Calibri" w:eastAsia="Times New Roman" w:hAnsi="Calibri" w:cs="Calibri"/>
                <w:spacing w:val="20"/>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22"/>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18"/>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20"/>
                <w:lang w:val="fr-FR"/>
              </w:rPr>
              <w:t xml:space="preserve"> </w:t>
            </w:r>
            <w:r w:rsidRPr="004F21ED">
              <w:rPr>
                <w:rFonts w:ascii="Calibri" w:eastAsia="Times New Roman" w:hAnsi="Calibri" w:cs="Calibri"/>
                <w:spacing w:val="-1"/>
                <w:lang w:val="fr-FR"/>
              </w:rPr>
              <w:t>créance</w:t>
            </w:r>
            <w:r w:rsidRPr="004F21ED">
              <w:rPr>
                <w:rFonts w:ascii="Calibri" w:eastAsia="Times New Roman" w:hAnsi="Calibri" w:cs="Calibri"/>
                <w:spacing w:val="21"/>
                <w:lang w:val="fr-FR"/>
              </w:rPr>
              <w:t xml:space="preserve"> </w:t>
            </w:r>
            <w:r w:rsidRPr="004F21ED">
              <w:rPr>
                <w:rFonts w:ascii="Calibri" w:eastAsia="Times New Roman" w:hAnsi="Calibri" w:cs="Calibri"/>
                <w:spacing w:val="-1"/>
                <w:lang w:val="fr-FR"/>
              </w:rPr>
              <w:t>dont</w:t>
            </w:r>
            <w:r w:rsidRPr="004F21ED">
              <w:rPr>
                <w:rFonts w:ascii="Calibri" w:eastAsia="Times New Roman" w:hAnsi="Calibri" w:cs="Calibri"/>
                <w:spacing w:val="20"/>
                <w:lang w:val="fr-FR"/>
              </w:rPr>
              <w:t xml:space="preserve"> </w:t>
            </w:r>
            <w:r w:rsidRPr="004F21ED">
              <w:rPr>
                <w:rFonts w:ascii="Calibri" w:eastAsia="Times New Roman" w:hAnsi="Calibri" w:cs="Calibri"/>
                <w:lang w:val="fr-FR"/>
              </w:rPr>
              <w:t>la</w:t>
            </w:r>
            <w:r w:rsidRPr="004F21ED">
              <w:rPr>
                <w:rFonts w:ascii="Calibri" w:eastAsia="Times New Roman" w:hAnsi="Calibri" w:cs="Calibri"/>
                <w:spacing w:val="19"/>
                <w:lang w:val="fr-FR"/>
              </w:rPr>
              <w:t xml:space="preserve"> </w:t>
            </w:r>
            <w:r w:rsidRPr="004F21ED">
              <w:rPr>
                <w:rFonts w:ascii="Calibri" w:eastAsia="Times New Roman" w:hAnsi="Calibri" w:cs="Calibri"/>
                <w:spacing w:val="-1"/>
                <w:lang w:val="fr-FR"/>
              </w:rPr>
              <w:t>valeur</w:t>
            </w:r>
            <w:r w:rsidRPr="004F21ED">
              <w:rPr>
                <w:rFonts w:ascii="Calibri" w:eastAsia="Times New Roman" w:hAnsi="Calibri" w:cs="Calibri"/>
                <w:spacing w:val="19"/>
                <w:lang w:val="fr-FR"/>
              </w:rPr>
              <w:t xml:space="preserve"> </w:t>
            </w:r>
            <w:r w:rsidRPr="004F21ED">
              <w:rPr>
                <w:rFonts w:ascii="Calibri" w:eastAsia="Times New Roman" w:hAnsi="Calibri" w:cs="Calibri"/>
                <w:spacing w:val="-1"/>
                <w:lang w:val="fr-FR"/>
              </w:rPr>
              <w:t>nominale</w:t>
            </w:r>
            <w:r w:rsidRPr="004F21ED">
              <w:rPr>
                <w:rFonts w:ascii="Calibri" w:eastAsia="Times New Roman" w:hAnsi="Calibri" w:cs="Calibri"/>
                <w:spacing w:val="20"/>
                <w:lang w:val="fr-FR"/>
              </w:rPr>
              <w:t xml:space="preserve"> </w:t>
            </w:r>
            <w:r w:rsidRPr="004F21ED">
              <w:rPr>
                <w:rFonts w:ascii="Calibri" w:eastAsia="Times New Roman" w:hAnsi="Calibri" w:cs="Calibri"/>
                <w:lang w:val="fr-FR"/>
              </w:rPr>
              <w:t>est</w:t>
            </w:r>
            <w:r w:rsidRPr="004F21ED">
              <w:rPr>
                <w:rFonts w:ascii="Calibri" w:eastAsia="Times New Roman" w:hAnsi="Calibri" w:cs="Calibri"/>
                <w:spacing w:val="21"/>
                <w:lang w:val="fr-FR"/>
              </w:rPr>
              <w:t xml:space="preserve"> </w:t>
            </w:r>
            <w:r w:rsidRPr="004F21ED">
              <w:rPr>
                <w:rFonts w:ascii="Calibri" w:eastAsia="Times New Roman" w:hAnsi="Calibri" w:cs="Calibri"/>
                <w:lang w:val="fr-FR"/>
              </w:rPr>
              <w:t>&lt;</w:t>
            </w:r>
            <w:r w:rsidRPr="004F21ED">
              <w:rPr>
                <w:rFonts w:ascii="Calibri" w:eastAsia="Times New Roman" w:hAnsi="Calibri" w:cs="Calibri"/>
                <w:spacing w:val="20"/>
                <w:lang w:val="fr-FR"/>
              </w:rPr>
              <w:t xml:space="preserve"> </w:t>
            </w:r>
            <w:r w:rsidRPr="004F21ED">
              <w:rPr>
                <w:rFonts w:ascii="Calibri" w:eastAsia="Times New Roman" w:hAnsi="Calibri" w:cs="Calibri"/>
                <w:spacing w:val="-1"/>
                <w:lang w:val="fr-FR"/>
              </w:rPr>
              <w:t>100</w:t>
            </w:r>
            <w:r w:rsidRPr="004F21ED">
              <w:rPr>
                <w:rFonts w:ascii="Calibri" w:eastAsia="Times New Roman" w:hAnsi="Calibri" w:cs="Calibri"/>
                <w:spacing w:val="-3"/>
                <w:lang w:val="fr-FR"/>
              </w:rPr>
              <w:t xml:space="preserve"> </w:t>
            </w:r>
            <w:r w:rsidRPr="004F21ED">
              <w:rPr>
                <w:rFonts w:ascii="Calibri" w:eastAsia="Times New Roman" w:hAnsi="Calibri" w:cs="Calibri"/>
                <w:lang w:val="fr-FR"/>
              </w:rPr>
              <w:t>000</w:t>
            </w:r>
            <w:r w:rsidRPr="004F21ED">
              <w:rPr>
                <w:rFonts w:ascii="Calibri" w:eastAsia="Times New Roman" w:hAnsi="Calibri" w:cs="Calibri"/>
                <w:spacing w:val="18"/>
                <w:lang w:val="fr-FR"/>
              </w:rPr>
              <w:t xml:space="preserve"> </w:t>
            </w:r>
            <w:r w:rsidRPr="004F21ED">
              <w:rPr>
                <w:rFonts w:ascii="Calibri" w:eastAsia="Times New Roman" w:hAnsi="Calibri" w:cs="Calibri"/>
                <w:lang w:val="fr-FR"/>
              </w:rPr>
              <w:t>€</w:t>
            </w:r>
            <w:r w:rsidRPr="004F21ED">
              <w:rPr>
                <w:rFonts w:ascii="Calibri" w:eastAsia="Times New Roman" w:hAnsi="Calibri" w:cs="Calibri"/>
                <w:spacing w:val="79"/>
                <w:w w:val="99"/>
                <w:lang w:val="fr-FR"/>
              </w:rPr>
              <w:t xml:space="preserve"> </w:t>
            </w:r>
            <w:r w:rsidRPr="004F21ED">
              <w:rPr>
                <w:rFonts w:ascii="Calibri" w:eastAsia="Times New Roman" w:hAnsi="Calibri" w:cs="Calibri"/>
                <w:spacing w:val="-1"/>
                <w:lang w:val="fr-FR"/>
              </w:rPr>
              <w:t>émis</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PME</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et</w:t>
            </w:r>
            <w:r w:rsidRPr="004F21ED">
              <w:rPr>
                <w:rFonts w:ascii="Calibri" w:eastAsia="Times New Roman" w:hAnsi="Calibri" w:cs="Calibri"/>
                <w:spacing w:val="-4"/>
                <w:lang w:val="fr-FR"/>
              </w:rPr>
              <w:t xml:space="preserve"> </w:t>
            </w:r>
            <w:r w:rsidRPr="004F21ED">
              <w:rPr>
                <w:rFonts w:ascii="Calibri" w:eastAsia="Times New Roman" w:hAnsi="Calibri" w:cs="Calibri"/>
                <w:spacing w:val="-1"/>
                <w:lang w:val="fr-FR"/>
              </w:rPr>
              <w:t>les</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sociétés</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5"/>
                <w:lang w:val="fr-FR"/>
              </w:rPr>
              <w:t xml:space="preserve"> </w:t>
            </w:r>
            <w:r w:rsidRPr="004F21ED">
              <w:rPr>
                <w:rFonts w:ascii="Calibri" w:eastAsia="Times New Roman" w:hAnsi="Calibri" w:cs="Calibri"/>
                <w:spacing w:val="-1"/>
                <w:lang w:val="fr-FR"/>
              </w:rPr>
              <w:t>faible</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capitalisation</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boursière</w:t>
            </w:r>
            <w:r>
              <w:rPr>
                <w:rStyle w:val="Appelnotedebasdep"/>
                <w:rFonts w:ascii="Calibri" w:eastAsia="Times New Roman" w:hAnsi="Calibri" w:cs="Calibri"/>
                <w:lang w:val="fr-FR"/>
              </w:rPr>
              <w:footnoteReference w:id="413"/>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2"/>
              </w:rPr>
              <w:t xml:space="preserve"> </w:t>
            </w:r>
            <w:r w:rsidRPr="004F21ED">
              <w:rPr>
                <w:rFonts w:ascii="Calibri" w:hAnsi="Calibri" w:cs="Calibri"/>
              </w:rPr>
              <w:t>XXVI</w:t>
            </w:r>
          </w:p>
        </w:tc>
      </w:tr>
      <w:tr w:rsidR="00EC1F52" w:rsidRPr="004F21ED" w:rsidTr="00EC1F52">
        <w:trPr>
          <w:trHeight w:hRule="exact" w:val="567"/>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ight="106"/>
              <w:rPr>
                <w:rFonts w:ascii="Calibri" w:eastAsia="Times New Roman" w:hAnsi="Calibri" w:cs="Calibri"/>
                <w:lang w:val="fr-FR"/>
              </w:rPr>
            </w:pPr>
            <w:r w:rsidRPr="004F21ED">
              <w:rPr>
                <w:rFonts w:ascii="Calibri" w:eastAsia="Times New Roman" w:hAnsi="Calibri" w:cs="Calibri"/>
                <w:spacing w:val="-1"/>
                <w:lang w:val="fr-FR"/>
              </w:rPr>
              <w:t>Document</w:t>
            </w:r>
            <w:r w:rsidRPr="004F21ED">
              <w:rPr>
                <w:rFonts w:ascii="Calibri" w:eastAsia="Times New Roman" w:hAnsi="Calibri" w:cs="Calibri"/>
                <w:spacing w:val="35"/>
                <w:lang w:val="fr-FR"/>
              </w:rPr>
              <w:t xml:space="preserve"> </w:t>
            </w:r>
            <w:r w:rsidRPr="004F21ED">
              <w:rPr>
                <w:rFonts w:ascii="Calibri" w:eastAsia="Times New Roman" w:hAnsi="Calibri" w:cs="Calibri"/>
                <w:spacing w:val="-1"/>
                <w:lang w:val="fr-FR"/>
              </w:rPr>
              <w:t>d’enregistrement</w:t>
            </w:r>
            <w:r w:rsidRPr="004F21ED">
              <w:rPr>
                <w:rFonts w:ascii="Calibri" w:eastAsia="Times New Roman" w:hAnsi="Calibri" w:cs="Calibri"/>
                <w:spacing w:val="39"/>
                <w:lang w:val="fr-FR"/>
              </w:rPr>
              <w:t xml:space="preserve"> </w:t>
            </w:r>
            <w:r w:rsidRPr="004F21ED">
              <w:rPr>
                <w:rFonts w:ascii="Calibri" w:eastAsia="Times New Roman" w:hAnsi="Calibri" w:cs="Calibri"/>
                <w:lang w:val="fr-FR"/>
              </w:rPr>
              <w:t>pour</w:t>
            </w:r>
            <w:r w:rsidRPr="004F21ED">
              <w:rPr>
                <w:rFonts w:ascii="Calibri" w:eastAsia="Times New Roman" w:hAnsi="Calibri" w:cs="Calibri"/>
                <w:spacing w:val="37"/>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39"/>
                <w:lang w:val="fr-FR"/>
              </w:rPr>
              <w:t xml:space="preserve"> </w:t>
            </w:r>
            <w:r w:rsidRPr="004F21ED">
              <w:rPr>
                <w:rFonts w:ascii="Calibri" w:eastAsia="Times New Roman" w:hAnsi="Calibri" w:cs="Calibri"/>
                <w:lang w:val="fr-FR"/>
              </w:rPr>
              <w:t>titres</w:t>
            </w:r>
            <w:r w:rsidRPr="004F21ED">
              <w:rPr>
                <w:rFonts w:ascii="Calibri" w:eastAsia="Times New Roman" w:hAnsi="Calibri" w:cs="Calibri"/>
                <w:spacing w:val="36"/>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37"/>
                <w:lang w:val="fr-FR"/>
              </w:rPr>
              <w:t xml:space="preserve"> </w:t>
            </w:r>
            <w:r w:rsidRPr="004F21ED">
              <w:rPr>
                <w:rFonts w:ascii="Calibri" w:eastAsia="Times New Roman" w:hAnsi="Calibri" w:cs="Calibri"/>
                <w:lang w:val="fr-FR"/>
              </w:rPr>
              <w:t>créance</w:t>
            </w:r>
            <w:r w:rsidRPr="004F21ED">
              <w:rPr>
                <w:rFonts w:ascii="Calibri" w:eastAsia="Times New Roman" w:hAnsi="Calibri" w:cs="Calibri"/>
                <w:spacing w:val="38"/>
                <w:lang w:val="fr-FR"/>
              </w:rPr>
              <w:t xml:space="preserve"> </w:t>
            </w:r>
            <w:r w:rsidRPr="004F21ED">
              <w:rPr>
                <w:rFonts w:ascii="Calibri" w:eastAsia="Times New Roman" w:hAnsi="Calibri" w:cs="Calibri"/>
                <w:lang w:val="fr-FR"/>
              </w:rPr>
              <w:t>dont</w:t>
            </w:r>
            <w:r w:rsidRPr="004F21ED">
              <w:rPr>
                <w:rFonts w:ascii="Calibri" w:eastAsia="Times New Roman" w:hAnsi="Calibri" w:cs="Calibri"/>
                <w:spacing w:val="36"/>
                <w:lang w:val="fr-FR"/>
              </w:rPr>
              <w:t xml:space="preserve"> </w:t>
            </w:r>
            <w:r w:rsidRPr="004F21ED">
              <w:rPr>
                <w:rFonts w:ascii="Calibri" w:eastAsia="Times New Roman" w:hAnsi="Calibri" w:cs="Calibri"/>
                <w:lang w:val="fr-FR"/>
              </w:rPr>
              <w:t>la</w:t>
            </w:r>
            <w:r w:rsidRPr="004F21ED">
              <w:rPr>
                <w:rFonts w:ascii="Calibri" w:eastAsia="Times New Roman" w:hAnsi="Calibri" w:cs="Calibri"/>
                <w:spacing w:val="39"/>
                <w:lang w:val="fr-FR"/>
              </w:rPr>
              <w:t xml:space="preserve"> </w:t>
            </w:r>
            <w:r w:rsidRPr="004F21ED">
              <w:rPr>
                <w:rFonts w:ascii="Calibri" w:eastAsia="Times New Roman" w:hAnsi="Calibri" w:cs="Calibri"/>
                <w:spacing w:val="-1"/>
                <w:lang w:val="fr-FR"/>
              </w:rPr>
              <w:t>valeur</w:t>
            </w:r>
            <w:r w:rsidRPr="004F21ED">
              <w:rPr>
                <w:rFonts w:ascii="Calibri" w:eastAsia="Times New Roman" w:hAnsi="Calibri" w:cs="Calibri"/>
                <w:spacing w:val="36"/>
                <w:lang w:val="fr-FR"/>
              </w:rPr>
              <w:t xml:space="preserve"> </w:t>
            </w:r>
            <w:r w:rsidRPr="004F21ED">
              <w:rPr>
                <w:rFonts w:ascii="Calibri" w:eastAsia="Times New Roman" w:hAnsi="Calibri" w:cs="Calibri"/>
                <w:spacing w:val="-1"/>
                <w:lang w:val="fr-FR"/>
              </w:rPr>
              <w:t>nominale</w:t>
            </w:r>
            <w:r w:rsidRPr="004F21ED">
              <w:rPr>
                <w:rFonts w:ascii="Calibri" w:eastAsia="Times New Roman" w:hAnsi="Calibri" w:cs="Calibri"/>
                <w:spacing w:val="37"/>
                <w:lang w:val="fr-FR"/>
              </w:rPr>
              <w:t xml:space="preserve"> </w:t>
            </w:r>
            <w:r w:rsidRPr="004F21ED">
              <w:rPr>
                <w:rFonts w:ascii="Calibri" w:eastAsia="Times New Roman" w:hAnsi="Calibri" w:cs="Calibri"/>
                <w:lang w:val="fr-FR"/>
              </w:rPr>
              <w:t>est</w:t>
            </w:r>
            <w:r w:rsidRPr="004F21ED">
              <w:rPr>
                <w:rFonts w:ascii="Calibri" w:eastAsia="Times New Roman" w:hAnsi="Calibri" w:cs="Calibri"/>
                <w:spacing w:val="36"/>
                <w:lang w:val="fr-FR"/>
              </w:rPr>
              <w:t xml:space="preserve"> </w:t>
            </w:r>
            <w:r w:rsidRPr="004F21ED">
              <w:rPr>
                <w:rFonts w:ascii="Calibri" w:eastAsia="Times New Roman" w:hAnsi="Calibri" w:cs="Calibri"/>
                <w:lang w:val="fr-FR"/>
              </w:rPr>
              <w:t>&gt;</w:t>
            </w:r>
            <w:r w:rsidRPr="004F21ED">
              <w:rPr>
                <w:rFonts w:ascii="Calibri" w:eastAsia="Times New Roman" w:hAnsi="Calibri" w:cs="Calibri"/>
                <w:spacing w:val="38"/>
                <w:lang w:val="fr-FR"/>
              </w:rPr>
              <w:t xml:space="preserve"> </w:t>
            </w:r>
            <w:r w:rsidRPr="004F21ED">
              <w:rPr>
                <w:rFonts w:ascii="Calibri" w:eastAsia="Times New Roman" w:hAnsi="Calibri" w:cs="Calibri"/>
                <w:lang w:val="fr-FR"/>
              </w:rPr>
              <w:t>ou</w:t>
            </w:r>
            <w:r w:rsidRPr="004F21ED">
              <w:rPr>
                <w:rFonts w:ascii="Calibri" w:eastAsia="Times New Roman" w:hAnsi="Calibri" w:cs="Calibri"/>
                <w:spacing w:val="35"/>
                <w:lang w:val="fr-FR"/>
              </w:rPr>
              <w:t xml:space="preserve"> </w:t>
            </w:r>
            <w:r w:rsidRPr="004F21ED">
              <w:rPr>
                <w:rFonts w:ascii="Calibri" w:eastAsia="Times New Roman" w:hAnsi="Calibri" w:cs="Calibri"/>
                <w:lang w:val="fr-FR"/>
              </w:rPr>
              <w:t>=</w:t>
            </w:r>
            <w:r w:rsidRPr="004F21ED">
              <w:rPr>
                <w:rFonts w:ascii="Calibri" w:eastAsia="Times New Roman" w:hAnsi="Calibri" w:cs="Calibri"/>
                <w:spacing w:val="37"/>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74"/>
                <w:w w:val="99"/>
                <w:lang w:val="fr-FR"/>
              </w:rPr>
              <w:t xml:space="preserve"> </w:t>
            </w:r>
            <w:r w:rsidRPr="004F21ED">
              <w:rPr>
                <w:rFonts w:ascii="Calibri" w:eastAsia="Times New Roman" w:hAnsi="Calibri" w:cs="Calibri"/>
                <w:lang w:val="fr-FR"/>
              </w:rPr>
              <w:t>100</w:t>
            </w:r>
            <w:r w:rsidRPr="004F21ED">
              <w:rPr>
                <w:rFonts w:ascii="Calibri" w:eastAsia="Times New Roman" w:hAnsi="Calibri" w:cs="Calibri"/>
                <w:spacing w:val="-4"/>
                <w:lang w:val="fr-FR"/>
              </w:rPr>
              <w:t xml:space="preserve"> </w:t>
            </w:r>
            <w:r w:rsidRPr="004F21ED">
              <w:rPr>
                <w:rFonts w:ascii="Calibri" w:eastAsia="Times New Roman" w:hAnsi="Calibri" w:cs="Calibri"/>
                <w:spacing w:val="-1"/>
                <w:lang w:val="fr-FR"/>
              </w:rPr>
              <w:t>000</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w:t>
            </w:r>
            <w:r w:rsidRPr="004F21ED">
              <w:rPr>
                <w:rFonts w:ascii="Calibri" w:eastAsia="Times New Roman" w:hAnsi="Calibri" w:cs="Calibri"/>
                <w:spacing w:val="-3"/>
                <w:lang w:val="fr-FR"/>
              </w:rPr>
              <w:t xml:space="preserve"> </w:t>
            </w:r>
            <w:r w:rsidRPr="004F21ED">
              <w:rPr>
                <w:rFonts w:ascii="Calibri" w:eastAsia="Times New Roman" w:hAnsi="Calibri" w:cs="Calibri"/>
                <w:spacing w:val="-1"/>
                <w:lang w:val="fr-FR"/>
              </w:rPr>
              <w:t>émis</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PME</w:t>
            </w:r>
            <w:r w:rsidRPr="004F21ED">
              <w:rPr>
                <w:rFonts w:ascii="Calibri" w:eastAsia="Times New Roman" w:hAnsi="Calibri" w:cs="Calibri"/>
                <w:spacing w:val="-3"/>
                <w:lang w:val="fr-FR"/>
              </w:rPr>
              <w:t xml:space="preserve"> </w:t>
            </w:r>
            <w:r w:rsidRPr="004F21ED">
              <w:rPr>
                <w:rFonts w:ascii="Calibri" w:eastAsia="Times New Roman" w:hAnsi="Calibri" w:cs="Calibri"/>
                <w:spacing w:val="-1"/>
                <w:lang w:val="fr-FR"/>
              </w:rPr>
              <w:t>et</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sociétés</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1"/>
                <w:lang w:val="fr-FR"/>
              </w:rPr>
              <w:t xml:space="preserve"> faible</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capitalisation</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boursière</w:t>
            </w:r>
            <w:r>
              <w:rPr>
                <w:rStyle w:val="Appelnotedebasdep"/>
                <w:rFonts w:ascii="Calibri" w:eastAsia="Times New Roman" w:hAnsi="Calibri" w:cs="Calibri"/>
                <w:lang w:val="fr-FR"/>
              </w:rPr>
              <w:footnoteReference w:id="414"/>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2"/>
              </w:rPr>
              <w:t xml:space="preserve"> </w:t>
            </w:r>
            <w:r w:rsidRPr="004F21ED">
              <w:rPr>
                <w:rFonts w:ascii="Calibri" w:hAnsi="Calibri" w:cs="Calibri"/>
              </w:rPr>
              <w:t>XXVII</w:t>
            </w:r>
          </w:p>
        </w:tc>
      </w:tr>
      <w:tr w:rsidR="00EC1F52" w:rsidRPr="004F21ED" w:rsidTr="00EC1F52">
        <w:trPr>
          <w:trHeight w:hRule="exact" w:val="561"/>
        </w:trPr>
        <w:tc>
          <w:tcPr>
            <w:tcW w:w="8049" w:type="dxa"/>
            <w:tcBorders>
              <w:top w:val="single" w:sz="5" w:space="0" w:color="4F81BC"/>
              <w:left w:val="single" w:sz="5" w:space="0" w:color="4F81BC"/>
              <w:bottom w:val="nil"/>
              <w:right w:val="single" w:sz="5" w:space="0" w:color="4F81BC"/>
            </w:tcBorders>
          </w:tcPr>
          <w:p w:rsidR="00EC1F52" w:rsidRPr="004F21ED" w:rsidRDefault="00EC1F52" w:rsidP="00EC1F52">
            <w:pPr>
              <w:pStyle w:val="TableParagraph"/>
              <w:ind w:left="102" w:right="104"/>
              <w:rPr>
                <w:rFonts w:ascii="Calibri" w:eastAsia="Times New Roman" w:hAnsi="Calibri" w:cs="Calibri"/>
                <w:lang w:val="fr-FR"/>
              </w:rPr>
            </w:pPr>
            <w:r w:rsidRPr="004F21ED">
              <w:rPr>
                <w:rFonts w:ascii="Calibri" w:eastAsia="Times New Roman" w:hAnsi="Calibri" w:cs="Calibri"/>
                <w:lang w:val="fr-FR"/>
              </w:rPr>
              <w:t>Note</w:t>
            </w:r>
            <w:r w:rsidRPr="004F21ED">
              <w:rPr>
                <w:rFonts w:ascii="Calibri" w:eastAsia="Times New Roman" w:hAnsi="Calibri" w:cs="Calibri"/>
                <w:spacing w:val="26"/>
                <w:lang w:val="fr-FR"/>
              </w:rPr>
              <w:t xml:space="preserve"> </w:t>
            </w:r>
            <w:r w:rsidRPr="004F21ED">
              <w:rPr>
                <w:rFonts w:ascii="Calibri" w:eastAsia="Times New Roman" w:hAnsi="Calibri" w:cs="Calibri"/>
                <w:spacing w:val="-1"/>
                <w:lang w:val="fr-FR"/>
              </w:rPr>
              <w:t>relative</w:t>
            </w:r>
            <w:r w:rsidRPr="004F21ED">
              <w:rPr>
                <w:rFonts w:ascii="Calibri" w:eastAsia="Times New Roman" w:hAnsi="Calibri" w:cs="Calibri"/>
                <w:spacing w:val="26"/>
                <w:lang w:val="fr-FR"/>
              </w:rPr>
              <w:t xml:space="preserve"> </w:t>
            </w:r>
            <w:r w:rsidRPr="004F21ED">
              <w:rPr>
                <w:rFonts w:ascii="Calibri" w:eastAsia="Times New Roman" w:hAnsi="Calibri" w:cs="Calibri"/>
                <w:lang w:val="fr-FR"/>
              </w:rPr>
              <w:t>aux</w:t>
            </w:r>
            <w:r w:rsidRPr="004F21ED">
              <w:rPr>
                <w:rFonts w:ascii="Calibri" w:eastAsia="Times New Roman" w:hAnsi="Calibri" w:cs="Calibri"/>
                <w:spacing w:val="25"/>
                <w:lang w:val="fr-FR"/>
              </w:rPr>
              <w:t xml:space="preserve"> </w:t>
            </w:r>
            <w:r w:rsidRPr="004F21ED">
              <w:rPr>
                <w:rFonts w:ascii="Calibri" w:eastAsia="Times New Roman" w:hAnsi="Calibri" w:cs="Calibri"/>
                <w:lang w:val="fr-FR"/>
              </w:rPr>
              <w:t>certificats</w:t>
            </w:r>
            <w:r w:rsidRPr="004F21ED">
              <w:rPr>
                <w:rFonts w:ascii="Calibri" w:eastAsia="Times New Roman" w:hAnsi="Calibri" w:cs="Calibri"/>
                <w:spacing w:val="29"/>
                <w:lang w:val="fr-FR"/>
              </w:rPr>
              <w:t xml:space="preserve"> </w:t>
            </w:r>
            <w:r w:rsidRPr="004F21ED">
              <w:rPr>
                <w:rFonts w:ascii="Calibri" w:eastAsia="Times New Roman" w:hAnsi="Calibri" w:cs="Calibri"/>
                <w:spacing w:val="-1"/>
                <w:lang w:val="fr-FR"/>
              </w:rPr>
              <w:t>représentatifs</w:t>
            </w:r>
            <w:r w:rsidRPr="004F21ED">
              <w:rPr>
                <w:rFonts w:ascii="Calibri" w:eastAsia="Times New Roman" w:hAnsi="Calibri" w:cs="Calibri"/>
                <w:spacing w:val="25"/>
                <w:lang w:val="fr-FR"/>
              </w:rPr>
              <w:t xml:space="preserve"> </w:t>
            </w:r>
            <w:r w:rsidRPr="004F21ED">
              <w:rPr>
                <w:rFonts w:ascii="Calibri" w:eastAsia="Times New Roman" w:hAnsi="Calibri" w:cs="Calibri"/>
                <w:spacing w:val="-1"/>
                <w:lang w:val="fr-FR"/>
              </w:rPr>
              <w:t>d’actions</w:t>
            </w:r>
            <w:r w:rsidRPr="004F21ED">
              <w:rPr>
                <w:rFonts w:ascii="Calibri" w:eastAsia="Times New Roman" w:hAnsi="Calibri" w:cs="Calibri"/>
                <w:spacing w:val="25"/>
                <w:lang w:val="fr-FR"/>
              </w:rPr>
              <w:t xml:space="preserve"> </w:t>
            </w:r>
            <w:r w:rsidRPr="004F21ED">
              <w:rPr>
                <w:rFonts w:ascii="Calibri" w:eastAsia="Times New Roman" w:hAnsi="Calibri" w:cs="Calibri"/>
                <w:lang w:val="fr-FR"/>
              </w:rPr>
              <w:t>émis</w:t>
            </w:r>
            <w:r w:rsidRPr="004F21ED">
              <w:rPr>
                <w:rFonts w:ascii="Calibri" w:eastAsia="Times New Roman" w:hAnsi="Calibri" w:cs="Calibri"/>
                <w:spacing w:val="28"/>
                <w:lang w:val="fr-FR"/>
              </w:rPr>
              <w:t xml:space="preserve"> </w:t>
            </w:r>
            <w:r w:rsidRPr="004F21ED">
              <w:rPr>
                <w:rFonts w:ascii="Calibri" w:eastAsia="Times New Roman" w:hAnsi="Calibri" w:cs="Calibri"/>
                <w:lang w:val="fr-FR"/>
              </w:rPr>
              <w:t>par</w:t>
            </w:r>
            <w:r w:rsidRPr="004F21ED">
              <w:rPr>
                <w:rFonts w:ascii="Calibri" w:eastAsia="Times New Roman" w:hAnsi="Calibri" w:cs="Calibri"/>
                <w:spacing w:val="28"/>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25"/>
                <w:lang w:val="fr-FR"/>
              </w:rPr>
              <w:t xml:space="preserve"> </w:t>
            </w:r>
            <w:r w:rsidRPr="004F21ED">
              <w:rPr>
                <w:rFonts w:ascii="Calibri" w:eastAsia="Times New Roman" w:hAnsi="Calibri" w:cs="Calibri"/>
                <w:lang w:val="fr-FR"/>
              </w:rPr>
              <w:t>PME</w:t>
            </w:r>
            <w:r w:rsidRPr="004F21ED">
              <w:rPr>
                <w:rFonts w:ascii="Calibri" w:eastAsia="Times New Roman" w:hAnsi="Calibri" w:cs="Calibri"/>
                <w:spacing w:val="27"/>
                <w:lang w:val="fr-FR"/>
              </w:rPr>
              <w:t xml:space="preserve"> </w:t>
            </w:r>
            <w:r w:rsidRPr="004F21ED">
              <w:rPr>
                <w:rFonts w:ascii="Calibri" w:eastAsia="Times New Roman" w:hAnsi="Calibri" w:cs="Calibri"/>
                <w:lang w:val="fr-FR"/>
              </w:rPr>
              <w:t>et</w:t>
            </w:r>
            <w:r w:rsidRPr="004F21ED">
              <w:rPr>
                <w:rFonts w:ascii="Calibri" w:eastAsia="Times New Roman" w:hAnsi="Calibri" w:cs="Calibri"/>
                <w:spacing w:val="33"/>
                <w:lang w:val="fr-FR"/>
              </w:rPr>
              <w:t xml:space="preserve"> </w:t>
            </w:r>
            <w:r w:rsidRPr="004F21ED">
              <w:rPr>
                <w:rFonts w:ascii="Calibri" w:eastAsia="Times New Roman" w:hAnsi="Calibri" w:cs="Calibri"/>
                <w:lang w:val="fr-FR"/>
              </w:rPr>
              <w:t>les</w:t>
            </w:r>
            <w:r w:rsidRPr="004F21ED">
              <w:rPr>
                <w:rFonts w:ascii="Calibri" w:eastAsia="Times New Roman" w:hAnsi="Calibri" w:cs="Calibri"/>
                <w:spacing w:val="25"/>
                <w:lang w:val="fr-FR"/>
              </w:rPr>
              <w:t xml:space="preserve"> </w:t>
            </w:r>
            <w:r w:rsidRPr="004F21ED">
              <w:rPr>
                <w:rFonts w:ascii="Calibri" w:eastAsia="Times New Roman" w:hAnsi="Calibri" w:cs="Calibri"/>
                <w:lang w:val="fr-FR"/>
              </w:rPr>
              <w:t>sociétés</w:t>
            </w:r>
            <w:r w:rsidRPr="004F21ED">
              <w:rPr>
                <w:rFonts w:ascii="Calibri" w:eastAsia="Times New Roman" w:hAnsi="Calibri" w:cs="Calibri"/>
                <w:spacing w:val="28"/>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27"/>
                <w:lang w:val="fr-FR"/>
              </w:rPr>
              <w:t xml:space="preserve"> </w:t>
            </w:r>
            <w:r w:rsidRPr="004F21ED">
              <w:rPr>
                <w:rFonts w:ascii="Calibri" w:eastAsia="Times New Roman" w:hAnsi="Calibri" w:cs="Calibri"/>
                <w:spacing w:val="-1"/>
                <w:lang w:val="fr-FR"/>
              </w:rPr>
              <w:t>faible</w:t>
            </w:r>
            <w:r w:rsidRPr="004F21ED">
              <w:rPr>
                <w:rFonts w:ascii="Calibri" w:eastAsia="Times New Roman" w:hAnsi="Calibri" w:cs="Calibri"/>
                <w:spacing w:val="78"/>
                <w:w w:val="99"/>
                <w:lang w:val="fr-FR"/>
              </w:rPr>
              <w:t xml:space="preserve"> </w:t>
            </w:r>
            <w:r w:rsidRPr="004F21ED">
              <w:rPr>
                <w:rFonts w:ascii="Calibri" w:eastAsia="Times New Roman" w:hAnsi="Calibri" w:cs="Calibri"/>
                <w:lang w:val="fr-FR"/>
              </w:rPr>
              <w:t>capitalisation</w:t>
            </w:r>
          </w:p>
        </w:tc>
        <w:tc>
          <w:tcPr>
            <w:tcW w:w="1841" w:type="dxa"/>
            <w:tcBorders>
              <w:top w:val="single" w:sz="5" w:space="0" w:color="4F81BC"/>
              <w:left w:val="single" w:sz="5" w:space="0" w:color="4F81BC"/>
              <w:bottom w:val="nil"/>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3"/>
              </w:rPr>
              <w:t xml:space="preserve"> </w:t>
            </w:r>
            <w:r w:rsidRPr="004F21ED">
              <w:rPr>
                <w:rFonts w:ascii="Calibri" w:hAnsi="Calibri" w:cs="Calibri"/>
              </w:rPr>
              <w:t>XXVIII</w:t>
            </w:r>
          </w:p>
        </w:tc>
      </w:tr>
      <w:tr w:rsidR="00EC1F52" w:rsidRPr="004F21ED" w:rsidTr="00EC1F52">
        <w:trPr>
          <w:trHeight w:hRule="exact" w:val="698"/>
        </w:trPr>
        <w:tc>
          <w:tcPr>
            <w:tcW w:w="8049" w:type="dxa"/>
            <w:tcBorders>
              <w:top w:val="nil"/>
              <w:left w:val="single" w:sz="5" w:space="0" w:color="4F81BC"/>
              <w:bottom w:val="single" w:sz="5" w:space="0" w:color="4F81BC"/>
              <w:right w:val="single" w:sz="5" w:space="0" w:color="4F81BC"/>
            </w:tcBorders>
          </w:tcPr>
          <w:p w:rsidR="00EC1F52" w:rsidRPr="004F21ED" w:rsidRDefault="00EC1F52" w:rsidP="00EC1F52">
            <w:pPr>
              <w:pStyle w:val="TableParagraph"/>
              <w:ind w:left="102" w:right="108"/>
              <w:rPr>
                <w:rFonts w:ascii="Calibri" w:eastAsia="Times New Roman" w:hAnsi="Calibri" w:cs="Calibri"/>
                <w:lang w:val="fr-FR"/>
              </w:rPr>
            </w:pPr>
            <w:r w:rsidRPr="004F21ED">
              <w:rPr>
                <w:rFonts w:ascii="Calibri" w:eastAsia="Times New Roman" w:hAnsi="Calibri" w:cs="Calibri"/>
                <w:lang w:val="fr-FR"/>
              </w:rPr>
              <w:t>Emissions</w:t>
            </w:r>
            <w:r w:rsidRPr="004F21ED">
              <w:rPr>
                <w:rFonts w:ascii="Calibri" w:eastAsia="Times New Roman" w:hAnsi="Calibri" w:cs="Calibri"/>
                <w:spacing w:val="4"/>
                <w:lang w:val="fr-FR"/>
              </w:rPr>
              <w:t xml:space="preserve"> </w:t>
            </w:r>
            <w:r w:rsidRPr="004F21ED">
              <w:rPr>
                <w:rFonts w:ascii="Calibri" w:eastAsia="Times New Roman" w:hAnsi="Calibri" w:cs="Calibri"/>
                <w:spacing w:val="-1"/>
                <w:lang w:val="fr-FR"/>
              </w:rPr>
              <w:t>d’établissements</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crédits</w:t>
            </w:r>
            <w:r w:rsidRPr="004F21ED">
              <w:rPr>
                <w:rFonts w:ascii="Calibri" w:eastAsia="Times New Roman" w:hAnsi="Calibri" w:cs="Calibri"/>
                <w:spacing w:val="3"/>
                <w:lang w:val="fr-FR"/>
              </w:rPr>
              <w:t xml:space="preserve"> </w:t>
            </w:r>
            <w:r w:rsidRPr="004F21ED">
              <w:rPr>
                <w:rFonts w:ascii="Calibri" w:eastAsia="Times New Roman" w:hAnsi="Calibri" w:cs="Calibri"/>
                <w:spacing w:val="-1"/>
                <w:lang w:val="fr-FR"/>
              </w:rPr>
              <w:t>visées</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l’article</w:t>
            </w:r>
            <w:r w:rsidRPr="004F21ED">
              <w:rPr>
                <w:rFonts w:ascii="Calibri" w:eastAsia="Times New Roman" w:hAnsi="Calibri" w:cs="Calibri"/>
                <w:spacing w:val="4"/>
                <w:lang w:val="fr-FR"/>
              </w:rPr>
              <w:t xml:space="preserve"> </w:t>
            </w:r>
            <w:r w:rsidRPr="004F21ED">
              <w:rPr>
                <w:rFonts w:ascii="Calibri" w:eastAsia="Times New Roman" w:hAnsi="Calibri" w:cs="Calibri"/>
                <w:spacing w:val="1"/>
                <w:lang w:val="fr-FR"/>
              </w:rPr>
              <w:t>1</w:t>
            </w:r>
            <w:r w:rsidRPr="004F21ED">
              <w:rPr>
                <w:rFonts w:ascii="Calibri" w:eastAsia="Times New Roman" w:hAnsi="Calibri" w:cs="Calibri"/>
                <w:spacing w:val="1"/>
                <w:position w:val="9"/>
                <w:lang w:val="fr-FR"/>
              </w:rPr>
              <w:t>er</w:t>
            </w:r>
            <w:r w:rsidRPr="004F21ED">
              <w:rPr>
                <w:rFonts w:ascii="Calibri" w:eastAsia="Times New Roman" w:hAnsi="Calibri" w:cs="Calibri"/>
                <w:spacing w:val="1"/>
                <w:lang w:val="fr-FR"/>
              </w:rPr>
              <w:t>,</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paragraphe</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2,</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point</w:t>
            </w:r>
            <w:r w:rsidRPr="004F21ED">
              <w:rPr>
                <w:rFonts w:ascii="Calibri" w:eastAsia="Times New Roman" w:hAnsi="Calibri" w:cs="Calibri"/>
                <w:spacing w:val="4"/>
                <w:lang w:val="fr-FR"/>
              </w:rPr>
              <w:t xml:space="preserve"> </w:t>
            </w:r>
            <w:r w:rsidRPr="004F21ED">
              <w:rPr>
                <w:rFonts w:ascii="Calibri" w:eastAsia="Times New Roman" w:hAnsi="Calibri" w:cs="Calibri"/>
                <w:lang w:val="fr-FR"/>
              </w:rPr>
              <w:t>j),</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de</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la</w:t>
            </w:r>
            <w:r w:rsidRPr="004F21ED">
              <w:rPr>
                <w:rFonts w:ascii="Calibri" w:eastAsia="Times New Roman" w:hAnsi="Calibri" w:cs="Calibri"/>
                <w:spacing w:val="4"/>
                <w:lang w:val="fr-FR"/>
              </w:rPr>
              <w:t xml:space="preserve"> </w:t>
            </w:r>
            <w:hyperlink r:id="rId361" w:history="1">
              <w:r w:rsidRPr="005F0E66">
                <w:rPr>
                  <w:rStyle w:val="Lienhypertexte"/>
                  <w:rFonts w:ascii="Calibri" w:eastAsia="Times New Roman" w:hAnsi="Calibri" w:cs="Calibri"/>
                  <w:spacing w:val="-1"/>
                  <w:lang w:val="fr-FR"/>
                </w:rPr>
                <w:t>directive</w:t>
              </w:r>
              <w:r w:rsidRPr="005F0E66">
                <w:rPr>
                  <w:rStyle w:val="Lienhypertexte"/>
                  <w:rFonts w:ascii="Calibri" w:eastAsia="Times New Roman" w:hAnsi="Calibri" w:cs="Calibri"/>
                  <w:spacing w:val="76"/>
                  <w:w w:val="99"/>
                  <w:lang w:val="fr-FR"/>
                </w:rPr>
                <w:t xml:space="preserve"> </w:t>
              </w:r>
              <w:r w:rsidRPr="005F0E66">
                <w:rPr>
                  <w:rStyle w:val="Lienhypertexte"/>
                  <w:rFonts w:ascii="Calibri" w:eastAsia="Times New Roman" w:hAnsi="Calibri" w:cs="Calibri"/>
                  <w:lang w:val="fr-FR"/>
                </w:rPr>
                <w:t>2003/71/CE</w:t>
              </w:r>
            </w:hyperlink>
          </w:p>
        </w:tc>
        <w:tc>
          <w:tcPr>
            <w:tcW w:w="1841" w:type="dxa"/>
            <w:tcBorders>
              <w:top w:val="nil"/>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2"/>
              </w:rPr>
              <w:t xml:space="preserve"> </w:t>
            </w:r>
            <w:r w:rsidRPr="004F21ED">
              <w:rPr>
                <w:rFonts w:ascii="Calibri" w:hAnsi="Calibri" w:cs="Calibri"/>
              </w:rPr>
              <w:t>XXIX</w:t>
            </w:r>
          </w:p>
        </w:tc>
      </w:tr>
      <w:tr w:rsidR="00EC1F52" w:rsidRPr="004F21ED" w:rsidTr="00EC1F52">
        <w:trPr>
          <w:trHeight w:hRule="exact" w:val="295"/>
        </w:trPr>
        <w:tc>
          <w:tcPr>
            <w:tcW w:w="8049"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lang w:val="fr-FR"/>
              </w:rPr>
            </w:pPr>
            <w:r w:rsidRPr="004F21ED">
              <w:rPr>
                <w:rFonts w:ascii="Calibri" w:eastAsia="Times New Roman" w:hAnsi="Calibri" w:cs="Calibri"/>
                <w:spacing w:val="-1"/>
                <w:lang w:val="fr-FR"/>
              </w:rPr>
              <w:t>Informations</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complémentaires</w:t>
            </w:r>
            <w:r w:rsidRPr="004F21ED">
              <w:rPr>
                <w:rFonts w:ascii="Calibri" w:eastAsia="Times New Roman" w:hAnsi="Calibri" w:cs="Calibri"/>
                <w:spacing w:val="-6"/>
                <w:lang w:val="fr-FR"/>
              </w:rPr>
              <w:t xml:space="preserve"> </w:t>
            </w:r>
            <w:r w:rsidRPr="004F21ED">
              <w:rPr>
                <w:rFonts w:ascii="Calibri" w:eastAsia="Times New Roman" w:hAnsi="Calibri" w:cs="Calibri"/>
                <w:spacing w:val="-1"/>
                <w:lang w:val="fr-FR"/>
              </w:rPr>
              <w:t>concernant</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le</w:t>
            </w:r>
            <w:r w:rsidRPr="004F21ED">
              <w:rPr>
                <w:rFonts w:ascii="Calibri" w:eastAsia="Times New Roman" w:hAnsi="Calibri" w:cs="Calibri"/>
                <w:spacing w:val="-6"/>
                <w:lang w:val="fr-FR"/>
              </w:rPr>
              <w:t xml:space="preserve"> </w:t>
            </w:r>
            <w:r w:rsidRPr="004F21ED">
              <w:rPr>
                <w:rFonts w:ascii="Calibri" w:eastAsia="Times New Roman" w:hAnsi="Calibri" w:cs="Calibri"/>
                <w:spacing w:val="-1"/>
                <w:lang w:val="fr-FR"/>
              </w:rPr>
              <w:t>consentement</w:t>
            </w:r>
            <w:r w:rsidRPr="004F21ED">
              <w:rPr>
                <w:rFonts w:ascii="Calibri" w:eastAsia="Times New Roman" w:hAnsi="Calibri" w:cs="Calibri"/>
                <w:spacing w:val="-5"/>
                <w:lang w:val="fr-FR"/>
              </w:rPr>
              <w:t xml:space="preserve"> </w:t>
            </w:r>
            <w:r w:rsidRPr="004F21ED">
              <w:rPr>
                <w:rFonts w:ascii="Calibri" w:eastAsia="Times New Roman" w:hAnsi="Calibri" w:cs="Calibri"/>
                <w:lang w:val="fr-FR"/>
              </w:rPr>
              <w:t>visées</w:t>
            </w:r>
            <w:r w:rsidRPr="004F21ED">
              <w:rPr>
                <w:rFonts w:ascii="Calibri" w:eastAsia="Times New Roman" w:hAnsi="Calibri" w:cs="Calibri"/>
                <w:spacing w:val="-8"/>
                <w:lang w:val="fr-FR"/>
              </w:rPr>
              <w:t xml:space="preserve"> </w:t>
            </w:r>
            <w:r w:rsidRPr="004F21ED">
              <w:rPr>
                <w:rFonts w:ascii="Calibri" w:eastAsia="Times New Roman" w:hAnsi="Calibri" w:cs="Calibri"/>
                <w:lang w:val="fr-FR"/>
              </w:rPr>
              <w:t>à</w:t>
            </w:r>
            <w:r w:rsidRPr="004F21ED">
              <w:rPr>
                <w:rFonts w:ascii="Calibri" w:eastAsia="Times New Roman" w:hAnsi="Calibri" w:cs="Calibri"/>
                <w:spacing w:val="-7"/>
                <w:lang w:val="fr-FR"/>
              </w:rPr>
              <w:t xml:space="preserve"> </w:t>
            </w:r>
            <w:r w:rsidRPr="004F21ED">
              <w:rPr>
                <w:rFonts w:ascii="Calibri" w:eastAsia="Times New Roman" w:hAnsi="Calibri" w:cs="Calibri"/>
                <w:lang w:val="fr-FR"/>
              </w:rPr>
              <w:t>l’article</w:t>
            </w:r>
            <w:r w:rsidRPr="004F21ED">
              <w:rPr>
                <w:rFonts w:ascii="Calibri" w:eastAsia="Times New Roman" w:hAnsi="Calibri" w:cs="Calibri"/>
                <w:spacing w:val="-6"/>
                <w:lang w:val="fr-FR"/>
              </w:rPr>
              <w:t xml:space="preserve"> </w:t>
            </w:r>
            <w:r w:rsidRPr="004F21ED">
              <w:rPr>
                <w:rFonts w:ascii="Calibri" w:eastAsia="Times New Roman" w:hAnsi="Calibri" w:cs="Calibri"/>
                <w:lang w:val="fr-FR"/>
              </w:rPr>
              <w:t>20 bis</w:t>
            </w:r>
          </w:p>
        </w:tc>
        <w:tc>
          <w:tcPr>
            <w:tcW w:w="1841" w:type="dxa"/>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ind w:left="102"/>
              <w:rPr>
                <w:rFonts w:ascii="Calibri" w:eastAsia="Times New Roman" w:hAnsi="Calibri" w:cs="Calibri"/>
              </w:rPr>
            </w:pPr>
            <w:proofErr w:type="spellStart"/>
            <w:r w:rsidRPr="004F21ED">
              <w:rPr>
                <w:rFonts w:ascii="Calibri" w:hAnsi="Calibri" w:cs="Calibri"/>
                <w:spacing w:val="-1"/>
              </w:rPr>
              <w:t>Annexe</w:t>
            </w:r>
            <w:proofErr w:type="spellEnd"/>
            <w:r w:rsidRPr="004F21ED">
              <w:rPr>
                <w:rFonts w:ascii="Calibri" w:hAnsi="Calibri" w:cs="Calibri"/>
                <w:spacing w:val="-11"/>
              </w:rPr>
              <w:t xml:space="preserve"> </w:t>
            </w:r>
            <w:r w:rsidRPr="004F21ED">
              <w:rPr>
                <w:rFonts w:ascii="Calibri" w:hAnsi="Calibri" w:cs="Calibri"/>
                <w:spacing w:val="1"/>
              </w:rPr>
              <w:t>XXX</w:t>
            </w:r>
          </w:p>
        </w:tc>
      </w:tr>
    </w:tbl>
    <w:p w:rsidR="00EC1F52" w:rsidRDefault="00EC1F52" w:rsidP="00EC1F52">
      <w:pPr>
        <w:pStyle w:val="CACCorps"/>
      </w:pPr>
    </w:p>
    <w:p w:rsidR="002B256A" w:rsidRDefault="002B256A">
      <w:pPr>
        <w:jc w:val="left"/>
      </w:pPr>
      <w:r>
        <w:br w:type="page"/>
      </w:r>
    </w:p>
    <w:p w:rsidR="002B256A" w:rsidRDefault="002B256A" w:rsidP="00EC1F52">
      <w:pPr>
        <w:pStyle w:val="CACCorps"/>
      </w:pPr>
    </w:p>
    <w:p w:rsidR="00EC1F52" w:rsidRDefault="00EC1F52" w:rsidP="009C71BB">
      <w:pPr>
        <w:pStyle w:val="CACTitre2"/>
        <w:numPr>
          <w:ilvl w:val="1"/>
          <w:numId w:val="158"/>
        </w:numPr>
      </w:pPr>
      <w:bookmarkStart w:id="145" w:name="_Toc452389274"/>
      <w:r>
        <w:t>Tableau de synthèse - Cas nécessitant l’établissement d’une lettre de fin de travaux</w:t>
      </w:r>
      <w:bookmarkEnd w:id="145"/>
    </w:p>
    <w:tbl>
      <w:tblPr>
        <w:tblStyle w:val="TableNormal"/>
        <w:tblpPr w:leftFromText="141" w:rightFromText="141" w:vertAnchor="text" w:horzAnchor="margin" w:tblpX="12" w:tblpY="191"/>
        <w:tblW w:w="10059" w:type="dxa"/>
        <w:tblLayout w:type="fixed"/>
        <w:tblLook w:val="01E0" w:firstRow="1" w:lastRow="1" w:firstColumn="1" w:lastColumn="1" w:noHBand="0" w:noVBand="0"/>
      </w:tblPr>
      <w:tblGrid>
        <w:gridCol w:w="1548"/>
        <w:gridCol w:w="40"/>
        <w:gridCol w:w="2653"/>
        <w:gridCol w:w="41"/>
        <w:gridCol w:w="2936"/>
        <w:gridCol w:w="40"/>
        <w:gridCol w:w="2801"/>
      </w:tblGrid>
      <w:tr w:rsidR="00EC1F52" w:rsidRPr="004F21ED" w:rsidTr="00EC1F52">
        <w:trPr>
          <w:trHeight w:hRule="exact" w:val="686"/>
        </w:trPr>
        <w:tc>
          <w:tcPr>
            <w:tcW w:w="1588" w:type="dxa"/>
            <w:gridSpan w:val="2"/>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spacing w:before="131"/>
              <w:ind w:hanging="82"/>
              <w:jc w:val="center"/>
              <w:rPr>
                <w:rFonts w:eastAsia="Times New Roman" w:cstheme="minorHAnsi"/>
                <w:sz w:val="18"/>
                <w:szCs w:val="18"/>
              </w:rPr>
            </w:pPr>
            <w:proofErr w:type="spellStart"/>
            <w:r w:rsidRPr="004F21ED">
              <w:rPr>
                <w:rFonts w:cstheme="minorHAnsi"/>
                <w:b/>
                <w:spacing w:val="-1"/>
                <w:sz w:val="18"/>
              </w:rPr>
              <w:t>Evénements</w:t>
            </w:r>
            <w:proofErr w:type="spellEnd"/>
            <w:r w:rsidRPr="004F21ED">
              <w:rPr>
                <w:rFonts w:cstheme="minorHAnsi"/>
                <w:b/>
                <w:sz w:val="18"/>
              </w:rPr>
              <w:t xml:space="preserve"> /</w:t>
            </w:r>
            <w:r w:rsidRPr="004F21ED">
              <w:rPr>
                <w:rFonts w:cstheme="minorHAnsi"/>
                <w:b/>
                <w:spacing w:val="24"/>
                <w:sz w:val="18"/>
              </w:rPr>
              <w:t xml:space="preserve"> </w:t>
            </w:r>
            <w:proofErr w:type="spellStart"/>
            <w:r w:rsidRPr="004F21ED">
              <w:rPr>
                <w:rFonts w:cstheme="minorHAnsi"/>
                <w:b/>
                <w:spacing w:val="-1"/>
                <w:sz w:val="18"/>
              </w:rPr>
              <w:t>Opérations</w:t>
            </w:r>
            <w:proofErr w:type="spellEnd"/>
          </w:p>
        </w:tc>
        <w:tc>
          <w:tcPr>
            <w:tcW w:w="2694" w:type="dxa"/>
            <w:gridSpan w:val="2"/>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jc w:val="center"/>
              <w:rPr>
                <w:rFonts w:eastAsia="Times New Roman" w:cstheme="minorHAnsi"/>
                <w:sz w:val="18"/>
                <w:szCs w:val="18"/>
                <w:lang w:val="fr-FR"/>
              </w:rPr>
            </w:pPr>
            <w:r w:rsidRPr="004F21ED">
              <w:rPr>
                <w:rFonts w:eastAsia="Times New Roman" w:cstheme="minorHAnsi"/>
                <w:b/>
                <w:bCs/>
                <w:spacing w:val="-1"/>
                <w:sz w:val="18"/>
                <w:szCs w:val="18"/>
                <w:lang w:val="fr-FR"/>
              </w:rPr>
              <w:t>Documents</w:t>
            </w:r>
            <w:r w:rsidRPr="004F21ED">
              <w:rPr>
                <w:rFonts w:eastAsia="Times New Roman" w:cstheme="minorHAnsi"/>
                <w:b/>
                <w:bCs/>
                <w:spacing w:val="2"/>
                <w:sz w:val="18"/>
                <w:szCs w:val="18"/>
                <w:lang w:val="fr-FR"/>
              </w:rPr>
              <w:t xml:space="preserve"> </w:t>
            </w:r>
            <w:r w:rsidRPr="004F21ED">
              <w:rPr>
                <w:rFonts w:eastAsia="Times New Roman" w:cstheme="minorHAnsi"/>
                <w:b/>
                <w:bCs/>
                <w:sz w:val="18"/>
                <w:szCs w:val="18"/>
                <w:lang w:val="fr-FR"/>
              </w:rPr>
              <w:t>à</w:t>
            </w:r>
            <w:r>
              <w:rPr>
                <w:rFonts w:eastAsia="Times New Roman" w:cstheme="minorHAnsi"/>
                <w:b/>
                <w:bCs/>
                <w:spacing w:val="-1"/>
                <w:sz w:val="18"/>
                <w:szCs w:val="18"/>
                <w:lang w:val="fr-FR"/>
              </w:rPr>
              <w:t xml:space="preserve"> établir</w:t>
            </w:r>
            <w:r>
              <w:rPr>
                <w:rFonts w:eastAsia="Times New Roman" w:cstheme="minorHAnsi"/>
                <w:b/>
                <w:bCs/>
                <w:spacing w:val="-1"/>
                <w:sz w:val="18"/>
                <w:szCs w:val="18"/>
                <w:lang w:val="fr-FR"/>
              </w:rPr>
              <w:br/>
            </w:r>
            <w:r w:rsidRPr="004F21ED">
              <w:rPr>
                <w:rFonts w:eastAsia="Times New Roman" w:cstheme="minorHAnsi"/>
                <w:b/>
                <w:bCs/>
                <w:spacing w:val="-1"/>
                <w:sz w:val="18"/>
                <w:szCs w:val="18"/>
                <w:lang w:val="fr-FR"/>
              </w:rPr>
              <w:t>par l’émetteur</w:t>
            </w:r>
          </w:p>
        </w:tc>
        <w:tc>
          <w:tcPr>
            <w:tcW w:w="2976" w:type="dxa"/>
            <w:gridSpan w:val="2"/>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spacing w:before="131"/>
              <w:ind w:hanging="204"/>
              <w:jc w:val="center"/>
              <w:rPr>
                <w:rFonts w:eastAsia="Times New Roman" w:cstheme="minorHAnsi"/>
                <w:sz w:val="18"/>
                <w:szCs w:val="18"/>
                <w:lang w:val="fr-FR"/>
              </w:rPr>
            </w:pPr>
            <w:r w:rsidRPr="004F21ED">
              <w:rPr>
                <w:rFonts w:cstheme="minorHAnsi"/>
                <w:b/>
                <w:spacing w:val="-1"/>
                <w:sz w:val="18"/>
                <w:lang w:val="fr-FR"/>
              </w:rPr>
              <w:t>Contenu</w:t>
            </w:r>
            <w:r w:rsidRPr="004F21ED">
              <w:rPr>
                <w:rFonts w:cstheme="minorHAnsi"/>
                <w:b/>
                <w:spacing w:val="1"/>
                <w:sz w:val="18"/>
                <w:lang w:val="fr-FR"/>
              </w:rPr>
              <w:t xml:space="preserve"> </w:t>
            </w:r>
            <w:r w:rsidRPr="004F21ED">
              <w:rPr>
                <w:rFonts w:cstheme="minorHAnsi"/>
                <w:b/>
                <w:spacing w:val="-1"/>
                <w:sz w:val="18"/>
                <w:lang w:val="fr-FR"/>
              </w:rPr>
              <w:t>des</w:t>
            </w:r>
            <w:r w:rsidRPr="004F21ED">
              <w:rPr>
                <w:rFonts w:cstheme="minorHAnsi"/>
                <w:b/>
                <w:sz w:val="18"/>
                <w:lang w:val="fr-FR"/>
              </w:rPr>
              <w:t xml:space="preserve"> </w:t>
            </w:r>
            <w:r w:rsidRPr="004F21ED">
              <w:rPr>
                <w:rFonts w:cstheme="minorHAnsi"/>
                <w:b/>
                <w:spacing w:val="-1"/>
                <w:sz w:val="18"/>
                <w:lang w:val="fr-FR"/>
              </w:rPr>
              <w:t>documents</w:t>
            </w:r>
            <w:r w:rsidRPr="004F21ED">
              <w:rPr>
                <w:rFonts w:cstheme="minorHAnsi"/>
                <w:b/>
                <w:sz w:val="18"/>
                <w:lang w:val="fr-FR"/>
              </w:rPr>
              <w:t xml:space="preserve"> et</w:t>
            </w:r>
            <w:r>
              <w:rPr>
                <w:rFonts w:cstheme="minorHAnsi"/>
                <w:b/>
                <w:sz w:val="18"/>
                <w:lang w:val="fr-FR"/>
              </w:rPr>
              <w:br/>
            </w:r>
            <w:r w:rsidRPr="004F21ED">
              <w:rPr>
                <w:rFonts w:cstheme="minorHAnsi"/>
                <w:b/>
                <w:spacing w:val="-1"/>
                <w:sz w:val="18"/>
                <w:lang w:val="fr-FR"/>
              </w:rPr>
              <w:t>source</w:t>
            </w:r>
            <w:r w:rsidRPr="004F21ED">
              <w:rPr>
                <w:rFonts w:cstheme="minorHAnsi"/>
                <w:b/>
                <w:spacing w:val="2"/>
                <w:sz w:val="18"/>
                <w:lang w:val="fr-FR"/>
              </w:rPr>
              <w:t xml:space="preserve"> </w:t>
            </w:r>
            <w:r w:rsidRPr="004F21ED">
              <w:rPr>
                <w:rFonts w:cstheme="minorHAnsi"/>
                <w:b/>
                <w:spacing w:val="-1"/>
                <w:sz w:val="18"/>
                <w:lang w:val="fr-FR"/>
              </w:rPr>
              <w:t>documentaire</w:t>
            </w:r>
          </w:p>
        </w:tc>
        <w:tc>
          <w:tcPr>
            <w:tcW w:w="2801" w:type="dxa"/>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jc w:val="center"/>
              <w:rPr>
                <w:rFonts w:eastAsia="Times New Roman" w:cstheme="minorHAnsi"/>
                <w:sz w:val="18"/>
                <w:szCs w:val="18"/>
                <w:lang w:val="fr-FR"/>
              </w:rPr>
            </w:pPr>
            <w:r w:rsidRPr="004F21ED">
              <w:rPr>
                <w:rFonts w:eastAsia="Times New Roman" w:cstheme="minorHAnsi"/>
                <w:b/>
                <w:bCs/>
                <w:spacing w:val="-1"/>
                <w:sz w:val="18"/>
                <w:szCs w:val="18"/>
                <w:lang w:val="fr-FR"/>
              </w:rPr>
              <w:t>Etablissement</w:t>
            </w:r>
            <w:r w:rsidRPr="004F21ED">
              <w:rPr>
                <w:rFonts w:eastAsia="Times New Roman" w:cstheme="minorHAnsi"/>
                <w:b/>
                <w:bCs/>
                <w:spacing w:val="4"/>
                <w:sz w:val="18"/>
                <w:szCs w:val="18"/>
                <w:lang w:val="fr-FR"/>
              </w:rPr>
              <w:t xml:space="preserve"> </w:t>
            </w:r>
            <w:r w:rsidRPr="004F21ED">
              <w:rPr>
                <w:rFonts w:eastAsia="Times New Roman" w:cstheme="minorHAnsi"/>
                <w:b/>
                <w:bCs/>
                <w:spacing w:val="-1"/>
                <w:sz w:val="18"/>
                <w:szCs w:val="18"/>
                <w:lang w:val="fr-FR"/>
              </w:rPr>
              <w:t xml:space="preserve">d’une </w:t>
            </w:r>
            <w:r w:rsidRPr="004F21ED">
              <w:rPr>
                <w:rFonts w:eastAsia="Times New Roman" w:cstheme="minorHAnsi"/>
                <w:b/>
                <w:bCs/>
                <w:sz w:val="18"/>
                <w:szCs w:val="18"/>
                <w:lang w:val="fr-FR"/>
              </w:rPr>
              <w:t>LFT</w:t>
            </w:r>
            <w:r>
              <w:rPr>
                <w:rStyle w:val="Appelnotedebasdep"/>
                <w:rFonts w:eastAsia="Times New Roman" w:cstheme="minorHAnsi"/>
                <w:b/>
                <w:bCs/>
                <w:sz w:val="18"/>
                <w:szCs w:val="18"/>
                <w:lang w:val="fr-FR"/>
              </w:rPr>
              <w:footnoteReference w:id="415"/>
            </w:r>
            <w:r>
              <w:rPr>
                <w:rFonts w:eastAsia="Times New Roman" w:cstheme="minorHAnsi"/>
                <w:b/>
                <w:bCs/>
                <w:spacing w:val="15"/>
                <w:position w:val="8"/>
                <w:sz w:val="12"/>
                <w:szCs w:val="12"/>
                <w:lang w:val="fr-FR"/>
              </w:rPr>
              <w:br/>
            </w:r>
            <w:r w:rsidRPr="004F21ED">
              <w:rPr>
                <w:rFonts w:eastAsia="Times New Roman" w:cstheme="minorHAnsi"/>
                <w:b/>
                <w:bCs/>
                <w:spacing w:val="-2"/>
                <w:sz w:val="18"/>
                <w:szCs w:val="18"/>
                <w:lang w:val="fr-FR"/>
              </w:rPr>
              <w:t>par</w:t>
            </w:r>
            <w:r w:rsidRPr="004F21ED">
              <w:rPr>
                <w:rFonts w:eastAsia="Times New Roman" w:cstheme="minorHAnsi"/>
                <w:b/>
                <w:bCs/>
                <w:spacing w:val="23"/>
                <w:sz w:val="18"/>
                <w:szCs w:val="18"/>
                <w:lang w:val="fr-FR"/>
              </w:rPr>
              <w:t xml:space="preserve"> </w:t>
            </w:r>
            <w:r w:rsidRPr="004F21ED">
              <w:rPr>
                <w:rFonts w:eastAsia="Times New Roman" w:cstheme="minorHAnsi"/>
                <w:b/>
                <w:bCs/>
                <w:sz w:val="18"/>
                <w:szCs w:val="18"/>
                <w:lang w:val="fr-FR"/>
              </w:rPr>
              <w:t>les</w:t>
            </w:r>
            <w:r w:rsidRPr="004F21ED">
              <w:rPr>
                <w:rFonts w:eastAsia="Times New Roman" w:cstheme="minorHAnsi"/>
                <w:b/>
                <w:bCs/>
                <w:spacing w:val="-1"/>
                <w:sz w:val="18"/>
                <w:szCs w:val="18"/>
                <w:lang w:val="fr-FR"/>
              </w:rPr>
              <w:t xml:space="preserve"> CAC</w:t>
            </w:r>
            <w:r w:rsidRPr="004F21ED">
              <w:rPr>
                <w:rFonts w:eastAsia="Times New Roman" w:cstheme="minorHAnsi"/>
                <w:b/>
                <w:bCs/>
                <w:sz w:val="18"/>
                <w:szCs w:val="18"/>
                <w:lang w:val="fr-FR"/>
              </w:rPr>
              <w:t xml:space="preserve"> ?</w:t>
            </w:r>
          </w:p>
        </w:tc>
      </w:tr>
      <w:tr w:rsidR="00EC1F52" w:rsidRPr="004F21ED" w:rsidTr="00EC1F52">
        <w:trPr>
          <w:trHeight w:hRule="exact" w:val="617"/>
        </w:trPr>
        <w:tc>
          <w:tcPr>
            <w:tcW w:w="10059" w:type="dxa"/>
            <w:gridSpan w:val="7"/>
            <w:tcBorders>
              <w:top w:val="single" w:sz="5" w:space="0" w:color="C5D9F0"/>
              <w:left w:val="single" w:sz="5" w:space="0" w:color="4F81BC"/>
              <w:bottom w:val="single" w:sz="5" w:space="0" w:color="4F81BC"/>
              <w:right w:val="single" w:sz="5" w:space="0" w:color="4F81BC"/>
            </w:tcBorders>
            <w:shd w:val="clear" w:color="auto" w:fill="DBE4F0"/>
          </w:tcPr>
          <w:p w:rsidR="00EC1F52" w:rsidRPr="004F21ED" w:rsidRDefault="00EC1F52" w:rsidP="00EC1F52">
            <w:pPr>
              <w:pStyle w:val="TableParagraph"/>
              <w:spacing w:before="95" w:line="204" w:lineRule="exact"/>
              <w:ind w:left="2"/>
              <w:jc w:val="center"/>
              <w:rPr>
                <w:rFonts w:eastAsia="Times New Roman" w:cstheme="minorHAnsi"/>
                <w:sz w:val="18"/>
                <w:szCs w:val="18"/>
                <w:lang w:val="fr-FR"/>
              </w:rPr>
            </w:pPr>
            <w:r w:rsidRPr="004F21ED">
              <w:rPr>
                <w:rFonts w:cstheme="minorHAnsi"/>
                <w:b/>
                <w:spacing w:val="-1"/>
                <w:sz w:val="18"/>
                <w:lang w:val="fr-FR"/>
              </w:rPr>
              <w:t>Document</w:t>
            </w:r>
            <w:r w:rsidRPr="004F21ED">
              <w:rPr>
                <w:rFonts w:cstheme="minorHAnsi"/>
                <w:b/>
                <w:spacing w:val="3"/>
                <w:sz w:val="18"/>
                <w:lang w:val="fr-FR"/>
              </w:rPr>
              <w:t xml:space="preserve"> </w:t>
            </w:r>
            <w:r w:rsidRPr="004F21ED">
              <w:rPr>
                <w:rFonts w:cstheme="minorHAnsi"/>
                <w:b/>
                <w:spacing w:val="-1"/>
                <w:sz w:val="18"/>
                <w:lang w:val="fr-FR"/>
              </w:rPr>
              <w:t>de référence</w:t>
            </w:r>
          </w:p>
          <w:p w:rsidR="00EC1F52" w:rsidRPr="004F21ED" w:rsidRDefault="00EC1F52" w:rsidP="00EC1F52">
            <w:pPr>
              <w:pStyle w:val="TableParagraph"/>
              <w:spacing w:line="204" w:lineRule="exact"/>
              <w:jc w:val="center"/>
              <w:rPr>
                <w:rFonts w:eastAsia="Times New Roman" w:cstheme="minorHAnsi"/>
                <w:sz w:val="18"/>
                <w:szCs w:val="18"/>
                <w:lang w:val="fr-FR"/>
              </w:rPr>
            </w:pPr>
            <w:r w:rsidRPr="004F21ED">
              <w:rPr>
                <w:rFonts w:eastAsia="Times New Roman" w:cstheme="minorHAnsi"/>
                <w:spacing w:val="-1"/>
                <w:sz w:val="18"/>
                <w:szCs w:val="18"/>
                <w:lang w:val="fr-FR"/>
              </w:rPr>
              <w:t>(</w:t>
            </w:r>
            <w:hyperlink r:id="rId362" w:history="1">
              <w:r w:rsidRPr="00DD3972">
                <w:rPr>
                  <w:rStyle w:val="Lienhypertexte"/>
                  <w:rFonts w:eastAsia="Times New Roman" w:cstheme="minorHAnsi"/>
                  <w:spacing w:val="-1"/>
                  <w:sz w:val="18"/>
                  <w:szCs w:val="18"/>
                  <w:lang w:val="fr-FR"/>
                </w:rPr>
                <w:t>article</w:t>
              </w:r>
              <w:r w:rsidRPr="00DD3972">
                <w:rPr>
                  <w:rStyle w:val="Lienhypertexte"/>
                  <w:rFonts w:eastAsia="Times New Roman" w:cstheme="minorHAnsi"/>
                  <w:sz w:val="18"/>
                  <w:szCs w:val="18"/>
                  <w:lang w:val="fr-FR"/>
                </w:rPr>
                <w:t xml:space="preserve"> 212-13</w:t>
              </w:r>
              <w:r w:rsidRPr="00DD3972">
                <w:rPr>
                  <w:rStyle w:val="Lienhypertexte"/>
                  <w:rFonts w:eastAsia="Times New Roman" w:cstheme="minorHAnsi"/>
                  <w:spacing w:val="-1"/>
                  <w:sz w:val="18"/>
                  <w:szCs w:val="18"/>
                  <w:lang w:val="fr-FR"/>
                </w:rPr>
                <w:t xml:space="preserve"> du</w:t>
              </w:r>
              <w:r w:rsidRPr="00DD3972">
                <w:rPr>
                  <w:rStyle w:val="Lienhypertexte"/>
                  <w:rFonts w:eastAsia="Times New Roman" w:cstheme="minorHAnsi"/>
                  <w:spacing w:val="1"/>
                  <w:sz w:val="18"/>
                  <w:szCs w:val="18"/>
                  <w:lang w:val="fr-FR"/>
                </w:rPr>
                <w:t xml:space="preserve"> </w:t>
              </w:r>
              <w:r w:rsidRPr="00DD3972">
                <w:rPr>
                  <w:rStyle w:val="Lienhypertexte"/>
                  <w:rFonts w:eastAsia="Times New Roman" w:cstheme="minorHAnsi"/>
                  <w:spacing w:val="-1"/>
                  <w:sz w:val="18"/>
                  <w:szCs w:val="18"/>
                  <w:lang w:val="fr-FR"/>
                </w:rPr>
                <w:t>règlement</w:t>
              </w:r>
              <w:r w:rsidRPr="00DD3972">
                <w:rPr>
                  <w:rStyle w:val="Lienhypertexte"/>
                  <w:rFonts w:eastAsia="Times New Roman" w:cstheme="minorHAnsi"/>
                  <w:sz w:val="18"/>
                  <w:szCs w:val="18"/>
                  <w:lang w:val="fr-FR"/>
                </w:rPr>
                <w:t xml:space="preserve"> </w:t>
              </w:r>
              <w:r w:rsidRPr="00DD3972">
                <w:rPr>
                  <w:rStyle w:val="Lienhypertexte"/>
                  <w:rFonts w:eastAsia="Times New Roman" w:cstheme="minorHAnsi"/>
                  <w:spacing w:val="-1"/>
                  <w:sz w:val="18"/>
                  <w:szCs w:val="18"/>
                  <w:lang w:val="fr-FR"/>
                </w:rPr>
                <w:t>général</w:t>
              </w:r>
              <w:r w:rsidRPr="00DD3972">
                <w:rPr>
                  <w:rStyle w:val="Lienhypertexte"/>
                  <w:rFonts w:eastAsia="Times New Roman" w:cstheme="minorHAnsi"/>
                  <w:sz w:val="18"/>
                  <w:szCs w:val="18"/>
                  <w:lang w:val="fr-FR"/>
                </w:rPr>
                <w:t xml:space="preserve"> de</w:t>
              </w:r>
              <w:r w:rsidRPr="00DD3972">
                <w:rPr>
                  <w:rStyle w:val="Lienhypertexte"/>
                  <w:rFonts w:eastAsia="Times New Roman" w:cstheme="minorHAnsi"/>
                  <w:spacing w:val="-1"/>
                  <w:sz w:val="18"/>
                  <w:szCs w:val="18"/>
                  <w:lang w:val="fr-FR"/>
                </w:rPr>
                <w:t xml:space="preserve"> </w:t>
              </w:r>
              <w:r w:rsidRPr="00DD3972">
                <w:rPr>
                  <w:rStyle w:val="Lienhypertexte"/>
                  <w:rFonts w:eastAsia="Times New Roman" w:cstheme="minorHAnsi"/>
                  <w:sz w:val="18"/>
                  <w:szCs w:val="18"/>
                  <w:lang w:val="fr-FR"/>
                </w:rPr>
                <w:t>l’AMF</w:t>
              </w:r>
            </w:hyperlink>
            <w:r w:rsidRPr="004F21ED">
              <w:rPr>
                <w:rFonts w:eastAsia="Times New Roman" w:cstheme="minorHAnsi"/>
                <w:sz w:val="18"/>
                <w:szCs w:val="18"/>
                <w:lang w:val="fr-FR"/>
              </w:rPr>
              <w:t>)</w:t>
            </w:r>
          </w:p>
        </w:tc>
      </w:tr>
      <w:tr w:rsidR="00EC1F52" w:rsidRPr="004F21ED" w:rsidTr="00EC1F52">
        <w:trPr>
          <w:trHeight w:hRule="exact" w:val="775"/>
        </w:trPr>
        <w:tc>
          <w:tcPr>
            <w:tcW w:w="1548" w:type="dxa"/>
            <w:vMerge w:val="restart"/>
            <w:tcBorders>
              <w:top w:val="single" w:sz="5" w:space="0" w:color="4F81BC"/>
              <w:left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693"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tabs>
                <w:tab w:val="left" w:pos="1151"/>
                <w:tab w:val="left" w:pos="1686"/>
                <w:tab w:val="left" w:pos="2060"/>
              </w:tabs>
              <w:spacing w:before="37" w:line="260" w:lineRule="auto"/>
              <w:ind w:left="102" w:right="101"/>
              <w:rPr>
                <w:rFonts w:eastAsia="Times New Roman" w:cstheme="minorHAnsi"/>
                <w:sz w:val="18"/>
                <w:szCs w:val="18"/>
                <w:lang w:val="fr-FR"/>
              </w:rPr>
            </w:pPr>
            <w:r w:rsidRPr="004F21ED">
              <w:rPr>
                <w:rFonts w:cstheme="minorHAnsi"/>
                <w:b/>
                <w:spacing w:val="-1"/>
                <w:sz w:val="18"/>
                <w:lang w:val="fr-FR"/>
              </w:rPr>
              <w:t>Document</w:t>
            </w:r>
            <w:r w:rsidRPr="004F21ED">
              <w:rPr>
                <w:rFonts w:cstheme="minorHAnsi"/>
                <w:b/>
                <w:spacing w:val="2"/>
                <w:sz w:val="18"/>
                <w:lang w:val="fr-FR"/>
              </w:rPr>
              <w:t xml:space="preserve"> </w:t>
            </w:r>
            <w:r w:rsidRPr="004F21ED">
              <w:rPr>
                <w:rFonts w:cstheme="minorHAnsi"/>
                <w:b/>
                <w:spacing w:val="-1"/>
                <w:sz w:val="18"/>
                <w:lang w:val="fr-FR"/>
              </w:rPr>
              <w:t>de référence</w:t>
            </w:r>
            <w:r w:rsidRPr="004F21ED">
              <w:rPr>
                <w:rFonts w:cstheme="minorHAnsi"/>
                <w:b/>
                <w:spacing w:val="28"/>
                <w:sz w:val="18"/>
                <w:lang w:val="fr-FR"/>
              </w:rPr>
              <w:t xml:space="preserve"> </w:t>
            </w:r>
            <w:r w:rsidRPr="004F21ED">
              <w:rPr>
                <w:rFonts w:cstheme="minorHAnsi"/>
                <w:spacing w:val="-1"/>
                <w:sz w:val="18"/>
                <w:lang w:val="fr-FR"/>
              </w:rPr>
              <w:t xml:space="preserve">(facultatif </w:t>
            </w:r>
            <w:r>
              <w:rPr>
                <w:rFonts w:cstheme="minorHAnsi"/>
                <w:sz w:val="18"/>
                <w:lang w:val="fr-FR"/>
              </w:rPr>
              <w:t xml:space="preserve">: </w:t>
            </w:r>
            <w:r>
              <w:rPr>
                <w:rFonts w:cstheme="minorHAnsi"/>
                <w:spacing w:val="-1"/>
                <w:w w:val="95"/>
                <w:sz w:val="18"/>
                <w:lang w:val="fr-FR"/>
              </w:rPr>
              <w:t xml:space="preserve">seul </w:t>
            </w:r>
            <w:r>
              <w:rPr>
                <w:rFonts w:cstheme="minorHAnsi"/>
                <w:sz w:val="18"/>
                <w:lang w:val="fr-FR"/>
              </w:rPr>
              <w:t xml:space="preserve">le </w:t>
            </w:r>
            <w:r w:rsidRPr="004F21ED">
              <w:rPr>
                <w:rFonts w:cstheme="minorHAnsi"/>
                <w:spacing w:val="-1"/>
                <w:sz w:val="18"/>
                <w:lang w:val="fr-FR"/>
              </w:rPr>
              <w:t>rapport</w:t>
            </w:r>
            <w:r w:rsidRPr="004F21ED">
              <w:rPr>
                <w:rFonts w:cstheme="minorHAnsi"/>
                <w:spacing w:val="29"/>
                <w:sz w:val="18"/>
                <w:lang w:val="fr-FR"/>
              </w:rPr>
              <w:t xml:space="preserve"> </w:t>
            </w:r>
            <w:r w:rsidRPr="004F21ED">
              <w:rPr>
                <w:rFonts w:cstheme="minorHAnsi"/>
                <w:spacing w:val="-1"/>
                <w:sz w:val="18"/>
                <w:lang w:val="fr-FR"/>
              </w:rPr>
              <w:t>financier</w:t>
            </w:r>
            <w:r w:rsidRPr="004F21ED">
              <w:rPr>
                <w:rFonts w:cstheme="minorHAnsi"/>
                <w:sz w:val="18"/>
                <w:lang w:val="fr-FR"/>
              </w:rPr>
              <w:t xml:space="preserve"> annuel </w:t>
            </w:r>
            <w:r w:rsidRPr="004F21ED">
              <w:rPr>
                <w:rFonts w:cstheme="minorHAnsi"/>
                <w:spacing w:val="-1"/>
                <w:sz w:val="18"/>
                <w:lang w:val="fr-FR"/>
              </w:rPr>
              <w:t>est</w:t>
            </w:r>
            <w:r w:rsidRPr="004F21ED">
              <w:rPr>
                <w:rFonts w:cstheme="minorHAnsi"/>
                <w:sz w:val="18"/>
                <w:lang w:val="fr-FR"/>
              </w:rPr>
              <w:t xml:space="preserve"> </w:t>
            </w:r>
            <w:r w:rsidRPr="004F21ED">
              <w:rPr>
                <w:rFonts w:cstheme="minorHAnsi"/>
                <w:spacing w:val="-1"/>
                <w:sz w:val="18"/>
                <w:lang w:val="fr-FR"/>
              </w:rPr>
              <w:t>obligatoire)</w:t>
            </w:r>
          </w:p>
        </w:tc>
        <w:tc>
          <w:tcPr>
            <w:tcW w:w="2977" w:type="dxa"/>
            <w:gridSpan w:val="2"/>
            <w:vMerge w:val="restart"/>
            <w:tcBorders>
              <w:top w:val="single" w:sz="5" w:space="0" w:color="4F81BC"/>
              <w:left w:val="single" w:sz="5" w:space="0" w:color="4F81BC"/>
              <w:right w:val="single" w:sz="5" w:space="0" w:color="4F81BC"/>
            </w:tcBorders>
          </w:tcPr>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9C71BB">
            <w:pPr>
              <w:pStyle w:val="Paragraphedeliste"/>
              <w:numPr>
                <w:ilvl w:val="0"/>
                <w:numId w:val="196"/>
              </w:numPr>
              <w:tabs>
                <w:tab w:val="left" w:pos="391"/>
              </w:tabs>
              <w:spacing w:before="151"/>
              <w:ind w:right="95" w:firstLine="0"/>
              <w:contextualSpacing w:val="0"/>
              <w:rPr>
                <w:rFonts w:asciiTheme="minorHAnsi" w:eastAsia="Times New Roman" w:hAnsiTheme="minorHAnsi" w:cstheme="minorHAnsi"/>
                <w:sz w:val="18"/>
                <w:szCs w:val="18"/>
                <w:lang w:val="fr-FR"/>
              </w:rPr>
            </w:pPr>
            <w:r w:rsidRPr="004F21ED">
              <w:rPr>
                <w:rFonts w:asciiTheme="minorHAnsi" w:eastAsia="Times New Roman" w:hAnsiTheme="minorHAnsi" w:cstheme="minorHAnsi"/>
                <w:spacing w:val="-1"/>
                <w:sz w:val="18"/>
                <w:szCs w:val="18"/>
                <w:lang w:val="fr-FR"/>
              </w:rPr>
              <w:t>Guide</w:t>
            </w:r>
            <w:r w:rsidRPr="004F21ED">
              <w:rPr>
                <w:rFonts w:asciiTheme="minorHAnsi" w:eastAsia="Times New Roman" w:hAnsiTheme="minorHAnsi" w:cstheme="minorHAnsi"/>
                <w:spacing w:val="11"/>
                <w:sz w:val="18"/>
                <w:szCs w:val="18"/>
                <w:lang w:val="fr-FR"/>
              </w:rPr>
              <w:t xml:space="preserve"> </w:t>
            </w:r>
            <w:r w:rsidRPr="004F21ED">
              <w:rPr>
                <w:rFonts w:asciiTheme="minorHAnsi" w:eastAsia="Times New Roman" w:hAnsiTheme="minorHAnsi" w:cstheme="minorHAnsi"/>
                <w:spacing w:val="-1"/>
                <w:sz w:val="18"/>
                <w:szCs w:val="18"/>
                <w:lang w:val="fr-FR"/>
              </w:rPr>
              <w:t>d’élaboration</w:t>
            </w:r>
            <w:r w:rsidRPr="004F21ED">
              <w:rPr>
                <w:rFonts w:asciiTheme="minorHAnsi" w:eastAsia="Times New Roman" w:hAnsiTheme="minorHAnsi" w:cstheme="minorHAnsi"/>
                <w:spacing w:val="11"/>
                <w:sz w:val="18"/>
                <w:szCs w:val="18"/>
                <w:lang w:val="fr-FR"/>
              </w:rPr>
              <w:t xml:space="preserve"> </w:t>
            </w:r>
            <w:r w:rsidRPr="004F21ED">
              <w:rPr>
                <w:rFonts w:asciiTheme="minorHAnsi" w:eastAsia="Times New Roman" w:hAnsiTheme="minorHAnsi" w:cstheme="minorHAnsi"/>
                <w:sz w:val="18"/>
                <w:szCs w:val="18"/>
                <w:lang w:val="fr-FR"/>
              </w:rPr>
              <w:t>des</w:t>
            </w:r>
            <w:r w:rsidRPr="004F21ED">
              <w:rPr>
                <w:rFonts w:asciiTheme="minorHAnsi" w:eastAsia="Times New Roman" w:hAnsiTheme="minorHAnsi" w:cstheme="minorHAnsi"/>
                <w:spacing w:val="31"/>
                <w:sz w:val="18"/>
                <w:szCs w:val="18"/>
                <w:lang w:val="fr-FR"/>
              </w:rPr>
              <w:t xml:space="preserve"> </w:t>
            </w:r>
            <w:r w:rsidRPr="004F21ED">
              <w:rPr>
                <w:rFonts w:asciiTheme="minorHAnsi" w:eastAsia="Times New Roman" w:hAnsiTheme="minorHAnsi" w:cstheme="minorHAnsi"/>
                <w:spacing w:val="-1"/>
                <w:sz w:val="18"/>
                <w:szCs w:val="18"/>
                <w:lang w:val="fr-FR"/>
              </w:rPr>
              <w:t>documents</w:t>
            </w:r>
            <w:r w:rsidRPr="004F21ED">
              <w:rPr>
                <w:rFonts w:asciiTheme="minorHAnsi" w:eastAsia="Times New Roman" w:hAnsiTheme="minorHAnsi" w:cstheme="minorHAnsi"/>
                <w:spacing w:val="3"/>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3"/>
                <w:sz w:val="18"/>
                <w:szCs w:val="18"/>
                <w:lang w:val="fr-FR"/>
              </w:rPr>
              <w:t xml:space="preserve"> </w:t>
            </w:r>
            <w:r w:rsidRPr="004F21ED">
              <w:rPr>
                <w:rFonts w:asciiTheme="minorHAnsi" w:eastAsia="Times New Roman" w:hAnsiTheme="minorHAnsi" w:cstheme="minorHAnsi"/>
                <w:spacing w:val="-1"/>
                <w:sz w:val="18"/>
                <w:szCs w:val="18"/>
                <w:lang w:val="fr-FR"/>
              </w:rPr>
              <w:t>référence</w:t>
            </w:r>
            <w:r w:rsidRPr="004F21ED">
              <w:rPr>
                <w:rFonts w:asciiTheme="minorHAnsi" w:eastAsia="Times New Roman" w:hAnsiTheme="minorHAnsi" w:cstheme="minorHAnsi"/>
                <w:spacing w:val="14"/>
                <w:sz w:val="18"/>
                <w:szCs w:val="18"/>
                <w:lang w:val="fr-FR"/>
              </w:rPr>
              <w:t xml:space="preserve"> </w:t>
            </w:r>
            <w:r w:rsidRPr="004F21ED">
              <w:rPr>
                <w:rFonts w:asciiTheme="minorHAnsi" w:eastAsia="Times New Roman" w:hAnsiTheme="minorHAnsi" w:cstheme="minorHAnsi"/>
                <w:sz w:val="18"/>
                <w:szCs w:val="18"/>
                <w:lang w:val="fr-FR"/>
              </w:rPr>
              <w:t>(</w:t>
            </w:r>
            <w:hyperlink r:id="rId363" w:history="1">
              <w:r w:rsidRPr="001303E6">
                <w:rPr>
                  <w:rStyle w:val="Lienhypertexte"/>
                  <w:rFonts w:asciiTheme="minorHAnsi" w:eastAsia="Times New Roman" w:hAnsiTheme="minorHAnsi" w:cstheme="minorHAnsi"/>
                  <w:sz w:val="18"/>
                  <w:szCs w:val="18"/>
                  <w:lang w:val="fr-FR"/>
                </w:rPr>
                <w:t>Position-</w:t>
              </w:r>
              <w:r w:rsidRPr="001303E6">
                <w:rPr>
                  <w:rStyle w:val="Lienhypertexte"/>
                  <w:rFonts w:asciiTheme="minorHAnsi" w:eastAsia="Times New Roman" w:hAnsiTheme="minorHAnsi" w:cstheme="minorHAnsi"/>
                  <w:spacing w:val="31"/>
                  <w:sz w:val="18"/>
                  <w:szCs w:val="18"/>
                  <w:lang w:val="fr-FR"/>
                </w:rPr>
                <w:t xml:space="preserve"> </w:t>
              </w:r>
              <w:r w:rsidRPr="001303E6">
                <w:rPr>
                  <w:rStyle w:val="Lienhypertexte"/>
                  <w:rFonts w:asciiTheme="minorHAnsi" w:eastAsia="Times New Roman" w:hAnsiTheme="minorHAnsi" w:cstheme="minorHAnsi"/>
                  <w:spacing w:val="-1"/>
                  <w:sz w:val="18"/>
                  <w:szCs w:val="18"/>
                  <w:lang w:val="fr-FR"/>
                </w:rPr>
                <w:t>recommandation</w:t>
              </w:r>
              <w:r w:rsidRPr="001303E6">
                <w:rPr>
                  <w:rStyle w:val="Lienhypertexte"/>
                  <w:rFonts w:asciiTheme="minorHAnsi" w:eastAsia="Times New Roman" w:hAnsiTheme="minorHAnsi" w:cstheme="minorHAnsi"/>
                  <w:spacing w:val="2"/>
                  <w:sz w:val="18"/>
                  <w:szCs w:val="18"/>
                  <w:lang w:val="fr-FR"/>
                </w:rPr>
                <w:t xml:space="preserve"> </w:t>
              </w:r>
              <w:r w:rsidRPr="001303E6">
                <w:rPr>
                  <w:rStyle w:val="Lienhypertexte"/>
                  <w:rFonts w:asciiTheme="minorHAnsi" w:eastAsia="Times New Roman" w:hAnsiTheme="minorHAnsi" w:cstheme="minorHAnsi"/>
                  <w:spacing w:val="-1"/>
                  <w:sz w:val="18"/>
                  <w:szCs w:val="18"/>
                  <w:lang w:val="fr-FR"/>
                </w:rPr>
                <w:t>AMF</w:t>
              </w:r>
              <w:r w:rsidRPr="001303E6">
                <w:rPr>
                  <w:rStyle w:val="Lienhypertexte"/>
                  <w:rFonts w:asciiTheme="minorHAnsi" w:eastAsia="Times New Roman" w:hAnsiTheme="minorHAnsi" w:cstheme="minorHAnsi"/>
                  <w:spacing w:val="1"/>
                  <w:sz w:val="18"/>
                  <w:szCs w:val="18"/>
                  <w:lang w:val="fr-FR"/>
                </w:rPr>
                <w:t xml:space="preserve"> </w:t>
              </w:r>
              <w:r w:rsidRPr="001303E6">
                <w:rPr>
                  <w:rStyle w:val="Lienhypertexte"/>
                  <w:rFonts w:asciiTheme="minorHAnsi" w:eastAsia="Times New Roman" w:hAnsiTheme="minorHAnsi" w:cstheme="minorHAnsi"/>
                  <w:spacing w:val="-1"/>
                  <w:sz w:val="18"/>
                  <w:szCs w:val="18"/>
                  <w:lang w:val="fr-FR"/>
                </w:rPr>
                <w:t>n°2009-16</w:t>
              </w:r>
            </w:hyperlink>
            <w:r w:rsidRPr="004F21ED">
              <w:rPr>
                <w:rFonts w:asciiTheme="minorHAnsi" w:eastAsia="Times New Roman" w:hAnsiTheme="minorHAnsi" w:cstheme="minorHAnsi"/>
                <w:spacing w:val="-1"/>
                <w:sz w:val="18"/>
                <w:szCs w:val="18"/>
                <w:lang w:val="fr-FR"/>
              </w:rPr>
              <w:t>)</w:t>
            </w:r>
          </w:p>
          <w:p w:rsidR="00EC1F52" w:rsidRPr="004F21ED" w:rsidRDefault="00EC1F52" w:rsidP="009C71BB">
            <w:pPr>
              <w:pStyle w:val="Paragraphedeliste"/>
              <w:numPr>
                <w:ilvl w:val="0"/>
                <w:numId w:val="196"/>
              </w:numPr>
              <w:tabs>
                <w:tab w:val="left" w:pos="391"/>
              </w:tabs>
              <w:spacing w:before="121"/>
              <w:ind w:right="99" w:firstLine="0"/>
              <w:contextualSpacing w:val="0"/>
              <w:rPr>
                <w:rFonts w:asciiTheme="minorHAnsi" w:eastAsia="Times New Roman" w:hAnsiTheme="minorHAnsi" w:cstheme="minorHAnsi"/>
                <w:sz w:val="18"/>
                <w:szCs w:val="18"/>
                <w:lang w:val="fr-FR"/>
              </w:rPr>
            </w:pPr>
            <w:r w:rsidRPr="004F21ED">
              <w:rPr>
                <w:rFonts w:asciiTheme="minorHAnsi" w:eastAsia="Times New Roman" w:hAnsiTheme="minorHAnsi" w:cstheme="minorHAnsi"/>
                <w:spacing w:val="-1"/>
                <w:sz w:val="18"/>
                <w:szCs w:val="18"/>
                <w:lang w:val="fr-FR"/>
              </w:rPr>
              <w:t>Guide</w:t>
            </w:r>
            <w:r w:rsidRPr="004F21ED">
              <w:rPr>
                <w:rFonts w:asciiTheme="minorHAnsi" w:eastAsia="Times New Roman" w:hAnsiTheme="minorHAnsi" w:cstheme="minorHAnsi"/>
                <w:spacing w:val="11"/>
                <w:sz w:val="18"/>
                <w:szCs w:val="18"/>
                <w:lang w:val="fr-FR"/>
              </w:rPr>
              <w:t xml:space="preserve"> </w:t>
            </w:r>
            <w:r w:rsidRPr="004F21ED">
              <w:rPr>
                <w:rFonts w:asciiTheme="minorHAnsi" w:eastAsia="Times New Roman" w:hAnsiTheme="minorHAnsi" w:cstheme="minorHAnsi"/>
                <w:spacing w:val="-1"/>
                <w:sz w:val="18"/>
                <w:szCs w:val="18"/>
                <w:lang w:val="fr-FR"/>
              </w:rPr>
              <w:t>d’élaboration</w:t>
            </w:r>
            <w:r w:rsidRPr="004F21ED">
              <w:rPr>
                <w:rFonts w:asciiTheme="minorHAnsi" w:eastAsia="Times New Roman" w:hAnsiTheme="minorHAnsi" w:cstheme="minorHAnsi"/>
                <w:spacing w:val="11"/>
                <w:sz w:val="18"/>
                <w:szCs w:val="18"/>
                <w:lang w:val="fr-FR"/>
              </w:rPr>
              <w:t xml:space="preserve"> </w:t>
            </w:r>
            <w:r w:rsidRPr="004F21ED">
              <w:rPr>
                <w:rFonts w:asciiTheme="minorHAnsi" w:eastAsia="Times New Roman" w:hAnsiTheme="minorHAnsi" w:cstheme="minorHAnsi"/>
                <w:sz w:val="18"/>
                <w:szCs w:val="18"/>
                <w:lang w:val="fr-FR"/>
              </w:rPr>
              <w:t>des</w:t>
            </w:r>
            <w:r w:rsidRPr="004F21ED">
              <w:rPr>
                <w:rFonts w:asciiTheme="minorHAnsi" w:eastAsia="Times New Roman" w:hAnsiTheme="minorHAnsi" w:cstheme="minorHAnsi"/>
                <w:spacing w:val="31"/>
                <w:sz w:val="18"/>
                <w:szCs w:val="18"/>
                <w:lang w:val="fr-FR"/>
              </w:rPr>
              <w:t xml:space="preserve"> </w:t>
            </w:r>
            <w:r w:rsidRPr="004F21ED">
              <w:rPr>
                <w:rFonts w:asciiTheme="minorHAnsi" w:eastAsia="Times New Roman" w:hAnsiTheme="minorHAnsi" w:cstheme="minorHAnsi"/>
                <w:spacing w:val="-1"/>
                <w:sz w:val="18"/>
                <w:szCs w:val="18"/>
                <w:lang w:val="fr-FR"/>
              </w:rPr>
              <w:t>documents</w:t>
            </w:r>
            <w:r w:rsidRPr="004F21ED">
              <w:rPr>
                <w:rFonts w:asciiTheme="minorHAnsi" w:eastAsia="Times New Roman" w:hAnsiTheme="minorHAnsi" w:cstheme="minorHAnsi"/>
                <w:spacing w:val="10"/>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9"/>
                <w:sz w:val="18"/>
                <w:szCs w:val="18"/>
                <w:lang w:val="fr-FR"/>
              </w:rPr>
              <w:t xml:space="preserve"> </w:t>
            </w:r>
            <w:r w:rsidRPr="004F21ED">
              <w:rPr>
                <w:rFonts w:asciiTheme="minorHAnsi" w:eastAsia="Times New Roman" w:hAnsiTheme="minorHAnsi" w:cstheme="minorHAnsi"/>
                <w:spacing w:val="-1"/>
                <w:sz w:val="18"/>
                <w:szCs w:val="18"/>
                <w:lang w:val="fr-FR"/>
              </w:rPr>
              <w:t>référence</w:t>
            </w:r>
            <w:r w:rsidRPr="004F21ED">
              <w:rPr>
                <w:rFonts w:asciiTheme="minorHAnsi" w:eastAsia="Times New Roman" w:hAnsiTheme="minorHAnsi" w:cstheme="minorHAnsi"/>
                <w:spacing w:val="14"/>
                <w:sz w:val="18"/>
                <w:szCs w:val="18"/>
                <w:lang w:val="fr-FR"/>
              </w:rPr>
              <w:t xml:space="preserve"> </w:t>
            </w:r>
            <w:r w:rsidRPr="004F21ED">
              <w:rPr>
                <w:rFonts w:asciiTheme="minorHAnsi" w:eastAsia="Times New Roman" w:hAnsiTheme="minorHAnsi" w:cstheme="minorHAnsi"/>
                <w:sz w:val="18"/>
                <w:szCs w:val="18"/>
                <w:lang w:val="fr-FR"/>
              </w:rPr>
              <w:t>adapté</w:t>
            </w:r>
            <w:r w:rsidRPr="004F21ED">
              <w:rPr>
                <w:rFonts w:asciiTheme="minorHAnsi" w:eastAsia="Times New Roman" w:hAnsiTheme="minorHAnsi" w:cstheme="minorHAnsi"/>
                <w:spacing w:val="10"/>
                <w:sz w:val="18"/>
                <w:szCs w:val="18"/>
                <w:lang w:val="fr-FR"/>
              </w:rPr>
              <w:t xml:space="preserve"> </w:t>
            </w:r>
            <w:r w:rsidRPr="004F21ED">
              <w:rPr>
                <w:rFonts w:asciiTheme="minorHAnsi" w:eastAsia="Times New Roman" w:hAnsiTheme="minorHAnsi" w:cstheme="minorHAnsi"/>
                <w:sz w:val="18"/>
                <w:szCs w:val="18"/>
                <w:lang w:val="fr-FR"/>
              </w:rPr>
              <w:t>aux</w:t>
            </w:r>
            <w:r w:rsidRPr="004F21ED">
              <w:rPr>
                <w:rFonts w:asciiTheme="minorHAnsi" w:eastAsia="Times New Roman" w:hAnsiTheme="minorHAnsi" w:cstheme="minorHAnsi"/>
                <w:spacing w:val="27"/>
                <w:sz w:val="18"/>
                <w:szCs w:val="18"/>
                <w:lang w:val="fr-FR"/>
              </w:rPr>
              <w:t xml:space="preserve"> </w:t>
            </w:r>
            <w:r w:rsidRPr="004F21ED">
              <w:rPr>
                <w:rFonts w:asciiTheme="minorHAnsi" w:eastAsia="Times New Roman" w:hAnsiTheme="minorHAnsi" w:cstheme="minorHAnsi"/>
                <w:spacing w:val="-1"/>
                <w:sz w:val="18"/>
                <w:szCs w:val="18"/>
                <w:lang w:val="fr-FR"/>
              </w:rPr>
              <w:t>valeurs</w:t>
            </w:r>
            <w:r w:rsidRPr="004F21ED">
              <w:rPr>
                <w:rFonts w:asciiTheme="minorHAnsi" w:eastAsia="Times New Roman" w:hAnsiTheme="minorHAnsi" w:cstheme="minorHAnsi"/>
                <w:spacing w:val="2"/>
                <w:sz w:val="18"/>
                <w:szCs w:val="18"/>
                <w:lang w:val="fr-FR"/>
              </w:rPr>
              <w:t xml:space="preserve"> </w:t>
            </w:r>
            <w:r w:rsidRPr="004F21ED">
              <w:rPr>
                <w:rFonts w:asciiTheme="minorHAnsi" w:eastAsia="Times New Roman" w:hAnsiTheme="minorHAnsi" w:cstheme="minorHAnsi"/>
                <w:spacing w:val="-1"/>
                <w:sz w:val="18"/>
                <w:szCs w:val="18"/>
                <w:lang w:val="fr-FR"/>
              </w:rPr>
              <w:t>moyennes</w:t>
            </w:r>
            <w:r w:rsidRPr="004F21ED">
              <w:rPr>
                <w:rFonts w:asciiTheme="minorHAnsi" w:eastAsia="Times New Roman" w:hAnsiTheme="minorHAnsi" w:cstheme="minorHAnsi"/>
                <w:spacing w:val="1"/>
                <w:sz w:val="18"/>
                <w:szCs w:val="18"/>
                <w:lang w:val="fr-FR"/>
              </w:rPr>
              <w:t xml:space="preserve"> </w:t>
            </w:r>
            <w:r w:rsidRPr="004F21ED">
              <w:rPr>
                <w:rFonts w:asciiTheme="minorHAnsi" w:eastAsia="Times New Roman" w:hAnsiTheme="minorHAnsi" w:cstheme="minorHAnsi"/>
                <w:spacing w:val="-1"/>
                <w:sz w:val="18"/>
                <w:szCs w:val="18"/>
                <w:lang w:val="fr-FR"/>
              </w:rPr>
              <w:t>(</w:t>
            </w:r>
            <w:hyperlink r:id="rId364" w:history="1">
              <w:r w:rsidRPr="001303E6">
                <w:rPr>
                  <w:rStyle w:val="Lienhypertexte"/>
                  <w:rFonts w:asciiTheme="minorHAnsi" w:eastAsia="Times New Roman" w:hAnsiTheme="minorHAnsi" w:cstheme="minorHAnsi"/>
                  <w:spacing w:val="-1"/>
                  <w:sz w:val="18"/>
                  <w:szCs w:val="18"/>
                  <w:lang w:val="fr-FR"/>
                </w:rPr>
                <w:t>Doc-2014-14</w:t>
              </w:r>
            </w:hyperlink>
            <w:r w:rsidRPr="004F21ED">
              <w:rPr>
                <w:rFonts w:asciiTheme="minorHAnsi" w:eastAsia="Times New Roman" w:hAnsiTheme="minorHAnsi" w:cstheme="minorHAnsi"/>
                <w:b/>
                <w:bCs/>
                <w:spacing w:val="-1"/>
                <w:sz w:val="18"/>
                <w:szCs w:val="18"/>
                <w:lang w:val="fr-FR"/>
              </w:rPr>
              <w:t>)</w:t>
            </w:r>
          </w:p>
        </w:tc>
        <w:tc>
          <w:tcPr>
            <w:tcW w:w="2841"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66"/>
              <w:ind w:left="104"/>
              <w:rPr>
                <w:rFonts w:eastAsia="Times New Roman" w:cstheme="minorHAnsi"/>
                <w:sz w:val="18"/>
                <w:szCs w:val="18"/>
                <w:lang w:val="fr-FR"/>
              </w:rPr>
            </w:pPr>
            <w:r w:rsidRPr="004F21ED">
              <w:rPr>
                <w:rFonts w:cstheme="minorHAnsi"/>
                <w:b/>
                <w:sz w:val="18"/>
                <w:lang w:val="fr-FR"/>
              </w:rPr>
              <w:t xml:space="preserve">LFT </w:t>
            </w:r>
            <w:r w:rsidRPr="004F21ED">
              <w:rPr>
                <w:rFonts w:cstheme="minorHAnsi"/>
                <w:sz w:val="18"/>
                <w:lang w:val="fr-FR"/>
              </w:rPr>
              <w:t>sur le</w:t>
            </w:r>
            <w:r w:rsidRPr="004F21ED">
              <w:rPr>
                <w:rFonts w:cstheme="minorHAnsi"/>
                <w:spacing w:val="-3"/>
                <w:sz w:val="18"/>
                <w:lang w:val="fr-FR"/>
              </w:rPr>
              <w:t xml:space="preserve"> </w:t>
            </w:r>
            <w:r w:rsidRPr="004F21ED">
              <w:rPr>
                <w:rFonts w:cstheme="minorHAnsi"/>
                <w:spacing w:val="-1"/>
                <w:sz w:val="18"/>
                <w:lang w:val="fr-FR"/>
              </w:rPr>
              <w:t>document</w:t>
            </w:r>
            <w:r w:rsidRPr="004F21ED">
              <w:rPr>
                <w:rFonts w:cstheme="minorHAnsi"/>
                <w:spacing w:val="1"/>
                <w:sz w:val="18"/>
                <w:lang w:val="fr-FR"/>
              </w:rPr>
              <w:t xml:space="preserve"> </w:t>
            </w:r>
            <w:r w:rsidRPr="004F21ED">
              <w:rPr>
                <w:rFonts w:cstheme="minorHAnsi"/>
                <w:sz w:val="18"/>
                <w:lang w:val="fr-FR"/>
              </w:rPr>
              <w:t>de</w:t>
            </w:r>
            <w:r w:rsidRPr="004F21ED">
              <w:rPr>
                <w:rFonts w:cstheme="minorHAnsi"/>
                <w:spacing w:val="-1"/>
                <w:sz w:val="18"/>
                <w:lang w:val="fr-FR"/>
              </w:rPr>
              <w:t xml:space="preserve"> référence</w:t>
            </w:r>
          </w:p>
          <w:p w:rsidR="00EC1F52" w:rsidRPr="004F21ED" w:rsidRDefault="00EC1F52" w:rsidP="00EC1F52">
            <w:pPr>
              <w:pStyle w:val="TableParagraph"/>
              <w:spacing w:before="40"/>
              <w:ind w:left="104" w:right="97"/>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z w:val="18"/>
                <w:szCs w:val="18"/>
                <w:lang w:val="fr-FR"/>
              </w:rPr>
              <w:t xml:space="preserve"> </w:t>
            </w:r>
            <w:r>
              <w:rPr>
                <w:rFonts w:eastAsia="Times New Roman" w:cstheme="minorHAnsi"/>
                <w:sz w:val="18"/>
                <w:szCs w:val="18"/>
                <w:lang w:val="fr-FR"/>
              </w:rPr>
              <w:t xml:space="preserve">§ 3.1 de la section </w:t>
            </w:r>
            <w:r w:rsidRPr="004F21ED">
              <w:rPr>
                <w:rFonts w:eastAsia="Times New Roman" w:cstheme="minorHAnsi"/>
                <w:sz w:val="18"/>
                <w:szCs w:val="18"/>
                <w:lang w:val="fr-FR"/>
              </w:rPr>
              <w:t>11</w:t>
            </w:r>
            <w:r>
              <w:rPr>
                <w:rFonts w:eastAsia="Times New Roman" w:cstheme="minorHAnsi"/>
                <w:sz w:val="18"/>
                <w:szCs w:val="18"/>
                <w:lang w:val="fr-FR"/>
              </w:rPr>
              <w:t>00</w:t>
            </w:r>
            <w:r w:rsidRPr="004F21ED">
              <w:rPr>
                <w:rFonts w:eastAsia="Times New Roman" w:cstheme="minorHAnsi"/>
                <w:sz w:val="18"/>
                <w:szCs w:val="18"/>
                <w:lang w:val="fr-FR"/>
              </w:rPr>
              <w:t xml:space="preserve"> </w:t>
            </w:r>
            <w:r w:rsidRPr="004F21ED">
              <w:rPr>
                <w:rFonts w:eastAsia="Times New Roman" w:cstheme="minorHAnsi"/>
                <w:spacing w:val="-1"/>
                <w:sz w:val="18"/>
                <w:szCs w:val="18"/>
                <w:lang w:val="fr-FR"/>
              </w:rPr>
              <w:t>et</w:t>
            </w:r>
            <w:r w:rsidRPr="004F21ED">
              <w:rPr>
                <w:rFonts w:eastAsia="Times New Roman" w:cstheme="minorHAnsi"/>
                <w:sz w:val="18"/>
                <w:szCs w:val="18"/>
                <w:lang w:val="fr-FR"/>
              </w:rPr>
              <w:t xml:space="preserve"> </w:t>
            </w:r>
            <w:r>
              <w:rPr>
                <w:rFonts w:eastAsia="Times New Roman" w:cstheme="minorHAnsi"/>
                <w:sz w:val="18"/>
                <w:szCs w:val="18"/>
                <w:lang w:val="fr-FR"/>
              </w:rPr>
              <w:t xml:space="preserve">§ 4 de la section </w:t>
            </w:r>
            <w:r w:rsidRPr="004F21ED">
              <w:rPr>
                <w:rFonts w:eastAsia="Times New Roman" w:cstheme="minorHAnsi"/>
                <w:spacing w:val="-1"/>
                <w:sz w:val="18"/>
                <w:szCs w:val="18"/>
                <w:lang w:val="fr-FR"/>
              </w:rPr>
              <w:t>15</w:t>
            </w:r>
            <w:r>
              <w:rPr>
                <w:rFonts w:eastAsia="Times New Roman" w:cstheme="minorHAnsi"/>
                <w:spacing w:val="-1"/>
                <w:sz w:val="18"/>
                <w:szCs w:val="18"/>
                <w:lang w:val="fr-FR"/>
              </w:rPr>
              <w:t>00 de ce chapitre</w:t>
            </w:r>
            <w:r w:rsidRPr="004F21ED">
              <w:rPr>
                <w:rFonts w:eastAsia="Times New Roman" w:cstheme="minorHAnsi"/>
                <w:spacing w:val="-1"/>
                <w:sz w:val="18"/>
                <w:szCs w:val="18"/>
                <w:lang w:val="fr-FR"/>
              </w:rPr>
              <w:t>)</w:t>
            </w:r>
          </w:p>
        </w:tc>
      </w:tr>
      <w:tr w:rsidR="00EC1F52" w:rsidRPr="004F21ED" w:rsidTr="00EC1F52">
        <w:trPr>
          <w:trHeight w:hRule="exact" w:val="1605"/>
        </w:trPr>
        <w:tc>
          <w:tcPr>
            <w:tcW w:w="1548" w:type="dxa"/>
            <w:vMerge/>
            <w:tcBorders>
              <w:left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693"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37"/>
              <w:ind w:left="102" w:right="285"/>
              <w:rPr>
                <w:rFonts w:eastAsia="Times New Roman" w:cstheme="minorHAnsi"/>
                <w:sz w:val="18"/>
                <w:szCs w:val="18"/>
                <w:lang w:val="fr-FR"/>
              </w:rPr>
            </w:pPr>
            <w:r w:rsidRPr="004F21ED">
              <w:rPr>
                <w:rFonts w:cstheme="minorHAnsi"/>
                <w:b/>
                <w:spacing w:val="-1"/>
                <w:sz w:val="18"/>
                <w:lang w:val="fr-FR"/>
              </w:rPr>
              <w:t>Actualisation</w:t>
            </w:r>
            <w:r w:rsidRPr="004F21ED">
              <w:rPr>
                <w:rFonts w:cstheme="minorHAnsi"/>
                <w:b/>
                <w:spacing w:val="2"/>
                <w:sz w:val="18"/>
                <w:lang w:val="fr-FR"/>
              </w:rPr>
              <w:t xml:space="preserve"> </w:t>
            </w:r>
            <w:r w:rsidRPr="004F21ED">
              <w:rPr>
                <w:rFonts w:cstheme="minorHAnsi"/>
                <w:b/>
                <w:spacing w:val="-1"/>
                <w:sz w:val="18"/>
                <w:lang w:val="fr-FR"/>
              </w:rPr>
              <w:t>du</w:t>
            </w:r>
            <w:r w:rsidRPr="004F21ED">
              <w:rPr>
                <w:rFonts w:cstheme="minorHAnsi"/>
                <w:b/>
                <w:spacing w:val="1"/>
                <w:sz w:val="18"/>
                <w:lang w:val="fr-FR"/>
              </w:rPr>
              <w:t xml:space="preserve"> </w:t>
            </w:r>
            <w:r w:rsidRPr="004F21ED">
              <w:rPr>
                <w:rFonts w:cstheme="minorHAnsi"/>
                <w:b/>
                <w:spacing w:val="-1"/>
                <w:sz w:val="18"/>
                <w:lang w:val="fr-FR"/>
              </w:rPr>
              <w:t>document</w:t>
            </w:r>
            <w:r w:rsidRPr="004F21ED">
              <w:rPr>
                <w:rFonts w:cstheme="minorHAnsi"/>
                <w:b/>
                <w:sz w:val="18"/>
                <w:lang w:val="fr-FR"/>
              </w:rPr>
              <w:t xml:space="preserve"> </w:t>
            </w:r>
            <w:r w:rsidRPr="004F21ED">
              <w:rPr>
                <w:rFonts w:cstheme="minorHAnsi"/>
                <w:b/>
                <w:spacing w:val="-1"/>
                <w:sz w:val="18"/>
                <w:lang w:val="fr-FR"/>
              </w:rPr>
              <w:t>de</w:t>
            </w:r>
            <w:r w:rsidRPr="004F21ED">
              <w:rPr>
                <w:rFonts w:cstheme="minorHAnsi"/>
                <w:b/>
                <w:spacing w:val="21"/>
                <w:sz w:val="18"/>
                <w:lang w:val="fr-FR"/>
              </w:rPr>
              <w:t xml:space="preserve"> </w:t>
            </w:r>
            <w:r w:rsidRPr="004F21ED">
              <w:rPr>
                <w:rFonts w:cstheme="minorHAnsi"/>
                <w:b/>
                <w:spacing w:val="-1"/>
                <w:sz w:val="18"/>
                <w:lang w:val="fr-FR"/>
              </w:rPr>
              <w:t>référence</w:t>
            </w:r>
          </w:p>
          <w:p w:rsidR="00EC1F52" w:rsidRPr="004F21ED" w:rsidRDefault="00EC1F52" w:rsidP="00EC1F52">
            <w:pPr>
              <w:pStyle w:val="TableParagraph"/>
              <w:spacing w:before="33"/>
              <w:ind w:left="102" w:right="100"/>
              <w:jc w:val="both"/>
              <w:rPr>
                <w:rFonts w:eastAsia="Times New Roman" w:cstheme="minorHAnsi"/>
                <w:sz w:val="18"/>
                <w:szCs w:val="18"/>
                <w:lang w:val="fr-FR"/>
              </w:rPr>
            </w:pPr>
            <w:r w:rsidRPr="004F21ED">
              <w:rPr>
                <w:rFonts w:cstheme="minorHAnsi"/>
                <w:spacing w:val="-1"/>
                <w:sz w:val="18"/>
                <w:lang w:val="fr-FR"/>
              </w:rPr>
              <w:t>(facultatif,</w:t>
            </w:r>
            <w:r w:rsidRPr="004F21ED">
              <w:rPr>
                <w:rFonts w:cstheme="minorHAnsi"/>
                <w:spacing w:val="7"/>
                <w:sz w:val="18"/>
                <w:lang w:val="fr-FR"/>
              </w:rPr>
              <w:t xml:space="preserve"> </w:t>
            </w:r>
            <w:r w:rsidRPr="004F21ED">
              <w:rPr>
                <w:rFonts w:cstheme="minorHAnsi"/>
                <w:sz w:val="18"/>
                <w:lang w:val="fr-FR"/>
              </w:rPr>
              <w:t>suite</w:t>
            </w:r>
            <w:r w:rsidRPr="004F21ED">
              <w:rPr>
                <w:rFonts w:cstheme="minorHAnsi"/>
                <w:spacing w:val="6"/>
                <w:sz w:val="18"/>
                <w:lang w:val="fr-FR"/>
              </w:rPr>
              <w:t xml:space="preserve"> </w:t>
            </w:r>
            <w:r w:rsidRPr="004F21ED">
              <w:rPr>
                <w:rFonts w:cstheme="minorHAnsi"/>
                <w:sz w:val="18"/>
                <w:lang w:val="fr-FR"/>
              </w:rPr>
              <w:t>à</w:t>
            </w:r>
            <w:r w:rsidRPr="004F21ED">
              <w:rPr>
                <w:rFonts w:cstheme="minorHAnsi"/>
                <w:spacing w:val="8"/>
                <w:sz w:val="18"/>
                <w:lang w:val="fr-FR"/>
              </w:rPr>
              <w:t xml:space="preserve"> </w:t>
            </w:r>
            <w:r w:rsidRPr="004F21ED">
              <w:rPr>
                <w:rFonts w:cstheme="minorHAnsi"/>
                <w:sz w:val="18"/>
                <w:lang w:val="fr-FR"/>
              </w:rPr>
              <w:t>des</w:t>
            </w:r>
            <w:r w:rsidRPr="004F21ED">
              <w:rPr>
                <w:rFonts w:cstheme="minorHAnsi"/>
                <w:spacing w:val="12"/>
                <w:sz w:val="18"/>
                <w:lang w:val="fr-FR"/>
              </w:rPr>
              <w:t xml:space="preserve"> </w:t>
            </w:r>
            <w:r w:rsidRPr="004F21ED">
              <w:rPr>
                <w:rFonts w:cstheme="minorHAnsi"/>
                <w:spacing w:val="-1"/>
                <w:sz w:val="18"/>
                <w:lang w:val="fr-FR"/>
              </w:rPr>
              <w:t>faits</w:t>
            </w:r>
            <w:r w:rsidRPr="004F21ED">
              <w:rPr>
                <w:rFonts w:cstheme="minorHAnsi"/>
                <w:spacing w:val="30"/>
                <w:sz w:val="18"/>
                <w:lang w:val="fr-FR"/>
              </w:rPr>
              <w:t xml:space="preserve"> </w:t>
            </w:r>
            <w:r w:rsidRPr="004F21ED">
              <w:rPr>
                <w:rFonts w:cstheme="minorHAnsi"/>
                <w:sz w:val="18"/>
                <w:lang w:val="fr-FR"/>
              </w:rPr>
              <w:t>nouveaux</w:t>
            </w:r>
            <w:r w:rsidRPr="004F21ED">
              <w:rPr>
                <w:rFonts w:cstheme="minorHAnsi"/>
                <w:spacing w:val="12"/>
                <w:sz w:val="18"/>
                <w:lang w:val="fr-FR"/>
              </w:rPr>
              <w:t xml:space="preserve"> </w:t>
            </w:r>
            <w:r w:rsidRPr="004F21ED">
              <w:rPr>
                <w:rFonts w:cstheme="minorHAnsi"/>
                <w:spacing w:val="-1"/>
                <w:sz w:val="18"/>
                <w:lang w:val="fr-FR"/>
              </w:rPr>
              <w:t>concernant</w:t>
            </w:r>
            <w:r w:rsidRPr="004F21ED">
              <w:rPr>
                <w:rFonts w:cstheme="minorHAnsi"/>
                <w:spacing w:val="14"/>
                <w:sz w:val="18"/>
                <w:lang w:val="fr-FR"/>
              </w:rPr>
              <w:t xml:space="preserve"> </w:t>
            </w:r>
            <w:r w:rsidRPr="004F21ED">
              <w:rPr>
                <w:rFonts w:cstheme="minorHAnsi"/>
                <w:spacing w:val="-1"/>
                <w:sz w:val="18"/>
                <w:lang w:val="fr-FR"/>
              </w:rPr>
              <w:t>des</w:t>
            </w:r>
            <w:r w:rsidRPr="004F21ED">
              <w:rPr>
                <w:rFonts w:cstheme="minorHAnsi"/>
                <w:spacing w:val="28"/>
                <w:sz w:val="18"/>
                <w:lang w:val="fr-FR"/>
              </w:rPr>
              <w:t xml:space="preserve"> </w:t>
            </w:r>
            <w:r w:rsidRPr="004F21ED">
              <w:rPr>
                <w:rFonts w:cstheme="minorHAnsi"/>
                <w:spacing w:val="-1"/>
                <w:sz w:val="18"/>
                <w:lang w:val="fr-FR"/>
              </w:rPr>
              <w:t>informations</w:t>
            </w:r>
            <w:r w:rsidRPr="004F21ED">
              <w:rPr>
                <w:rFonts w:cstheme="minorHAnsi"/>
                <w:spacing w:val="34"/>
                <w:sz w:val="18"/>
                <w:lang w:val="fr-FR"/>
              </w:rPr>
              <w:t xml:space="preserve"> </w:t>
            </w:r>
            <w:r w:rsidRPr="004F21ED">
              <w:rPr>
                <w:rFonts w:cstheme="minorHAnsi"/>
                <w:sz w:val="18"/>
                <w:lang w:val="fr-FR"/>
              </w:rPr>
              <w:t>contenues</w:t>
            </w:r>
            <w:r w:rsidRPr="004F21ED">
              <w:rPr>
                <w:rFonts w:cstheme="minorHAnsi"/>
                <w:spacing w:val="34"/>
                <w:sz w:val="18"/>
                <w:lang w:val="fr-FR"/>
              </w:rPr>
              <w:t xml:space="preserve"> </w:t>
            </w:r>
            <w:r w:rsidRPr="004F21ED">
              <w:rPr>
                <w:rFonts w:cstheme="minorHAnsi"/>
                <w:sz w:val="18"/>
                <w:lang w:val="fr-FR"/>
              </w:rPr>
              <w:t>dans</w:t>
            </w:r>
            <w:r w:rsidRPr="004F21ED">
              <w:rPr>
                <w:rFonts w:cstheme="minorHAnsi"/>
                <w:spacing w:val="34"/>
                <w:sz w:val="18"/>
                <w:lang w:val="fr-FR"/>
              </w:rPr>
              <w:t xml:space="preserve"> </w:t>
            </w:r>
            <w:r w:rsidRPr="004F21ED">
              <w:rPr>
                <w:rFonts w:cstheme="minorHAnsi"/>
                <w:sz w:val="18"/>
                <w:lang w:val="fr-FR"/>
              </w:rPr>
              <w:t>le</w:t>
            </w:r>
            <w:r w:rsidRPr="004F21ED">
              <w:rPr>
                <w:rFonts w:cstheme="minorHAnsi"/>
                <w:spacing w:val="20"/>
                <w:sz w:val="18"/>
                <w:lang w:val="fr-FR"/>
              </w:rPr>
              <w:t xml:space="preserve"> </w:t>
            </w:r>
            <w:r w:rsidRPr="004F21ED">
              <w:rPr>
                <w:rFonts w:cstheme="minorHAnsi"/>
                <w:spacing w:val="-1"/>
                <w:sz w:val="18"/>
                <w:lang w:val="fr-FR"/>
              </w:rPr>
              <w:t>document</w:t>
            </w:r>
            <w:r w:rsidRPr="004F21ED">
              <w:rPr>
                <w:rFonts w:cstheme="minorHAnsi"/>
                <w:sz w:val="18"/>
                <w:lang w:val="fr-FR"/>
              </w:rPr>
              <w:t xml:space="preserve"> de</w:t>
            </w:r>
            <w:r w:rsidRPr="004F21ED">
              <w:rPr>
                <w:rFonts w:cstheme="minorHAnsi"/>
                <w:spacing w:val="-1"/>
                <w:sz w:val="18"/>
                <w:lang w:val="fr-FR"/>
              </w:rPr>
              <w:t xml:space="preserve"> référence)</w:t>
            </w:r>
          </w:p>
        </w:tc>
        <w:tc>
          <w:tcPr>
            <w:tcW w:w="2977" w:type="dxa"/>
            <w:gridSpan w:val="2"/>
            <w:vMerge/>
            <w:tcBorders>
              <w:left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841"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11"/>
              <w:rPr>
                <w:rFonts w:eastAsia="Times New Roman" w:cstheme="minorHAnsi"/>
                <w:sz w:val="19"/>
                <w:szCs w:val="19"/>
                <w:lang w:val="fr-FR"/>
              </w:rPr>
            </w:pPr>
          </w:p>
          <w:p w:rsidR="00EC1F52" w:rsidRPr="004F21ED" w:rsidRDefault="00EC1F52" w:rsidP="00EC1F52">
            <w:pPr>
              <w:pStyle w:val="TableParagraph"/>
              <w:ind w:left="104" w:right="97"/>
              <w:rPr>
                <w:rFonts w:eastAsia="Times New Roman" w:cstheme="minorHAnsi"/>
                <w:sz w:val="18"/>
                <w:szCs w:val="18"/>
                <w:lang w:val="fr-FR"/>
              </w:rPr>
            </w:pPr>
            <w:r w:rsidRPr="004F21ED">
              <w:rPr>
                <w:rFonts w:eastAsia="Times New Roman" w:cstheme="minorHAnsi"/>
                <w:b/>
                <w:bCs/>
                <w:sz w:val="18"/>
                <w:szCs w:val="18"/>
                <w:lang w:val="fr-FR"/>
              </w:rPr>
              <w:t>LFT</w:t>
            </w:r>
            <w:r w:rsidRPr="004F21ED">
              <w:rPr>
                <w:rFonts w:eastAsia="Times New Roman" w:cstheme="minorHAnsi"/>
                <w:b/>
                <w:bCs/>
                <w:spacing w:val="20"/>
                <w:sz w:val="18"/>
                <w:szCs w:val="18"/>
                <w:lang w:val="fr-FR"/>
              </w:rPr>
              <w:t xml:space="preserve"> </w:t>
            </w:r>
            <w:r w:rsidRPr="004F21ED">
              <w:rPr>
                <w:rFonts w:eastAsia="Times New Roman" w:cstheme="minorHAnsi"/>
                <w:sz w:val="18"/>
                <w:szCs w:val="18"/>
                <w:lang w:val="fr-FR"/>
              </w:rPr>
              <w:t>sur</w:t>
            </w:r>
            <w:r w:rsidRPr="004F21ED">
              <w:rPr>
                <w:rFonts w:eastAsia="Times New Roman" w:cstheme="minorHAnsi"/>
                <w:spacing w:val="19"/>
                <w:sz w:val="18"/>
                <w:szCs w:val="18"/>
                <w:lang w:val="fr-FR"/>
              </w:rPr>
              <w:t xml:space="preserve"> </w:t>
            </w:r>
            <w:r w:rsidRPr="004F21ED">
              <w:rPr>
                <w:rFonts w:eastAsia="Times New Roman" w:cstheme="minorHAnsi"/>
                <w:spacing w:val="-1"/>
                <w:sz w:val="18"/>
                <w:szCs w:val="18"/>
                <w:lang w:val="fr-FR"/>
              </w:rPr>
              <w:t>l’actualisation</w:t>
            </w:r>
            <w:r w:rsidRPr="004F21ED">
              <w:rPr>
                <w:rFonts w:eastAsia="Times New Roman" w:cstheme="minorHAnsi"/>
                <w:spacing w:val="18"/>
                <w:sz w:val="18"/>
                <w:szCs w:val="18"/>
                <w:lang w:val="fr-FR"/>
              </w:rPr>
              <w:t xml:space="preserve"> </w:t>
            </w:r>
            <w:r w:rsidRPr="004F21ED">
              <w:rPr>
                <w:rFonts w:eastAsia="Times New Roman" w:cstheme="minorHAnsi"/>
                <w:sz w:val="18"/>
                <w:szCs w:val="18"/>
                <w:lang w:val="fr-FR"/>
              </w:rPr>
              <w:t>du</w:t>
            </w:r>
            <w:r w:rsidRPr="004F21ED">
              <w:rPr>
                <w:rFonts w:eastAsia="Times New Roman" w:cstheme="minorHAnsi"/>
                <w:spacing w:val="19"/>
                <w:sz w:val="18"/>
                <w:szCs w:val="18"/>
                <w:lang w:val="fr-FR"/>
              </w:rPr>
              <w:t xml:space="preserve"> </w:t>
            </w:r>
            <w:r w:rsidRPr="004F21ED">
              <w:rPr>
                <w:rFonts w:eastAsia="Times New Roman" w:cstheme="minorHAnsi"/>
                <w:spacing w:val="-1"/>
                <w:sz w:val="18"/>
                <w:szCs w:val="18"/>
                <w:lang w:val="fr-FR"/>
              </w:rPr>
              <w:t>document</w:t>
            </w:r>
            <w:r w:rsidRPr="004F21ED">
              <w:rPr>
                <w:rFonts w:eastAsia="Times New Roman" w:cstheme="minorHAnsi"/>
                <w:spacing w:val="20"/>
                <w:sz w:val="18"/>
                <w:szCs w:val="18"/>
                <w:lang w:val="fr-FR"/>
              </w:rPr>
              <w:t xml:space="preserve"> </w:t>
            </w:r>
            <w:r w:rsidRPr="004F21ED">
              <w:rPr>
                <w:rFonts w:eastAsia="Times New Roman" w:cstheme="minorHAnsi"/>
                <w:sz w:val="18"/>
                <w:szCs w:val="18"/>
                <w:lang w:val="fr-FR"/>
              </w:rPr>
              <w:t>de</w:t>
            </w:r>
            <w:r w:rsidRPr="004F21ED">
              <w:rPr>
                <w:rFonts w:eastAsia="Times New Roman" w:cstheme="minorHAnsi"/>
                <w:spacing w:val="35"/>
                <w:sz w:val="18"/>
                <w:szCs w:val="18"/>
                <w:lang w:val="fr-FR"/>
              </w:rPr>
              <w:t xml:space="preserve"> </w:t>
            </w:r>
            <w:r w:rsidRPr="004F21ED">
              <w:rPr>
                <w:rFonts w:eastAsia="Times New Roman" w:cstheme="minorHAnsi"/>
                <w:spacing w:val="-1"/>
                <w:sz w:val="18"/>
                <w:szCs w:val="18"/>
                <w:lang w:val="fr-FR"/>
              </w:rPr>
              <w:t>référence</w:t>
            </w:r>
          </w:p>
          <w:p w:rsidR="00EC1F52" w:rsidRPr="004F21ED" w:rsidRDefault="00EC1F52" w:rsidP="00EC1F52">
            <w:pPr>
              <w:pStyle w:val="TableParagraph"/>
              <w:spacing w:before="38"/>
              <w:ind w:left="104" w:right="97"/>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z w:val="18"/>
                <w:szCs w:val="18"/>
                <w:lang w:val="fr-FR"/>
              </w:rPr>
              <w:t xml:space="preserve"> </w:t>
            </w:r>
            <w:r>
              <w:rPr>
                <w:rFonts w:eastAsia="Times New Roman" w:cstheme="minorHAnsi"/>
                <w:spacing w:val="6"/>
                <w:sz w:val="18"/>
                <w:szCs w:val="18"/>
                <w:lang w:val="fr-FR"/>
              </w:rPr>
              <w:t xml:space="preserve">§ 3.2 de la section </w:t>
            </w:r>
            <w:r w:rsidRPr="004F21ED">
              <w:rPr>
                <w:rFonts w:eastAsia="Times New Roman" w:cstheme="minorHAnsi"/>
                <w:sz w:val="18"/>
                <w:szCs w:val="18"/>
                <w:lang w:val="fr-FR"/>
              </w:rPr>
              <w:t>11</w:t>
            </w:r>
            <w:r>
              <w:rPr>
                <w:rFonts w:eastAsia="Times New Roman" w:cstheme="minorHAnsi"/>
                <w:sz w:val="18"/>
                <w:szCs w:val="18"/>
                <w:lang w:val="fr-FR"/>
              </w:rPr>
              <w:t>00</w:t>
            </w:r>
            <w:r w:rsidRPr="004F21ED">
              <w:rPr>
                <w:rFonts w:eastAsia="Times New Roman" w:cstheme="minorHAnsi"/>
                <w:spacing w:val="6"/>
                <w:sz w:val="18"/>
                <w:szCs w:val="18"/>
                <w:lang w:val="fr-FR"/>
              </w:rPr>
              <w:t xml:space="preserve"> </w:t>
            </w:r>
            <w:r w:rsidRPr="004F21ED">
              <w:rPr>
                <w:rFonts w:eastAsia="Times New Roman" w:cstheme="minorHAnsi"/>
                <w:spacing w:val="-1"/>
                <w:sz w:val="18"/>
                <w:szCs w:val="18"/>
                <w:lang w:val="fr-FR"/>
              </w:rPr>
              <w:t>et</w:t>
            </w:r>
            <w:r w:rsidRPr="004F21ED">
              <w:rPr>
                <w:rFonts w:eastAsia="Times New Roman" w:cstheme="minorHAnsi"/>
                <w:sz w:val="18"/>
                <w:szCs w:val="18"/>
                <w:lang w:val="fr-FR"/>
              </w:rPr>
              <w:t xml:space="preserve"> </w:t>
            </w:r>
            <w:r>
              <w:rPr>
                <w:rFonts w:eastAsia="Times New Roman" w:cstheme="minorHAnsi"/>
                <w:sz w:val="18"/>
                <w:szCs w:val="18"/>
                <w:lang w:val="fr-FR"/>
              </w:rPr>
              <w:t>§</w:t>
            </w:r>
            <w:r w:rsidRPr="004F21ED">
              <w:rPr>
                <w:rFonts w:eastAsia="Times New Roman" w:cstheme="minorHAnsi"/>
                <w:spacing w:val="4"/>
                <w:sz w:val="18"/>
                <w:szCs w:val="18"/>
                <w:lang w:val="fr-FR"/>
              </w:rPr>
              <w:t xml:space="preserve"> </w:t>
            </w:r>
            <w:r>
              <w:rPr>
                <w:rFonts w:eastAsia="Times New Roman" w:cstheme="minorHAnsi"/>
                <w:spacing w:val="4"/>
                <w:sz w:val="18"/>
                <w:szCs w:val="18"/>
                <w:lang w:val="fr-FR"/>
              </w:rPr>
              <w:t xml:space="preserve">5 de la section </w:t>
            </w:r>
            <w:r w:rsidRPr="004F21ED">
              <w:rPr>
                <w:rFonts w:eastAsia="Times New Roman" w:cstheme="minorHAnsi"/>
                <w:spacing w:val="-1"/>
                <w:sz w:val="18"/>
                <w:szCs w:val="18"/>
                <w:lang w:val="fr-FR"/>
              </w:rPr>
              <w:t>15</w:t>
            </w:r>
            <w:r>
              <w:rPr>
                <w:rFonts w:eastAsia="Times New Roman" w:cstheme="minorHAnsi"/>
                <w:spacing w:val="-1"/>
                <w:sz w:val="18"/>
                <w:szCs w:val="18"/>
                <w:lang w:val="fr-FR"/>
              </w:rPr>
              <w:t>00 de ce chapitre</w:t>
            </w:r>
            <w:r w:rsidRPr="004F21ED">
              <w:rPr>
                <w:rFonts w:eastAsia="Times New Roman" w:cstheme="minorHAnsi"/>
                <w:spacing w:val="-1"/>
                <w:sz w:val="18"/>
                <w:szCs w:val="18"/>
                <w:lang w:val="fr-FR"/>
              </w:rPr>
              <w:t>)</w:t>
            </w:r>
          </w:p>
        </w:tc>
      </w:tr>
      <w:tr w:rsidR="00EC1F52" w:rsidRPr="004F21ED" w:rsidTr="00EC1F52">
        <w:trPr>
          <w:trHeight w:hRule="exact" w:val="1539"/>
        </w:trPr>
        <w:tc>
          <w:tcPr>
            <w:tcW w:w="1548" w:type="dxa"/>
            <w:vMerge/>
            <w:tcBorders>
              <w:left w:val="single" w:sz="5" w:space="0" w:color="4F81BC"/>
              <w:bottom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693"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37" w:line="242" w:lineRule="auto"/>
              <w:ind w:left="102" w:right="323"/>
              <w:rPr>
                <w:rFonts w:eastAsia="Times New Roman" w:cstheme="minorHAnsi"/>
                <w:sz w:val="18"/>
                <w:szCs w:val="18"/>
                <w:lang w:val="fr-FR"/>
              </w:rPr>
            </w:pPr>
            <w:r w:rsidRPr="004F21ED">
              <w:rPr>
                <w:rFonts w:cstheme="minorHAnsi"/>
                <w:b/>
                <w:spacing w:val="-1"/>
                <w:sz w:val="18"/>
                <w:lang w:val="fr-FR"/>
              </w:rPr>
              <w:t>Rectification</w:t>
            </w:r>
            <w:r w:rsidRPr="004F21ED">
              <w:rPr>
                <w:rFonts w:cstheme="minorHAnsi"/>
                <w:b/>
                <w:spacing w:val="2"/>
                <w:sz w:val="18"/>
                <w:lang w:val="fr-FR"/>
              </w:rPr>
              <w:t xml:space="preserve"> </w:t>
            </w:r>
            <w:r w:rsidRPr="004F21ED">
              <w:rPr>
                <w:rFonts w:cstheme="minorHAnsi"/>
                <w:b/>
                <w:spacing w:val="-1"/>
                <w:sz w:val="18"/>
                <w:lang w:val="fr-FR"/>
              </w:rPr>
              <w:t>du</w:t>
            </w:r>
            <w:r w:rsidRPr="004F21ED">
              <w:rPr>
                <w:rFonts w:cstheme="minorHAnsi"/>
                <w:b/>
                <w:spacing w:val="1"/>
                <w:sz w:val="18"/>
                <w:lang w:val="fr-FR"/>
              </w:rPr>
              <w:t xml:space="preserve"> </w:t>
            </w:r>
            <w:r w:rsidRPr="004F21ED">
              <w:rPr>
                <w:rFonts w:cstheme="minorHAnsi"/>
                <w:b/>
                <w:spacing w:val="-1"/>
                <w:sz w:val="18"/>
                <w:lang w:val="fr-FR"/>
              </w:rPr>
              <w:t>document</w:t>
            </w:r>
            <w:r w:rsidRPr="004F21ED">
              <w:rPr>
                <w:rFonts w:cstheme="minorHAnsi"/>
                <w:b/>
                <w:sz w:val="18"/>
                <w:lang w:val="fr-FR"/>
              </w:rPr>
              <w:t xml:space="preserve"> de</w:t>
            </w:r>
            <w:r w:rsidRPr="004F21ED">
              <w:rPr>
                <w:rFonts w:cstheme="minorHAnsi"/>
                <w:b/>
                <w:spacing w:val="23"/>
                <w:sz w:val="18"/>
                <w:lang w:val="fr-FR"/>
              </w:rPr>
              <w:t xml:space="preserve"> </w:t>
            </w:r>
            <w:r w:rsidRPr="004F21ED">
              <w:rPr>
                <w:rFonts w:cstheme="minorHAnsi"/>
                <w:b/>
                <w:spacing w:val="-1"/>
                <w:sz w:val="18"/>
                <w:lang w:val="fr-FR"/>
              </w:rPr>
              <w:t>référence</w:t>
            </w:r>
          </w:p>
          <w:p w:rsidR="00EC1F52" w:rsidRPr="004F21ED" w:rsidRDefault="00EC1F52" w:rsidP="00EC1F52">
            <w:pPr>
              <w:pStyle w:val="TableParagraph"/>
              <w:spacing w:before="33"/>
              <w:ind w:left="102" w:right="99"/>
              <w:jc w:val="both"/>
              <w:rPr>
                <w:rFonts w:eastAsia="Times New Roman" w:cstheme="minorHAnsi"/>
                <w:sz w:val="18"/>
                <w:szCs w:val="18"/>
                <w:lang w:val="fr-FR"/>
              </w:rPr>
            </w:pPr>
            <w:r w:rsidRPr="004F21ED">
              <w:rPr>
                <w:rFonts w:eastAsia="Times New Roman" w:cstheme="minorHAnsi"/>
                <w:sz w:val="18"/>
                <w:szCs w:val="18"/>
                <w:lang w:val="fr-FR"/>
              </w:rPr>
              <w:t>(à</w:t>
            </w:r>
            <w:r w:rsidRPr="004F21ED">
              <w:rPr>
                <w:rFonts w:eastAsia="Times New Roman" w:cstheme="minorHAnsi"/>
                <w:spacing w:val="39"/>
                <w:sz w:val="18"/>
                <w:szCs w:val="18"/>
                <w:lang w:val="fr-FR"/>
              </w:rPr>
              <w:t xml:space="preserve"> </w:t>
            </w:r>
            <w:r w:rsidRPr="004F21ED">
              <w:rPr>
                <w:rFonts w:eastAsia="Times New Roman" w:cstheme="minorHAnsi"/>
                <w:sz w:val="18"/>
                <w:szCs w:val="18"/>
                <w:lang w:val="fr-FR"/>
              </w:rPr>
              <w:t>la</w:t>
            </w:r>
            <w:r w:rsidRPr="004F21ED">
              <w:rPr>
                <w:rFonts w:eastAsia="Times New Roman" w:cstheme="minorHAnsi"/>
                <w:spacing w:val="40"/>
                <w:sz w:val="18"/>
                <w:szCs w:val="18"/>
                <w:lang w:val="fr-FR"/>
              </w:rPr>
              <w:t xml:space="preserve"> </w:t>
            </w:r>
            <w:r w:rsidRPr="004F21ED">
              <w:rPr>
                <w:rFonts w:eastAsia="Times New Roman" w:cstheme="minorHAnsi"/>
                <w:sz w:val="18"/>
                <w:szCs w:val="18"/>
                <w:lang w:val="fr-FR"/>
              </w:rPr>
              <w:t>demande</w:t>
            </w:r>
            <w:r w:rsidRPr="004F21ED">
              <w:rPr>
                <w:rFonts w:eastAsia="Times New Roman" w:cstheme="minorHAnsi"/>
                <w:spacing w:val="39"/>
                <w:sz w:val="18"/>
                <w:szCs w:val="18"/>
                <w:lang w:val="fr-FR"/>
              </w:rPr>
              <w:t xml:space="preserve"> </w:t>
            </w:r>
            <w:r w:rsidRPr="004F21ED">
              <w:rPr>
                <w:rFonts w:eastAsia="Times New Roman" w:cstheme="minorHAnsi"/>
                <w:sz w:val="18"/>
                <w:szCs w:val="18"/>
                <w:lang w:val="fr-FR"/>
              </w:rPr>
              <w:t>de</w:t>
            </w:r>
            <w:r w:rsidRPr="004F21ED">
              <w:rPr>
                <w:rFonts w:eastAsia="Times New Roman" w:cstheme="minorHAnsi"/>
                <w:spacing w:val="39"/>
                <w:sz w:val="18"/>
                <w:szCs w:val="18"/>
                <w:lang w:val="fr-FR"/>
              </w:rPr>
              <w:t xml:space="preserve"> </w:t>
            </w:r>
            <w:r w:rsidRPr="004F21ED">
              <w:rPr>
                <w:rFonts w:eastAsia="Times New Roman" w:cstheme="minorHAnsi"/>
                <w:spacing w:val="-1"/>
                <w:sz w:val="18"/>
                <w:szCs w:val="18"/>
                <w:lang w:val="fr-FR"/>
              </w:rPr>
              <w:t>l’AMF</w:t>
            </w:r>
            <w:r w:rsidRPr="004F21ED">
              <w:rPr>
                <w:rFonts w:eastAsia="Times New Roman" w:cstheme="minorHAnsi"/>
                <w:spacing w:val="27"/>
                <w:sz w:val="18"/>
                <w:szCs w:val="18"/>
                <w:lang w:val="fr-FR"/>
              </w:rPr>
              <w:t xml:space="preserve"> </w:t>
            </w:r>
            <w:r w:rsidRPr="004F21ED">
              <w:rPr>
                <w:rFonts w:eastAsia="Times New Roman" w:cstheme="minorHAnsi"/>
                <w:spacing w:val="-1"/>
                <w:sz w:val="18"/>
                <w:szCs w:val="18"/>
                <w:lang w:val="fr-FR"/>
              </w:rPr>
              <w:t>lorsqu’elle</w:t>
            </w:r>
            <w:r w:rsidRPr="004F21ED">
              <w:rPr>
                <w:rFonts w:eastAsia="Times New Roman" w:cstheme="minorHAnsi"/>
                <w:spacing w:val="6"/>
                <w:sz w:val="18"/>
                <w:szCs w:val="18"/>
                <w:lang w:val="fr-FR"/>
              </w:rPr>
              <w:t xml:space="preserve"> </w:t>
            </w:r>
            <w:r w:rsidRPr="004F21ED">
              <w:rPr>
                <w:rFonts w:eastAsia="Times New Roman" w:cstheme="minorHAnsi"/>
                <w:sz w:val="18"/>
                <w:szCs w:val="18"/>
                <w:lang w:val="fr-FR"/>
              </w:rPr>
              <w:t>constate</w:t>
            </w:r>
            <w:r w:rsidRPr="004F21ED">
              <w:rPr>
                <w:rFonts w:eastAsia="Times New Roman" w:cstheme="minorHAnsi"/>
                <w:spacing w:val="7"/>
                <w:sz w:val="18"/>
                <w:szCs w:val="18"/>
                <w:lang w:val="fr-FR"/>
              </w:rPr>
              <w:t xml:space="preserve"> </w:t>
            </w:r>
            <w:r w:rsidRPr="004F21ED">
              <w:rPr>
                <w:rFonts w:eastAsia="Times New Roman" w:cstheme="minorHAnsi"/>
                <w:sz w:val="18"/>
                <w:szCs w:val="18"/>
                <w:lang w:val="fr-FR"/>
              </w:rPr>
              <w:t>des</w:t>
            </w:r>
            <w:r w:rsidRPr="004F21ED">
              <w:rPr>
                <w:rFonts w:eastAsia="Times New Roman" w:cstheme="minorHAnsi"/>
                <w:spacing w:val="7"/>
                <w:sz w:val="18"/>
                <w:szCs w:val="18"/>
                <w:lang w:val="fr-FR"/>
              </w:rPr>
              <w:t xml:space="preserve"> </w:t>
            </w:r>
            <w:r w:rsidRPr="004F21ED">
              <w:rPr>
                <w:rFonts w:eastAsia="Times New Roman" w:cstheme="minorHAnsi"/>
                <w:spacing w:val="-1"/>
                <w:sz w:val="18"/>
                <w:szCs w:val="18"/>
                <w:lang w:val="fr-FR"/>
              </w:rPr>
              <w:t>omissions</w:t>
            </w:r>
            <w:r w:rsidRPr="004F21ED">
              <w:rPr>
                <w:rFonts w:eastAsia="Times New Roman" w:cstheme="minorHAnsi"/>
                <w:spacing w:val="27"/>
                <w:sz w:val="18"/>
                <w:szCs w:val="18"/>
                <w:lang w:val="fr-FR"/>
              </w:rPr>
              <w:t xml:space="preserve"> </w:t>
            </w:r>
            <w:r w:rsidRPr="004F21ED">
              <w:rPr>
                <w:rFonts w:eastAsia="Times New Roman" w:cstheme="minorHAnsi"/>
                <w:sz w:val="18"/>
                <w:szCs w:val="18"/>
                <w:lang w:val="fr-FR"/>
              </w:rPr>
              <w:t>ou</w:t>
            </w:r>
            <w:r w:rsidRPr="004F21ED">
              <w:rPr>
                <w:rFonts w:eastAsia="Times New Roman" w:cstheme="minorHAnsi"/>
                <w:spacing w:val="26"/>
                <w:sz w:val="18"/>
                <w:szCs w:val="18"/>
                <w:lang w:val="fr-FR"/>
              </w:rPr>
              <w:t xml:space="preserve"> </w:t>
            </w:r>
            <w:r w:rsidRPr="004F21ED">
              <w:rPr>
                <w:rFonts w:eastAsia="Times New Roman" w:cstheme="minorHAnsi"/>
                <w:spacing w:val="-1"/>
                <w:sz w:val="18"/>
                <w:szCs w:val="18"/>
                <w:lang w:val="fr-FR"/>
              </w:rPr>
              <w:t>inexactitudes</w:t>
            </w:r>
            <w:r w:rsidRPr="004F21ED">
              <w:rPr>
                <w:rFonts w:eastAsia="Times New Roman" w:cstheme="minorHAnsi"/>
                <w:spacing w:val="26"/>
                <w:sz w:val="18"/>
                <w:szCs w:val="18"/>
                <w:lang w:val="fr-FR"/>
              </w:rPr>
              <w:t xml:space="preserve"> </w:t>
            </w:r>
            <w:r w:rsidRPr="004F21ED">
              <w:rPr>
                <w:rFonts w:eastAsia="Times New Roman" w:cstheme="minorHAnsi"/>
                <w:sz w:val="18"/>
                <w:szCs w:val="18"/>
                <w:lang w:val="fr-FR"/>
              </w:rPr>
              <w:t>dans</w:t>
            </w:r>
            <w:r w:rsidRPr="004F21ED">
              <w:rPr>
                <w:rFonts w:eastAsia="Times New Roman" w:cstheme="minorHAnsi"/>
                <w:spacing w:val="24"/>
                <w:sz w:val="18"/>
                <w:szCs w:val="18"/>
                <w:lang w:val="fr-FR"/>
              </w:rPr>
              <w:t xml:space="preserve"> </w:t>
            </w:r>
            <w:r w:rsidRPr="004F21ED">
              <w:rPr>
                <w:rFonts w:eastAsia="Times New Roman" w:cstheme="minorHAnsi"/>
                <w:spacing w:val="-1"/>
                <w:sz w:val="18"/>
                <w:szCs w:val="18"/>
                <w:lang w:val="fr-FR"/>
              </w:rPr>
              <w:t>le</w:t>
            </w:r>
            <w:r w:rsidRPr="004F21ED">
              <w:rPr>
                <w:rFonts w:eastAsia="Times New Roman" w:cstheme="minorHAnsi"/>
                <w:spacing w:val="25"/>
                <w:sz w:val="18"/>
                <w:szCs w:val="18"/>
                <w:lang w:val="fr-FR"/>
              </w:rPr>
              <w:t xml:space="preserve"> </w:t>
            </w:r>
            <w:r w:rsidRPr="004F21ED">
              <w:rPr>
                <w:rFonts w:eastAsia="Times New Roman" w:cstheme="minorHAnsi"/>
                <w:spacing w:val="-1"/>
                <w:sz w:val="18"/>
                <w:szCs w:val="18"/>
                <w:lang w:val="fr-FR"/>
              </w:rPr>
              <w:t>document</w:t>
            </w:r>
            <w:r w:rsidRPr="004F21ED">
              <w:rPr>
                <w:rFonts w:eastAsia="Times New Roman" w:cstheme="minorHAnsi"/>
                <w:sz w:val="18"/>
                <w:szCs w:val="18"/>
                <w:lang w:val="fr-FR"/>
              </w:rPr>
              <w:t xml:space="preserve"> de</w:t>
            </w:r>
            <w:r w:rsidRPr="004F21ED">
              <w:rPr>
                <w:rFonts w:eastAsia="Times New Roman" w:cstheme="minorHAnsi"/>
                <w:spacing w:val="-1"/>
                <w:sz w:val="18"/>
                <w:szCs w:val="18"/>
                <w:lang w:val="fr-FR"/>
              </w:rPr>
              <w:t xml:space="preserve"> référence)</w:t>
            </w:r>
          </w:p>
        </w:tc>
        <w:tc>
          <w:tcPr>
            <w:tcW w:w="2977" w:type="dxa"/>
            <w:gridSpan w:val="2"/>
            <w:vMerge/>
            <w:tcBorders>
              <w:left w:val="single" w:sz="5" w:space="0" w:color="4F81BC"/>
              <w:bottom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841"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4"/>
              <w:rPr>
                <w:rFonts w:eastAsia="Times New Roman" w:cstheme="minorHAnsi"/>
                <w:sz w:val="19"/>
                <w:szCs w:val="19"/>
                <w:lang w:val="fr-FR"/>
              </w:rPr>
            </w:pPr>
          </w:p>
          <w:p w:rsidR="00EC1F52" w:rsidRPr="004F21ED" w:rsidRDefault="00EC1F52" w:rsidP="00EC1F52">
            <w:pPr>
              <w:pStyle w:val="TableParagraph"/>
              <w:ind w:left="104" w:right="94"/>
              <w:rPr>
                <w:rFonts w:eastAsia="Times New Roman" w:cstheme="minorHAnsi"/>
                <w:sz w:val="18"/>
                <w:szCs w:val="18"/>
                <w:lang w:val="fr-FR"/>
              </w:rPr>
            </w:pPr>
            <w:r w:rsidRPr="004F21ED">
              <w:rPr>
                <w:rFonts w:cstheme="minorHAnsi"/>
                <w:b/>
                <w:sz w:val="18"/>
                <w:lang w:val="fr-FR"/>
              </w:rPr>
              <w:t>LFT</w:t>
            </w:r>
            <w:r w:rsidRPr="004F21ED">
              <w:rPr>
                <w:rFonts w:cstheme="minorHAnsi"/>
                <w:b/>
                <w:spacing w:val="12"/>
                <w:sz w:val="18"/>
                <w:lang w:val="fr-FR"/>
              </w:rPr>
              <w:t xml:space="preserve"> </w:t>
            </w:r>
            <w:r w:rsidRPr="004F21ED">
              <w:rPr>
                <w:rFonts w:cstheme="minorHAnsi"/>
                <w:sz w:val="18"/>
                <w:lang w:val="fr-FR"/>
              </w:rPr>
              <w:t>sur</w:t>
            </w:r>
            <w:r w:rsidRPr="004F21ED">
              <w:rPr>
                <w:rFonts w:cstheme="minorHAnsi"/>
                <w:spacing w:val="12"/>
                <w:sz w:val="18"/>
                <w:lang w:val="fr-FR"/>
              </w:rPr>
              <w:t xml:space="preserve"> </w:t>
            </w:r>
            <w:r w:rsidRPr="004F21ED">
              <w:rPr>
                <w:rFonts w:cstheme="minorHAnsi"/>
                <w:sz w:val="18"/>
                <w:lang w:val="fr-FR"/>
              </w:rPr>
              <w:t>la</w:t>
            </w:r>
            <w:r w:rsidRPr="004F21ED">
              <w:rPr>
                <w:rFonts w:cstheme="minorHAnsi"/>
                <w:spacing w:val="11"/>
                <w:sz w:val="18"/>
                <w:lang w:val="fr-FR"/>
              </w:rPr>
              <w:t xml:space="preserve"> </w:t>
            </w:r>
            <w:r w:rsidRPr="004F21ED">
              <w:rPr>
                <w:rFonts w:cstheme="minorHAnsi"/>
                <w:spacing w:val="-1"/>
                <w:sz w:val="18"/>
                <w:lang w:val="fr-FR"/>
              </w:rPr>
              <w:t>rectification</w:t>
            </w:r>
            <w:r w:rsidRPr="004F21ED">
              <w:rPr>
                <w:rFonts w:cstheme="minorHAnsi"/>
                <w:spacing w:val="13"/>
                <w:sz w:val="18"/>
                <w:lang w:val="fr-FR"/>
              </w:rPr>
              <w:t xml:space="preserve"> </w:t>
            </w:r>
            <w:r w:rsidRPr="004F21ED">
              <w:rPr>
                <w:rFonts w:cstheme="minorHAnsi"/>
                <w:sz w:val="18"/>
                <w:lang w:val="fr-FR"/>
              </w:rPr>
              <w:t>du</w:t>
            </w:r>
            <w:r w:rsidRPr="004F21ED">
              <w:rPr>
                <w:rFonts w:cstheme="minorHAnsi"/>
                <w:spacing w:val="12"/>
                <w:sz w:val="18"/>
                <w:lang w:val="fr-FR"/>
              </w:rPr>
              <w:t xml:space="preserve"> </w:t>
            </w:r>
            <w:r w:rsidRPr="004F21ED">
              <w:rPr>
                <w:rFonts w:cstheme="minorHAnsi"/>
                <w:spacing w:val="-1"/>
                <w:sz w:val="18"/>
                <w:lang w:val="fr-FR"/>
              </w:rPr>
              <w:t>document</w:t>
            </w:r>
            <w:r w:rsidRPr="004F21ED">
              <w:rPr>
                <w:rFonts w:cstheme="minorHAnsi"/>
                <w:spacing w:val="13"/>
                <w:sz w:val="18"/>
                <w:lang w:val="fr-FR"/>
              </w:rPr>
              <w:t xml:space="preserve"> </w:t>
            </w:r>
            <w:r w:rsidRPr="004F21ED">
              <w:rPr>
                <w:rFonts w:cstheme="minorHAnsi"/>
                <w:sz w:val="18"/>
                <w:lang w:val="fr-FR"/>
              </w:rPr>
              <w:t>de</w:t>
            </w:r>
            <w:r w:rsidRPr="004F21ED">
              <w:rPr>
                <w:rFonts w:cstheme="minorHAnsi"/>
                <w:spacing w:val="31"/>
                <w:sz w:val="18"/>
                <w:lang w:val="fr-FR"/>
              </w:rPr>
              <w:t xml:space="preserve"> </w:t>
            </w:r>
            <w:r w:rsidRPr="004F21ED">
              <w:rPr>
                <w:rFonts w:cstheme="minorHAnsi"/>
                <w:spacing w:val="-1"/>
                <w:sz w:val="18"/>
                <w:lang w:val="fr-FR"/>
              </w:rPr>
              <w:t>référence</w:t>
            </w:r>
          </w:p>
          <w:p w:rsidR="00EC1F52" w:rsidRPr="004F21ED" w:rsidRDefault="00EC1F52" w:rsidP="00EC1F52">
            <w:pPr>
              <w:pStyle w:val="TableParagraph"/>
              <w:spacing w:before="40"/>
              <w:ind w:left="104" w:right="97"/>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z w:val="18"/>
                <w:szCs w:val="18"/>
                <w:lang w:val="fr-FR"/>
              </w:rPr>
              <w:t xml:space="preserve"> </w:t>
            </w:r>
            <w:r>
              <w:rPr>
                <w:rFonts w:eastAsia="Times New Roman" w:cstheme="minorHAnsi"/>
                <w:spacing w:val="6"/>
                <w:sz w:val="18"/>
                <w:szCs w:val="18"/>
                <w:lang w:val="fr-FR"/>
              </w:rPr>
              <w:t xml:space="preserve">§ 3.2 de la section </w:t>
            </w:r>
            <w:r w:rsidRPr="004F21ED">
              <w:rPr>
                <w:rFonts w:eastAsia="Times New Roman" w:cstheme="minorHAnsi"/>
                <w:sz w:val="18"/>
                <w:szCs w:val="18"/>
                <w:lang w:val="fr-FR"/>
              </w:rPr>
              <w:t>11</w:t>
            </w:r>
            <w:r>
              <w:rPr>
                <w:rFonts w:eastAsia="Times New Roman" w:cstheme="minorHAnsi"/>
                <w:sz w:val="18"/>
                <w:szCs w:val="18"/>
                <w:lang w:val="fr-FR"/>
              </w:rPr>
              <w:t>00</w:t>
            </w:r>
            <w:r w:rsidRPr="004F21ED">
              <w:rPr>
                <w:rFonts w:eastAsia="Times New Roman" w:cstheme="minorHAnsi"/>
                <w:spacing w:val="6"/>
                <w:sz w:val="18"/>
                <w:szCs w:val="18"/>
                <w:lang w:val="fr-FR"/>
              </w:rPr>
              <w:t xml:space="preserve"> </w:t>
            </w:r>
            <w:r w:rsidRPr="004F21ED">
              <w:rPr>
                <w:rFonts w:eastAsia="Times New Roman" w:cstheme="minorHAnsi"/>
                <w:spacing w:val="-1"/>
                <w:sz w:val="18"/>
                <w:szCs w:val="18"/>
                <w:lang w:val="fr-FR"/>
              </w:rPr>
              <w:t>et</w:t>
            </w:r>
            <w:r w:rsidRPr="004F21ED">
              <w:rPr>
                <w:rFonts w:eastAsia="Times New Roman" w:cstheme="minorHAnsi"/>
                <w:sz w:val="18"/>
                <w:szCs w:val="18"/>
                <w:lang w:val="fr-FR"/>
              </w:rPr>
              <w:t xml:space="preserve"> </w:t>
            </w:r>
            <w:r>
              <w:rPr>
                <w:rFonts w:eastAsia="Times New Roman" w:cstheme="minorHAnsi"/>
                <w:sz w:val="18"/>
                <w:szCs w:val="18"/>
                <w:lang w:val="fr-FR"/>
              </w:rPr>
              <w:t>§</w:t>
            </w:r>
            <w:r w:rsidRPr="004F21ED">
              <w:rPr>
                <w:rFonts w:eastAsia="Times New Roman" w:cstheme="minorHAnsi"/>
                <w:spacing w:val="4"/>
                <w:sz w:val="18"/>
                <w:szCs w:val="18"/>
                <w:lang w:val="fr-FR"/>
              </w:rPr>
              <w:t xml:space="preserve"> </w:t>
            </w:r>
            <w:r>
              <w:rPr>
                <w:rFonts w:eastAsia="Times New Roman" w:cstheme="minorHAnsi"/>
                <w:spacing w:val="4"/>
                <w:sz w:val="18"/>
                <w:szCs w:val="18"/>
                <w:lang w:val="fr-FR"/>
              </w:rPr>
              <w:t xml:space="preserve">6 de la section </w:t>
            </w:r>
            <w:r w:rsidRPr="004F21ED">
              <w:rPr>
                <w:rFonts w:eastAsia="Times New Roman" w:cstheme="minorHAnsi"/>
                <w:spacing w:val="-1"/>
                <w:sz w:val="18"/>
                <w:szCs w:val="18"/>
                <w:lang w:val="fr-FR"/>
              </w:rPr>
              <w:t>15</w:t>
            </w:r>
            <w:r>
              <w:rPr>
                <w:rFonts w:eastAsia="Times New Roman" w:cstheme="minorHAnsi"/>
                <w:spacing w:val="-1"/>
                <w:sz w:val="18"/>
                <w:szCs w:val="18"/>
                <w:lang w:val="fr-FR"/>
              </w:rPr>
              <w:t>00 de ce chapitre</w:t>
            </w:r>
            <w:r w:rsidRPr="004F21ED">
              <w:rPr>
                <w:rFonts w:eastAsia="Times New Roman" w:cstheme="minorHAnsi"/>
                <w:spacing w:val="-1"/>
                <w:sz w:val="18"/>
                <w:szCs w:val="18"/>
                <w:lang w:val="fr-FR"/>
              </w:rPr>
              <w:t>)</w:t>
            </w:r>
          </w:p>
        </w:tc>
      </w:tr>
    </w:tbl>
    <w:p w:rsidR="00EC1F52" w:rsidRDefault="00EC1F52" w:rsidP="00EC1F52">
      <w:r>
        <w:br w:type="page"/>
      </w:r>
    </w:p>
    <w:tbl>
      <w:tblPr>
        <w:tblStyle w:val="TableNormal"/>
        <w:tblpPr w:leftFromText="141" w:rightFromText="141" w:vertAnchor="text" w:horzAnchor="margin" w:tblpX="12" w:tblpY="191"/>
        <w:tblW w:w="10059" w:type="dxa"/>
        <w:tblLayout w:type="fixed"/>
        <w:tblLook w:val="01E0" w:firstRow="1" w:lastRow="1" w:firstColumn="1" w:lastColumn="1" w:noHBand="0" w:noVBand="0"/>
      </w:tblPr>
      <w:tblGrid>
        <w:gridCol w:w="1548"/>
        <w:gridCol w:w="40"/>
        <w:gridCol w:w="2653"/>
        <w:gridCol w:w="41"/>
        <w:gridCol w:w="2936"/>
        <w:gridCol w:w="40"/>
        <w:gridCol w:w="2801"/>
      </w:tblGrid>
      <w:tr w:rsidR="00EC1F52" w:rsidRPr="004F21ED" w:rsidTr="00EC1F52">
        <w:trPr>
          <w:trHeight w:hRule="exact" w:val="686"/>
        </w:trPr>
        <w:tc>
          <w:tcPr>
            <w:tcW w:w="1588" w:type="dxa"/>
            <w:gridSpan w:val="2"/>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spacing w:before="131"/>
              <w:ind w:hanging="82"/>
              <w:jc w:val="center"/>
              <w:rPr>
                <w:rFonts w:eastAsia="Times New Roman" w:cstheme="minorHAnsi"/>
                <w:sz w:val="18"/>
                <w:szCs w:val="18"/>
              </w:rPr>
            </w:pPr>
            <w:proofErr w:type="spellStart"/>
            <w:r w:rsidRPr="004F21ED">
              <w:rPr>
                <w:rFonts w:cstheme="minorHAnsi"/>
                <w:b/>
                <w:spacing w:val="-1"/>
                <w:sz w:val="18"/>
              </w:rPr>
              <w:t>Evénements</w:t>
            </w:r>
            <w:proofErr w:type="spellEnd"/>
            <w:r w:rsidRPr="004F21ED">
              <w:rPr>
                <w:rFonts w:cstheme="minorHAnsi"/>
                <w:b/>
                <w:sz w:val="18"/>
              </w:rPr>
              <w:t xml:space="preserve"> /</w:t>
            </w:r>
            <w:r w:rsidRPr="004F21ED">
              <w:rPr>
                <w:rFonts w:cstheme="minorHAnsi"/>
                <w:b/>
                <w:spacing w:val="24"/>
                <w:sz w:val="18"/>
              </w:rPr>
              <w:t xml:space="preserve"> </w:t>
            </w:r>
            <w:proofErr w:type="spellStart"/>
            <w:r w:rsidRPr="004F21ED">
              <w:rPr>
                <w:rFonts w:cstheme="minorHAnsi"/>
                <w:b/>
                <w:spacing w:val="-1"/>
                <w:sz w:val="18"/>
              </w:rPr>
              <w:t>Opérations</w:t>
            </w:r>
            <w:proofErr w:type="spellEnd"/>
          </w:p>
        </w:tc>
        <w:tc>
          <w:tcPr>
            <w:tcW w:w="2694" w:type="dxa"/>
            <w:gridSpan w:val="2"/>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jc w:val="center"/>
              <w:rPr>
                <w:rFonts w:eastAsia="Times New Roman" w:cstheme="minorHAnsi"/>
                <w:sz w:val="18"/>
                <w:szCs w:val="18"/>
                <w:lang w:val="fr-FR"/>
              </w:rPr>
            </w:pPr>
            <w:r w:rsidRPr="004F21ED">
              <w:rPr>
                <w:rFonts w:eastAsia="Times New Roman" w:cstheme="minorHAnsi"/>
                <w:b/>
                <w:bCs/>
                <w:spacing w:val="-1"/>
                <w:sz w:val="18"/>
                <w:szCs w:val="18"/>
                <w:lang w:val="fr-FR"/>
              </w:rPr>
              <w:t>Documents</w:t>
            </w:r>
            <w:r w:rsidRPr="004F21ED">
              <w:rPr>
                <w:rFonts w:eastAsia="Times New Roman" w:cstheme="minorHAnsi"/>
                <w:b/>
                <w:bCs/>
                <w:spacing w:val="2"/>
                <w:sz w:val="18"/>
                <w:szCs w:val="18"/>
                <w:lang w:val="fr-FR"/>
              </w:rPr>
              <w:t xml:space="preserve"> </w:t>
            </w:r>
            <w:r w:rsidRPr="004F21ED">
              <w:rPr>
                <w:rFonts w:eastAsia="Times New Roman" w:cstheme="minorHAnsi"/>
                <w:b/>
                <w:bCs/>
                <w:sz w:val="18"/>
                <w:szCs w:val="18"/>
                <w:lang w:val="fr-FR"/>
              </w:rPr>
              <w:t>à</w:t>
            </w:r>
            <w:r>
              <w:rPr>
                <w:rFonts w:eastAsia="Times New Roman" w:cstheme="minorHAnsi"/>
                <w:b/>
                <w:bCs/>
                <w:spacing w:val="-1"/>
                <w:sz w:val="18"/>
                <w:szCs w:val="18"/>
                <w:lang w:val="fr-FR"/>
              </w:rPr>
              <w:t xml:space="preserve"> établir</w:t>
            </w:r>
            <w:r>
              <w:rPr>
                <w:rFonts w:eastAsia="Times New Roman" w:cstheme="minorHAnsi"/>
                <w:b/>
                <w:bCs/>
                <w:spacing w:val="-1"/>
                <w:sz w:val="18"/>
                <w:szCs w:val="18"/>
                <w:lang w:val="fr-FR"/>
              </w:rPr>
              <w:br/>
            </w:r>
            <w:r w:rsidRPr="004F21ED">
              <w:rPr>
                <w:rFonts w:eastAsia="Times New Roman" w:cstheme="minorHAnsi"/>
                <w:b/>
                <w:bCs/>
                <w:spacing w:val="-1"/>
                <w:sz w:val="18"/>
                <w:szCs w:val="18"/>
                <w:lang w:val="fr-FR"/>
              </w:rPr>
              <w:t>par l’émetteur</w:t>
            </w:r>
          </w:p>
        </w:tc>
        <w:tc>
          <w:tcPr>
            <w:tcW w:w="2976" w:type="dxa"/>
            <w:gridSpan w:val="2"/>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spacing w:before="131"/>
              <w:ind w:hanging="204"/>
              <w:jc w:val="center"/>
              <w:rPr>
                <w:rFonts w:eastAsia="Times New Roman" w:cstheme="minorHAnsi"/>
                <w:sz w:val="18"/>
                <w:szCs w:val="18"/>
                <w:lang w:val="fr-FR"/>
              </w:rPr>
            </w:pPr>
            <w:r w:rsidRPr="004F21ED">
              <w:rPr>
                <w:rFonts w:cstheme="minorHAnsi"/>
                <w:b/>
                <w:spacing w:val="-1"/>
                <w:sz w:val="18"/>
                <w:lang w:val="fr-FR"/>
              </w:rPr>
              <w:t>Contenu</w:t>
            </w:r>
            <w:r w:rsidRPr="004F21ED">
              <w:rPr>
                <w:rFonts w:cstheme="minorHAnsi"/>
                <w:b/>
                <w:spacing w:val="1"/>
                <w:sz w:val="18"/>
                <w:lang w:val="fr-FR"/>
              </w:rPr>
              <w:t xml:space="preserve"> </w:t>
            </w:r>
            <w:r w:rsidRPr="004F21ED">
              <w:rPr>
                <w:rFonts w:cstheme="minorHAnsi"/>
                <w:b/>
                <w:spacing w:val="-1"/>
                <w:sz w:val="18"/>
                <w:lang w:val="fr-FR"/>
              </w:rPr>
              <w:t>des</w:t>
            </w:r>
            <w:r w:rsidRPr="004F21ED">
              <w:rPr>
                <w:rFonts w:cstheme="minorHAnsi"/>
                <w:b/>
                <w:sz w:val="18"/>
                <w:lang w:val="fr-FR"/>
              </w:rPr>
              <w:t xml:space="preserve"> </w:t>
            </w:r>
            <w:r w:rsidRPr="004F21ED">
              <w:rPr>
                <w:rFonts w:cstheme="minorHAnsi"/>
                <w:b/>
                <w:spacing w:val="-1"/>
                <w:sz w:val="18"/>
                <w:lang w:val="fr-FR"/>
              </w:rPr>
              <w:t>documents</w:t>
            </w:r>
            <w:r w:rsidRPr="004F21ED">
              <w:rPr>
                <w:rFonts w:cstheme="minorHAnsi"/>
                <w:b/>
                <w:sz w:val="18"/>
                <w:lang w:val="fr-FR"/>
              </w:rPr>
              <w:t xml:space="preserve"> et</w:t>
            </w:r>
            <w:r>
              <w:rPr>
                <w:rFonts w:cstheme="minorHAnsi"/>
                <w:b/>
                <w:sz w:val="18"/>
                <w:lang w:val="fr-FR"/>
              </w:rPr>
              <w:br/>
            </w:r>
            <w:r w:rsidRPr="004F21ED">
              <w:rPr>
                <w:rFonts w:cstheme="minorHAnsi"/>
                <w:b/>
                <w:spacing w:val="-1"/>
                <w:sz w:val="18"/>
                <w:lang w:val="fr-FR"/>
              </w:rPr>
              <w:t>source</w:t>
            </w:r>
            <w:r w:rsidRPr="004F21ED">
              <w:rPr>
                <w:rFonts w:cstheme="minorHAnsi"/>
                <w:b/>
                <w:spacing w:val="2"/>
                <w:sz w:val="18"/>
                <w:lang w:val="fr-FR"/>
              </w:rPr>
              <w:t xml:space="preserve"> </w:t>
            </w:r>
            <w:r w:rsidRPr="004F21ED">
              <w:rPr>
                <w:rFonts w:cstheme="minorHAnsi"/>
                <w:b/>
                <w:spacing w:val="-1"/>
                <w:sz w:val="18"/>
                <w:lang w:val="fr-FR"/>
              </w:rPr>
              <w:t>documentaire</w:t>
            </w:r>
          </w:p>
        </w:tc>
        <w:tc>
          <w:tcPr>
            <w:tcW w:w="2801" w:type="dxa"/>
            <w:tcBorders>
              <w:top w:val="single" w:sz="5" w:space="0" w:color="C5D9F0"/>
              <w:left w:val="single" w:sz="5" w:space="0" w:color="C5D9F0"/>
              <w:bottom w:val="single" w:sz="5" w:space="0" w:color="C5D9F0"/>
              <w:right w:val="single" w:sz="5" w:space="0" w:color="C5D9F0"/>
            </w:tcBorders>
            <w:shd w:val="clear" w:color="auto" w:fill="8DB3E1"/>
            <w:vAlign w:val="center"/>
          </w:tcPr>
          <w:p w:rsidR="00EC1F52" w:rsidRPr="004F21ED" w:rsidRDefault="00EC1F52" w:rsidP="00EC1F52">
            <w:pPr>
              <w:pStyle w:val="TableParagraph"/>
              <w:jc w:val="center"/>
              <w:rPr>
                <w:rFonts w:eastAsia="Times New Roman" w:cstheme="minorHAnsi"/>
                <w:sz w:val="18"/>
                <w:szCs w:val="18"/>
                <w:lang w:val="fr-FR"/>
              </w:rPr>
            </w:pPr>
            <w:r w:rsidRPr="004F21ED">
              <w:rPr>
                <w:rFonts w:eastAsia="Times New Roman" w:cstheme="minorHAnsi"/>
                <w:b/>
                <w:bCs/>
                <w:spacing w:val="-1"/>
                <w:sz w:val="18"/>
                <w:szCs w:val="18"/>
                <w:lang w:val="fr-FR"/>
              </w:rPr>
              <w:t>Etablissement</w:t>
            </w:r>
            <w:r w:rsidRPr="004F21ED">
              <w:rPr>
                <w:rFonts w:eastAsia="Times New Roman" w:cstheme="minorHAnsi"/>
                <w:b/>
                <w:bCs/>
                <w:spacing w:val="4"/>
                <w:sz w:val="18"/>
                <w:szCs w:val="18"/>
                <w:lang w:val="fr-FR"/>
              </w:rPr>
              <w:t xml:space="preserve"> </w:t>
            </w:r>
            <w:r w:rsidRPr="004F21ED">
              <w:rPr>
                <w:rFonts w:eastAsia="Times New Roman" w:cstheme="minorHAnsi"/>
                <w:b/>
                <w:bCs/>
                <w:spacing w:val="-1"/>
                <w:sz w:val="18"/>
                <w:szCs w:val="18"/>
                <w:lang w:val="fr-FR"/>
              </w:rPr>
              <w:t xml:space="preserve">d’une </w:t>
            </w:r>
            <w:r w:rsidRPr="004F21ED">
              <w:rPr>
                <w:rFonts w:eastAsia="Times New Roman" w:cstheme="minorHAnsi"/>
                <w:b/>
                <w:bCs/>
                <w:sz w:val="18"/>
                <w:szCs w:val="18"/>
                <w:lang w:val="fr-FR"/>
              </w:rPr>
              <w:t>LFT</w:t>
            </w:r>
            <w:r>
              <w:rPr>
                <w:rStyle w:val="Appelnotedebasdep"/>
                <w:rFonts w:eastAsia="Times New Roman" w:cstheme="minorHAnsi"/>
                <w:b/>
                <w:bCs/>
                <w:sz w:val="18"/>
                <w:szCs w:val="18"/>
                <w:lang w:val="fr-FR"/>
              </w:rPr>
              <w:footnoteReference w:id="416"/>
            </w:r>
            <w:r>
              <w:rPr>
                <w:rFonts w:eastAsia="Times New Roman" w:cstheme="minorHAnsi"/>
                <w:b/>
                <w:bCs/>
                <w:spacing w:val="15"/>
                <w:position w:val="8"/>
                <w:sz w:val="12"/>
                <w:szCs w:val="12"/>
                <w:lang w:val="fr-FR"/>
              </w:rPr>
              <w:br/>
            </w:r>
            <w:r w:rsidRPr="004F21ED">
              <w:rPr>
                <w:rFonts w:eastAsia="Times New Roman" w:cstheme="minorHAnsi"/>
                <w:b/>
                <w:bCs/>
                <w:spacing w:val="-2"/>
                <w:sz w:val="18"/>
                <w:szCs w:val="18"/>
                <w:lang w:val="fr-FR"/>
              </w:rPr>
              <w:t>par</w:t>
            </w:r>
            <w:r w:rsidRPr="004F21ED">
              <w:rPr>
                <w:rFonts w:eastAsia="Times New Roman" w:cstheme="minorHAnsi"/>
                <w:b/>
                <w:bCs/>
                <w:spacing w:val="23"/>
                <w:sz w:val="18"/>
                <w:szCs w:val="18"/>
                <w:lang w:val="fr-FR"/>
              </w:rPr>
              <w:t xml:space="preserve"> </w:t>
            </w:r>
            <w:r w:rsidRPr="004F21ED">
              <w:rPr>
                <w:rFonts w:eastAsia="Times New Roman" w:cstheme="minorHAnsi"/>
                <w:b/>
                <w:bCs/>
                <w:sz w:val="18"/>
                <w:szCs w:val="18"/>
                <w:lang w:val="fr-FR"/>
              </w:rPr>
              <w:t>les</w:t>
            </w:r>
            <w:r w:rsidRPr="004F21ED">
              <w:rPr>
                <w:rFonts w:eastAsia="Times New Roman" w:cstheme="minorHAnsi"/>
                <w:b/>
                <w:bCs/>
                <w:spacing w:val="-1"/>
                <w:sz w:val="18"/>
                <w:szCs w:val="18"/>
                <w:lang w:val="fr-FR"/>
              </w:rPr>
              <w:t xml:space="preserve"> CAC</w:t>
            </w:r>
            <w:r w:rsidRPr="004F21ED">
              <w:rPr>
                <w:rFonts w:eastAsia="Times New Roman" w:cstheme="minorHAnsi"/>
                <w:b/>
                <w:bCs/>
                <w:sz w:val="18"/>
                <w:szCs w:val="18"/>
                <w:lang w:val="fr-FR"/>
              </w:rPr>
              <w:t xml:space="preserve"> ?</w:t>
            </w:r>
          </w:p>
        </w:tc>
      </w:tr>
      <w:tr w:rsidR="00EC1F52" w:rsidRPr="004F21ED" w:rsidTr="00EC1F52">
        <w:trPr>
          <w:trHeight w:hRule="exact" w:val="617"/>
        </w:trPr>
        <w:tc>
          <w:tcPr>
            <w:tcW w:w="10059" w:type="dxa"/>
            <w:gridSpan w:val="7"/>
            <w:tcBorders>
              <w:top w:val="single" w:sz="5" w:space="0" w:color="4F81BC"/>
              <w:left w:val="single" w:sz="5" w:space="0" w:color="4F81BC"/>
              <w:bottom w:val="single" w:sz="5" w:space="0" w:color="4F81BC"/>
              <w:right w:val="single" w:sz="5" w:space="0" w:color="4F81BC"/>
            </w:tcBorders>
            <w:shd w:val="clear" w:color="auto" w:fill="DBE4F0"/>
            <w:vAlign w:val="center"/>
          </w:tcPr>
          <w:p w:rsidR="00EC1F52" w:rsidRPr="004F21ED" w:rsidRDefault="00EC1F52" w:rsidP="00EC1F52">
            <w:pPr>
              <w:pStyle w:val="TableParagraph"/>
              <w:ind w:left="1661"/>
              <w:rPr>
                <w:rFonts w:eastAsia="Times New Roman" w:cstheme="minorHAnsi"/>
                <w:sz w:val="18"/>
                <w:szCs w:val="18"/>
                <w:lang w:val="fr-FR"/>
              </w:rPr>
            </w:pPr>
            <w:r w:rsidRPr="004F21ED">
              <w:rPr>
                <w:rFonts w:cstheme="minorHAnsi"/>
                <w:b/>
                <w:spacing w:val="-1"/>
                <w:sz w:val="18"/>
                <w:lang w:val="fr-FR"/>
              </w:rPr>
              <w:t xml:space="preserve">Offre </w:t>
            </w:r>
            <w:r w:rsidRPr="004F21ED">
              <w:rPr>
                <w:rFonts w:cstheme="minorHAnsi"/>
                <w:b/>
                <w:sz w:val="18"/>
                <w:lang w:val="fr-FR"/>
              </w:rPr>
              <w:t>au</w:t>
            </w:r>
            <w:r w:rsidRPr="004F21ED">
              <w:rPr>
                <w:rFonts w:cstheme="minorHAnsi"/>
                <w:b/>
                <w:spacing w:val="-2"/>
                <w:sz w:val="18"/>
                <w:lang w:val="fr-FR"/>
              </w:rPr>
              <w:t xml:space="preserve"> </w:t>
            </w:r>
            <w:r w:rsidRPr="004F21ED">
              <w:rPr>
                <w:rFonts w:cstheme="minorHAnsi"/>
                <w:b/>
                <w:spacing w:val="-1"/>
                <w:sz w:val="18"/>
                <w:lang w:val="fr-FR"/>
              </w:rPr>
              <w:t xml:space="preserve">public </w:t>
            </w:r>
            <w:r w:rsidRPr="004F21ED">
              <w:rPr>
                <w:rFonts w:cstheme="minorHAnsi"/>
                <w:b/>
                <w:sz w:val="18"/>
                <w:lang w:val="fr-FR"/>
              </w:rPr>
              <w:t>ou</w:t>
            </w:r>
            <w:r w:rsidRPr="004F21ED">
              <w:rPr>
                <w:rFonts w:cstheme="minorHAnsi"/>
                <w:b/>
                <w:spacing w:val="-2"/>
                <w:sz w:val="18"/>
                <w:lang w:val="fr-FR"/>
              </w:rPr>
              <w:t xml:space="preserve"> </w:t>
            </w:r>
            <w:r w:rsidRPr="004F21ED">
              <w:rPr>
                <w:rFonts w:cstheme="minorHAnsi"/>
                <w:b/>
                <w:spacing w:val="-1"/>
                <w:sz w:val="18"/>
                <w:lang w:val="fr-FR"/>
              </w:rPr>
              <w:t>admission</w:t>
            </w:r>
            <w:r w:rsidRPr="004F21ED">
              <w:rPr>
                <w:rFonts w:cstheme="minorHAnsi"/>
                <w:b/>
                <w:spacing w:val="1"/>
                <w:sz w:val="18"/>
                <w:lang w:val="fr-FR"/>
              </w:rPr>
              <w:t xml:space="preserve"> </w:t>
            </w:r>
            <w:r w:rsidRPr="004F21ED">
              <w:rPr>
                <w:rFonts w:cstheme="minorHAnsi"/>
                <w:b/>
                <w:spacing w:val="-1"/>
                <w:sz w:val="18"/>
                <w:lang w:val="fr-FR"/>
              </w:rPr>
              <w:t>de</w:t>
            </w:r>
            <w:r w:rsidRPr="004F21ED">
              <w:rPr>
                <w:rFonts w:cstheme="minorHAnsi"/>
                <w:b/>
                <w:spacing w:val="1"/>
                <w:sz w:val="18"/>
                <w:lang w:val="fr-FR"/>
              </w:rPr>
              <w:t xml:space="preserve"> </w:t>
            </w:r>
            <w:r w:rsidRPr="004F21ED">
              <w:rPr>
                <w:rFonts w:cstheme="minorHAnsi"/>
                <w:b/>
                <w:spacing w:val="-1"/>
                <w:sz w:val="18"/>
                <w:lang w:val="fr-FR"/>
              </w:rPr>
              <w:t>titres</w:t>
            </w:r>
            <w:r w:rsidRPr="004F21ED">
              <w:rPr>
                <w:rFonts w:cstheme="minorHAnsi"/>
                <w:b/>
                <w:sz w:val="18"/>
                <w:lang w:val="fr-FR"/>
              </w:rPr>
              <w:t xml:space="preserve"> </w:t>
            </w:r>
            <w:r w:rsidRPr="004F21ED">
              <w:rPr>
                <w:rFonts w:cstheme="minorHAnsi"/>
                <w:b/>
                <w:spacing w:val="-1"/>
                <w:sz w:val="18"/>
                <w:lang w:val="fr-FR"/>
              </w:rPr>
              <w:t>financiers</w:t>
            </w:r>
            <w:r w:rsidRPr="004F21ED">
              <w:rPr>
                <w:rFonts w:cstheme="minorHAnsi"/>
                <w:b/>
                <w:sz w:val="18"/>
                <w:lang w:val="fr-FR"/>
              </w:rPr>
              <w:t xml:space="preserve"> </w:t>
            </w:r>
            <w:r w:rsidRPr="004F21ED">
              <w:rPr>
                <w:rFonts w:cstheme="minorHAnsi"/>
                <w:b/>
                <w:spacing w:val="-1"/>
                <w:sz w:val="18"/>
                <w:lang w:val="fr-FR"/>
              </w:rPr>
              <w:t>aux</w:t>
            </w:r>
            <w:r w:rsidRPr="004F21ED">
              <w:rPr>
                <w:rFonts w:cstheme="minorHAnsi"/>
                <w:b/>
                <w:spacing w:val="3"/>
                <w:sz w:val="18"/>
                <w:lang w:val="fr-FR"/>
              </w:rPr>
              <w:t xml:space="preserve"> </w:t>
            </w:r>
            <w:r w:rsidRPr="004F21ED">
              <w:rPr>
                <w:rFonts w:cstheme="minorHAnsi"/>
                <w:b/>
                <w:spacing w:val="-1"/>
                <w:sz w:val="18"/>
                <w:lang w:val="fr-FR"/>
              </w:rPr>
              <w:t>négociations</w:t>
            </w:r>
            <w:r w:rsidRPr="004F21ED">
              <w:rPr>
                <w:rFonts w:cstheme="minorHAnsi"/>
                <w:b/>
                <w:spacing w:val="5"/>
                <w:sz w:val="18"/>
                <w:lang w:val="fr-FR"/>
              </w:rPr>
              <w:t xml:space="preserve"> </w:t>
            </w:r>
            <w:r w:rsidRPr="004F21ED">
              <w:rPr>
                <w:rFonts w:cstheme="minorHAnsi"/>
                <w:b/>
                <w:spacing w:val="-1"/>
                <w:sz w:val="18"/>
                <w:lang w:val="fr-FR"/>
              </w:rPr>
              <w:t xml:space="preserve">sur </w:t>
            </w:r>
            <w:r w:rsidRPr="004F21ED">
              <w:rPr>
                <w:rFonts w:cstheme="minorHAnsi"/>
                <w:b/>
                <w:sz w:val="18"/>
                <w:lang w:val="fr-FR"/>
              </w:rPr>
              <w:t>un</w:t>
            </w:r>
            <w:r w:rsidRPr="004F21ED">
              <w:rPr>
                <w:rFonts w:cstheme="minorHAnsi"/>
                <w:b/>
                <w:spacing w:val="1"/>
                <w:sz w:val="18"/>
                <w:lang w:val="fr-FR"/>
              </w:rPr>
              <w:t xml:space="preserve"> </w:t>
            </w:r>
            <w:r w:rsidRPr="004F21ED">
              <w:rPr>
                <w:rFonts w:cstheme="minorHAnsi"/>
                <w:b/>
                <w:spacing w:val="-1"/>
                <w:sz w:val="18"/>
                <w:lang w:val="fr-FR"/>
              </w:rPr>
              <w:t>marché réglementé</w:t>
            </w:r>
          </w:p>
        </w:tc>
      </w:tr>
      <w:tr w:rsidR="00EC1F52" w:rsidRPr="004F21ED" w:rsidTr="00EC1F52">
        <w:trPr>
          <w:trHeight w:hRule="exact" w:val="1205"/>
        </w:trPr>
        <w:tc>
          <w:tcPr>
            <w:tcW w:w="1548" w:type="dxa"/>
            <w:vMerge w:val="restart"/>
            <w:tcBorders>
              <w:top w:val="single" w:sz="5" w:space="0" w:color="4F81BC"/>
              <w:left w:val="single" w:sz="5" w:space="0" w:color="4F81BC"/>
              <w:right w:val="single" w:sz="5" w:space="0" w:color="4F81BC"/>
            </w:tcBorders>
          </w:tcPr>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spacing w:before="5"/>
              <w:rPr>
                <w:rFonts w:eastAsia="Times New Roman" w:cstheme="minorHAnsi"/>
                <w:sz w:val="26"/>
                <w:szCs w:val="26"/>
                <w:lang w:val="fr-FR"/>
              </w:rPr>
            </w:pPr>
          </w:p>
          <w:p w:rsidR="00EC1F52" w:rsidRPr="004F21ED" w:rsidRDefault="00EC1F52" w:rsidP="00EC1F52">
            <w:pPr>
              <w:pStyle w:val="TableParagraph"/>
              <w:ind w:left="102" w:right="198"/>
              <w:rPr>
                <w:rFonts w:eastAsia="Times New Roman" w:cstheme="minorHAnsi"/>
                <w:sz w:val="18"/>
                <w:szCs w:val="18"/>
                <w:lang w:val="fr-FR"/>
              </w:rPr>
            </w:pPr>
            <w:r w:rsidRPr="004F21ED">
              <w:rPr>
                <w:rFonts w:eastAsia="Times New Roman" w:cstheme="minorHAnsi"/>
                <w:spacing w:val="-1"/>
                <w:sz w:val="18"/>
                <w:szCs w:val="18"/>
                <w:lang w:val="fr-FR"/>
              </w:rPr>
              <w:t xml:space="preserve">Augmentation </w:t>
            </w:r>
            <w:r w:rsidRPr="004F21ED">
              <w:rPr>
                <w:rFonts w:eastAsia="Times New Roman" w:cstheme="minorHAnsi"/>
                <w:sz w:val="18"/>
                <w:szCs w:val="18"/>
                <w:lang w:val="fr-FR"/>
              </w:rPr>
              <w:t>de</w:t>
            </w:r>
            <w:r w:rsidRPr="004F21ED">
              <w:rPr>
                <w:rFonts w:eastAsia="Times New Roman" w:cstheme="minorHAnsi"/>
                <w:spacing w:val="24"/>
                <w:sz w:val="18"/>
                <w:szCs w:val="18"/>
                <w:lang w:val="fr-FR"/>
              </w:rPr>
              <w:t xml:space="preserve"> </w:t>
            </w:r>
            <w:r w:rsidRPr="004F21ED">
              <w:rPr>
                <w:rFonts w:eastAsia="Times New Roman" w:cstheme="minorHAnsi"/>
                <w:spacing w:val="-1"/>
                <w:sz w:val="18"/>
                <w:szCs w:val="18"/>
                <w:lang w:val="fr-FR"/>
              </w:rPr>
              <w:t>capital</w:t>
            </w:r>
            <w:r w:rsidRPr="004F21ED">
              <w:rPr>
                <w:rFonts w:eastAsia="Times New Roman" w:cstheme="minorHAnsi"/>
                <w:spacing w:val="1"/>
                <w:sz w:val="18"/>
                <w:szCs w:val="18"/>
                <w:lang w:val="fr-FR"/>
              </w:rPr>
              <w:t xml:space="preserve"> </w:t>
            </w:r>
            <w:r w:rsidRPr="004F21ED">
              <w:rPr>
                <w:rFonts w:eastAsia="Times New Roman" w:cstheme="minorHAnsi"/>
                <w:sz w:val="18"/>
                <w:szCs w:val="18"/>
                <w:lang w:val="fr-FR"/>
              </w:rPr>
              <w:t>–</w:t>
            </w:r>
            <w:r w:rsidRPr="004F21ED">
              <w:rPr>
                <w:rFonts w:eastAsia="Times New Roman" w:cstheme="minorHAnsi"/>
                <w:spacing w:val="25"/>
                <w:sz w:val="18"/>
                <w:szCs w:val="18"/>
                <w:lang w:val="fr-FR"/>
              </w:rPr>
              <w:t xml:space="preserve"> </w:t>
            </w:r>
            <w:r w:rsidRPr="004F21ED">
              <w:rPr>
                <w:rFonts w:eastAsia="Times New Roman" w:cstheme="minorHAnsi"/>
                <w:sz w:val="18"/>
                <w:szCs w:val="18"/>
                <w:lang w:val="fr-FR"/>
              </w:rPr>
              <w:t>Introduction</w:t>
            </w:r>
            <w:r w:rsidRPr="004F21ED">
              <w:rPr>
                <w:rFonts w:eastAsia="Times New Roman" w:cstheme="minorHAnsi"/>
                <w:spacing w:val="1"/>
                <w:sz w:val="18"/>
                <w:szCs w:val="18"/>
                <w:lang w:val="fr-FR"/>
              </w:rPr>
              <w:t xml:space="preserve"> </w:t>
            </w:r>
            <w:r w:rsidRPr="004F21ED">
              <w:rPr>
                <w:rFonts w:eastAsia="Times New Roman" w:cstheme="minorHAnsi"/>
                <w:spacing w:val="-2"/>
                <w:sz w:val="18"/>
                <w:szCs w:val="18"/>
                <w:lang w:val="fr-FR"/>
              </w:rPr>
              <w:t>en</w:t>
            </w:r>
            <w:r w:rsidRPr="004F21ED">
              <w:rPr>
                <w:rFonts w:eastAsia="Times New Roman" w:cstheme="minorHAnsi"/>
                <w:spacing w:val="20"/>
                <w:sz w:val="18"/>
                <w:szCs w:val="18"/>
                <w:lang w:val="fr-FR"/>
              </w:rPr>
              <w:t xml:space="preserve"> </w:t>
            </w:r>
            <w:r w:rsidRPr="004F21ED">
              <w:rPr>
                <w:rFonts w:eastAsia="Times New Roman" w:cstheme="minorHAnsi"/>
                <w:sz w:val="18"/>
                <w:szCs w:val="18"/>
                <w:lang w:val="fr-FR"/>
              </w:rPr>
              <w:t>bourse</w:t>
            </w:r>
          </w:p>
          <w:p w:rsidR="00EC1F52" w:rsidRPr="004F21ED" w:rsidRDefault="00EC1F52" w:rsidP="00EC1F52">
            <w:pPr>
              <w:pStyle w:val="TableParagraph"/>
              <w:spacing w:before="38" w:line="239" w:lineRule="auto"/>
              <w:ind w:left="102" w:right="151"/>
              <w:jc w:val="both"/>
              <w:rPr>
                <w:rFonts w:eastAsia="Times New Roman" w:cstheme="minorHAnsi"/>
                <w:sz w:val="18"/>
                <w:szCs w:val="18"/>
                <w:lang w:val="fr-FR"/>
              </w:rPr>
            </w:pPr>
            <w:r w:rsidRPr="004F21ED">
              <w:rPr>
                <w:rFonts w:eastAsia="Times New Roman" w:cstheme="minorHAnsi"/>
                <w:spacing w:val="-1"/>
                <w:sz w:val="18"/>
                <w:szCs w:val="18"/>
                <w:lang w:val="fr-FR"/>
              </w:rPr>
              <w:t>(</w:t>
            </w:r>
            <w:hyperlink r:id="rId365" w:history="1">
              <w:r w:rsidRPr="00DD3972">
                <w:rPr>
                  <w:rStyle w:val="Lienhypertexte"/>
                  <w:rFonts w:eastAsia="Times New Roman" w:cstheme="minorHAnsi"/>
                  <w:spacing w:val="-1"/>
                  <w:sz w:val="18"/>
                  <w:szCs w:val="18"/>
                  <w:lang w:val="fr-FR"/>
                </w:rPr>
                <w:t>Article</w:t>
              </w:r>
              <w:r w:rsidRPr="00DD3972">
                <w:rPr>
                  <w:rStyle w:val="Lienhypertexte"/>
                  <w:rFonts w:eastAsia="Times New Roman" w:cstheme="minorHAnsi"/>
                  <w:sz w:val="18"/>
                  <w:szCs w:val="18"/>
                  <w:lang w:val="fr-FR"/>
                </w:rPr>
                <w:t xml:space="preserve"> 212-1</w:t>
              </w:r>
              <w:r w:rsidRPr="00DD3972">
                <w:rPr>
                  <w:rStyle w:val="Lienhypertexte"/>
                  <w:rFonts w:eastAsia="Times New Roman" w:cstheme="minorHAnsi"/>
                  <w:spacing w:val="-1"/>
                  <w:sz w:val="18"/>
                  <w:szCs w:val="18"/>
                  <w:lang w:val="fr-FR"/>
                </w:rPr>
                <w:t xml:space="preserve"> </w:t>
              </w:r>
              <w:r w:rsidRPr="00DD3972">
                <w:rPr>
                  <w:rStyle w:val="Lienhypertexte"/>
                  <w:rFonts w:eastAsia="Times New Roman" w:cstheme="minorHAnsi"/>
                  <w:sz w:val="18"/>
                  <w:szCs w:val="18"/>
                  <w:lang w:val="fr-FR"/>
                </w:rPr>
                <w:t>du</w:t>
              </w:r>
              <w:r w:rsidRPr="00DD3972">
                <w:rPr>
                  <w:rStyle w:val="Lienhypertexte"/>
                  <w:rFonts w:eastAsia="Times New Roman" w:cstheme="minorHAnsi"/>
                  <w:spacing w:val="28"/>
                  <w:sz w:val="18"/>
                  <w:szCs w:val="18"/>
                  <w:lang w:val="fr-FR"/>
                </w:rPr>
                <w:t xml:space="preserve"> </w:t>
              </w:r>
              <w:r w:rsidRPr="00DD3972">
                <w:rPr>
                  <w:rStyle w:val="Lienhypertexte"/>
                  <w:rFonts w:eastAsia="Times New Roman" w:cstheme="minorHAnsi"/>
                  <w:spacing w:val="-1"/>
                  <w:sz w:val="18"/>
                  <w:szCs w:val="18"/>
                  <w:lang w:val="fr-FR"/>
                </w:rPr>
                <w:t>règlement</w:t>
              </w:r>
              <w:r w:rsidRPr="00DD3972">
                <w:rPr>
                  <w:rStyle w:val="Lienhypertexte"/>
                  <w:rFonts w:eastAsia="Times New Roman" w:cstheme="minorHAnsi"/>
                  <w:sz w:val="18"/>
                  <w:szCs w:val="18"/>
                  <w:lang w:val="fr-FR"/>
                </w:rPr>
                <w:t xml:space="preserve"> </w:t>
              </w:r>
              <w:r w:rsidRPr="00DD3972">
                <w:rPr>
                  <w:rStyle w:val="Lienhypertexte"/>
                  <w:rFonts w:eastAsia="Times New Roman" w:cstheme="minorHAnsi"/>
                  <w:spacing w:val="-1"/>
                  <w:sz w:val="18"/>
                  <w:szCs w:val="18"/>
                  <w:lang w:val="fr-FR"/>
                </w:rPr>
                <w:t>général</w:t>
              </w:r>
              <w:r w:rsidRPr="00DD3972">
                <w:rPr>
                  <w:rStyle w:val="Lienhypertexte"/>
                  <w:rFonts w:eastAsia="Times New Roman" w:cstheme="minorHAnsi"/>
                  <w:spacing w:val="30"/>
                  <w:sz w:val="18"/>
                  <w:szCs w:val="18"/>
                  <w:lang w:val="fr-FR"/>
                </w:rPr>
                <w:t xml:space="preserve"> </w:t>
              </w:r>
              <w:r w:rsidRPr="00DD3972">
                <w:rPr>
                  <w:rStyle w:val="Lienhypertexte"/>
                  <w:rFonts w:eastAsia="Times New Roman" w:cstheme="minorHAnsi"/>
                  <w:sz w:val="18"/>
                  <w:szCs w:val="18"/>
                  <w:lang w:val="fr-FR"/>
                </w:rPr>
                <w:t>de</w:t>
              </w:r>
              <w:r w:rsidRPr="00DD3972">
                <w:rPr>
                  <w:rStyle w:val="Lienhypertexte"/>
                  <w:rFonts w:eastAsia="Times New Roman" w:cstheme="minorHAnsi"/>
                  <w:spacing w:val="-1"/>
                  <w:sz w:val="18"/>
                  <w:szCs w:val="18"/>
                  <w:lang w:val="fr-FR"/>
                </w:rPr>
                <w:t xml:space="preserve"> l’AMF</w:t>
              </w:r>
            </w:hyperlink>
            <w:r w:rsidRPr="004F21ED">
              <w:rPr>
                <w:rFonts w:eastAsia="Times New Roman" w:cstheme="minorHAnsi"/>
                <w:spacing w:val="-1"/>
                <w:sz w:val="18"/>
                <w:szCs w:val="18"/>
                <w:lang w:val="fr-FR"/>
              </w:rPr>
              <w:t>)</w:t>
            </w:r>
          </w:p>
        </w:tc>
        <w:tc>
          <w:tcPr>
            <w:tcW w:w="2693" w:type="dxa"/>
            <w:gridSpan w:val="2"/>
            <w:vMerge w:val="restart"/>
            <w:tcBorders>
              <w:top w:val="single" w:sz="5" w:space="0" w:color="4F81BC"/>
              <w:left w:val="single" w:sz="5" w:space="0" w:color="4F81BC"/>
              <w:right w:val="single" w:sz="5" w:space="0" w:color="4F81BC"/>
            </w:tcBorders>
          </w:tcPr>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21"/>
                <w:szCs w:val="21"/>
                <w:lang w:val="fr-FR"/>
              </w:rPr>
            </w:pPr>
          </w:p>
          <w:p w:rsidR="00EC1F52" w:rsidRPr="004F21ED" w:rsidRDefault="00EC1F52" w:rsidP="00EC1F52">
            <w:pPr>
              <w:pStyle w:val="TableParagraph"/>
              <w:tabs>
                <w:tab w:val="left" w:pos="1329"/>
                <w:tab w:val="left" w:pos="2408"/>
              </w:tabs>
              <w:ind w:left="102" w:right="99"/>
              <w:rPr>
                <w:rFonts w:eastAsia="Times New Roman" w:cstheme="minorHAnsi"/>
                <w:sz w:val="18"/>
                <w:szCs w:val="18"/>
                <w:lang w:val="fr-FR"/>
              </w:rPr>
            </w:pPr>
            <w:proofErr w:type="spellStart"/>
            <w:r w:rsidRPr="004F21ED">
              <w:rPr>
                <w:rFonts w:eastAsia="Times New Roman" w:cstheme="minorHAnsi"/>
                <w:b/>
                <w:bCs/>
                <w:spacing w:val="-1"/>
                <w:sz w:val="18"/>
                <w:szCs w:val="18"/>
                <w:lang w:val="fr-FR"/>
              </w:rPr>
              <w:t>Prospectu</w:t>
            </w:r>
            <w:proofErr w:type="spellEnd"/>
            <w:r>
              <w:rPr>
                <w:rFonts w:eastAsia="Times New Roman" w:cstheme="minorHAnsi"/>
                <w:b/>
                <w:bCs/>
                <w:spacing w:val="-1"/>
                <w:sz w:val="18"/>
                <w:szCs w:val="18"/>
                <w:lang w:val="fr-FR"/>
              </w:rPr>
              <w:t xml:space="preserve"> </w:t>
            </w:r>
            <w:r w:rsidRPr="004F21ED">
              <w:rPr>
                <w:rFonts w:eastAsia="Times New Roman" w:cstheme="minorHAnsi"/>
                <w:spacing w:val="-1"/>
                <w:sz w:val="18"/>
                <w:szCs w:val="18"/>
                <w:lang w:val="fr-FR"/>
              </w:rPr>
              <w:t>conforme</w:t>
            </w:r>
            <w:r>
              <w:rPr>
                <w:rFonts w:eastAsia="Times New Roman" w:cstheme="minorHAnsi"/>
                <w:spacing w:val="-1"/>
                <w:sz w:val="18"/>
                <w:szCs w:val="18"/>
                <w:lang w:val="fr-FR"/>
              </w:rPr>
              <w:t xml:space="preserve"> </w:t>
            </w:r>
            <w:r w:rsidRPr="004F21ED">
              <w:rPr>
                <w:rFonts w:eastAsia="Times New Roman" w:cstheme="minorHAnsi"/>
                <w:sz w:val="18"/>
                <w:szCs w:val="18"/>
                <w:lang w:val="fr-FR"/>
              </w:rPr>
              <w:t>au</w:t>
            </w:r>
            <w:r w:rsidRPr="004F21ED">
              <w:rPr>
                <w:rFonts w:eastAsia="Times New Roman" w:cstheme="minorHAnsi"/>
                <w:spacing w:val="23"/>
                <w:sz w:val="18"/>
                <w:szCs w:val="18"/>
                <w:lang w:val="fr-FR"/>
              </w:rPr>
              <w:t xml:space="preserve"> </w:t>
            </w:r>
            <w:hyperlink r:id="rId366" w:history="1">
              <w:r w:rsidRPr="008F188F">
                <w:rPr>
                  <w:rStyle w:val="Lienhypertexte"/>
                  <w:rFonts w:eastAsia="Times New Roman" w:cstheme="minorHAnsi"/>
                  <w:spacing w:val="-1"/>
                  <w:sz w:val="18"/>
                  <w:szCs w:val="18"/>
                  <w:lang w:val="fr-FR"/>
                </w:rPr>
                <w:t>règlement</w:t>
              </w:r>
              <w:r w:rsidRPr="008F188F">
                <w:rPr>
                  <w:rStyle w:val="Lienhypertexte"/>
                  <w:rFonts w:eastAsia="Times New Roman" w:cstheme="minorHAnsi"/>
                  <w:sz w:val="18"/>
                  <w:szCs w:val="18"/>
                  <w:lang w:val="fr-FR"/>
                </w:rPr>
                <w:t xml:space="preserve"> (CE) </w:t>
              </w:r>
              <w:r w:rsidRPr="008F188F">
                <w:rPr>
                  <w:rStyle w:val="Lienhypertexte"/>
                  <w:rFonts w:eastAsia="Times New Roman" w:cstheme="minorHAnsi"/>
                  <w:spacing w:val="-1"/>
                  <w:sz w:val="18"/>
                  <w:szCs w:val="18"/>
                  <w:lang w:val="fr-FR"/>
                </w:rPr>
                <w:t>n°809/2004</w:t>
              </w:r>
            </w:hyperlink>
          </w:p>
        </w:tc>
        <w:tc>
          <w:tcPr>
            <w:tcW w:w="2977"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119" w:line="206" w:lineRule="exact"/>
              <w:ind w:left="102" w:right="100"/>
              <w:jc w:val="both"/>
              <w:rPr>
                <w:rFonts w:eastAsia="Times New Roman" w:cstheme="minorHAnsi"/>
                <w:sz w:val="18"/>
                <w:szCs w:val="18"/>
                <w:lang w:val="fr-FR"/>
              </w:rPr>
            </w:pPr>
            <w:r w:rsidRPr="004F21ED">
              <w:rPr>
                <w:rFonts w:eastAsia="Times New Roman" w:cstheme="minorHAnsi"/>
                <w:spacing w:val="-1"/>
                <w:sz w:val="18"/>
                <w:szCs w:val="18"/>
                <w:lang w:val="fr-FR"/>
              </w:rPr>
              <w:t>Prospectus</w:t>
            </w:r>
            <w:r w:rsidRPr="004F21ED">
              <w:rPr>
                <w:rFonts w:eastAsia="Times New Roman" w:cstheme="minorHAnsi"/>
                <w:spacing w:val="28"/>
                <w:sz w:val="18"/>
                <w:szCs w:val="18"/>
                <w:lang w:val="fr-FR"/>
              </w:rPr>
              <w:t xml:space="preserve"> </w:t>
            </w:r>
            <w:r w:rsidRPr="004F21ED">
              <w:rPr>
                <w:rFonts w:eastAsia="Times New Roman" w:cstheme="minorHAnsi"/>
                <w:spacing w:val="-1"/>
                <w:sz w:val="18"/>
                <w:szCs w:val="18"/>
                <w:lang w:val="fr-FR"/>
              </w:rPr>
              <w:t>établi</w:t>
            </w:r>
            <w:r w:rsidRPr="004F21ED">
              <w:rPr>
                <w:rFonts w:eastAsia="Times New Roman" w:cstheme="minorHAnsi"/>
                <w:spacing w:val="29"/>
                <w:sz w:val="18"/>
                <w:szCs w:val="18"/>
                <w:lang w:val="fr-FR"/>
              </w:rPr>
              <w:t xml:space="preserve"> </w:t>
            </w:r>
            <w:r w:rsidRPr="004F21ED">
              <w:rPr>
                <w:rFonts w:eastAsia="Times New Roman" w:cstheme="minorHAnsi"/>
                <w:spacing w:val="-1"/>
                <w:sz w:val="18"/>
                <w:szCs w:val="18"/>
                <w:lang w:val="fr-FR"/>
              </w:rPr>
              <w:t>sous</w:t>
            </w:r>
            <w:r w:rsidRPr="004F21ED">
              <w:rPr>
                <w:rFonts w:eastAsia="Times New Roman" w:cstheme="minorHAnsi"/>
                <w:spacing w:val="28"/>
                <w:sz w:val="18"/>
                <w:szCs w:val="18"/>
                <w:lang w:val="fr-FR"/>
              </w:rPr>
              <w:t xml:space="preserve"> </w:t>
            </w:r>
            <w:r w:rsidRPr="004F21ED">
              <w:rPr>
                <w:rFonts w:eastAsia="Times New Roman" w:cstheme="minorHAnsi"/>
                <w:sz w:val="18"/>
                <w:szCs w:val="18"/>
                <w:lang w:val="fr-FR"/>
              </w:rPr>
              <w:t>la</w:t>
            </w:r>
            <w:r w:rsidRPr="004F21ED">
              <w:rPr>
                <w:rFonts w:eastAsia="Times New Roman" w:cstheme="minorHAnsi"/>
                <w:spacing w:val="28"/>
                <w:sz w:val="18"/>
                <w:szCs w:val="18"/>
                <w:lang w:val="fr-FR"/>
              </w:rPr>
              <w:t xml:space="preserve"> </w:t>
            </w:r>
            <w:r w:rsidRPr="004F21ED">
              <w:rPr>
                <w:rFonts w:eastAsia="Times New Roman" w:cstheme="minorHAnsi"/>
                <w:spacing w:val="-2"/>
                <w:sz w:val="18"/>
                <w:szCs w:val="18"/>
                <w:lang w:val="fr-FR"/>
              </w:rPr>
              <w:t>forme</w:t>
            </w:r>
            <w:r w:rsidRPr="004F21ED">
              <w:rPr>
                <w:rFonts w:eastAsia="Times New Roman" w:cstheme="minorHAnsi"/>
                <w:spacing w:val="30"/>
                <w:sz w:val="18"/>
                <w:szCs w:val="18"/>
                <w:lang w:val="fr-FR"/>
              </w:rPr>
              <w:t xml:space="preserve"> </w:t>
            </w:r>
            <w:r w:rsidRPr="004F21ED">
              <w:rPr>
                <w:rFonts w:eastAsia="Times New Roman" w:cstheme="minorHAnsi"/>
                <w:spacing w:val="-1"/>
                <w:sz w:val="18"/>
                <w:szCs w:val="18"/>
                <w:lang w:val="fr-FR"/>
              </w:rPr>
              <w:t>d’un</w:t>
            </w:r>
            <w:r w:rsidRPr="004F21ED">
              <w:rPr>
                <w:rFonts w:eastAsia="Times New Roman" w:cstheme="minorHAnsi"/>
                <w:spacing w:val="49"/>
                <w:sz w:val="18"/>
                <w:szCs w:val="18"/>
                <w:lang w:val="fr-FR"/>
              </w:rPr>
              <w:t xml:space="preserve"> </w:t>
            </w:r>
            <w:r w:rsidRPr="004F21ED">
              <w:rPr>
                <w:rFonts w:eastAsia="Times New Roman" w:cstheme="minorHAnsi"/>
                <w:spacing w:val="-1"/>
                <w:sz w:val="18"/>
                <w:szCs w:val="18"/>
                <w:lang w:val="fr-FR"/>
              </w:rPr>
              <w:t>document</w:t>
            </w:r>
            <w:r w:rsidRPr="004F21ED">
              <w:rPr>
                <w:rFonts w:eastAsia="Times New Roman" w:cstheme="minorHAnsi"/>
                <w:spacing w:val="23"/>
                <w:sz w:val="18"/>
                <w:szCs w:val="18"/>
                <w:lang w:val="fr-FR"/>
              </w:rPr>
              <w:t xml:space="preserve"> </w:t>
            </w:r>
            <w:r w:rsidRPr="004F21ED">
              <w:rPr>
                <w:rFonts w:eastAsia="Times New Roman" w:cstheme="minorHAnsi"/>
                <w:spacing w:val="-1"/>
                <w:sz w:val="18"/>
                <w:szCs w:val="18"/>
                <w:lang w:val="fr-FR"/>
              </w:rPr>
              <w:t>unique</w:t>
            </w:r>
            <w:r w:rsidRPr="004F21ED">
              <w:rPr>
                <w:rFonts w:eastAsia="Times New Roman" w:cstheme="minorHAnsi"/>
                <w:spacing w:val="23"/>
                <w:sz w:val="18"/>
                <w:szCs w:val="18"/>
                <w:lang w:val="fr-FR"/>
              </w:rPr>
              <w:t xml:space="preserve"> </w:t>
            </w:r>
            <w:r w:rsidRPr="004F21ED">
              <w:rPr>
                <w:rFonts w:eastAsia="Times New Roman" w:cstheme="minorHAnsi"/>
                <w:spacing w:val="-1"/>
                <w:sz w:val="18"/>
                <w:szCs w:val="18"/>
                <w:lang w:val="fr-FR"/>
              </w:rPr>
              <w:t>(comprenant</w:t>
            </w:r>
            <w:r w:rsidRPr="004F21ED">
              <w:rPr>
                <w:rFonts w:eastAsia="Times New Roman" w:cstheme="minorHAnsi"/>
                <w:spacing w:val="21"/>
                <w:sz w:val="18"/>
                <w:szCs w:val="18"/>
                <w:lang w:val="fr-FR"/>
              </w:rPr>
              <w:t xml:space="preserve"> </w:t>
            </w:r>
            <w:r w:rsidRPr="004F21ED">
              <w:rPr>
                <w:rFonts w:eastAsia="Times New Roman" w:cstheme="minorHAnsi"/>
                <w:spacing w:val="-1"/>
                <w:sz w:val="18"/>
                <w:szCs w:val="18"/>
                <w:lang w:val="fr-FR"/>
              </w:rPr>
              <w:t>un</w:t>
            </w:r>
            <w:r w:rsidRPr="004F21ED">
              <w:rPr>
                <w:rFonts w:eastAsia="Times New Roman" w:cstheme="minorHAnsi"/>
                <w:spacing w:val="39"/>
                <w:sz w:val="18"/>
                <w:szCs w:val="18"/>
                <w:lang w:val="fr-FR"/>
              </w:rPr>
              <w:t xml:space="preserve"> </w:t>
            </w:r>
            <w:r w:rsidRPr="004F21ED">
              <w:rPr>
                <w:rFonts w:eastAsia="Times New Roman" w:cstheme="minorHAnsi"/>
                <w:sz w:val="18"/>
                <w:szCs w:val="18"/>
                <w:lang w:val="fr-FR"/>
              </w:rPr>
              <w:t>résum</w:t>
            </w:r>
            <w:bookmarkStart w:id="146" w:name="_bookmark100"/>
            <w:bookmarkEnd w:id="146"/>
            <w:r w:rsidRPr="004F21ED">
              <w:rPr>
                <w:rFonts w:eastAsia="Times New Roman" w:cstheme="minorHAnsi"/>
                <w:sz w:val="18"/>
                <w:szCs w:val="18"/>
                <w:lang w:val="fr-FR"/>
              </w:rPr>
              <w:t>é</w:t>
            </w:r>
            <w:r>
              <w:rPr>
                <w:rStyle w:val="Appelnotedebasdep"/>
                <w:rFonts w:eastAsia="Times New Roman" w:cstheme="minorHAnsi"/>
                <w:sz w:val="18"/>
                <w:szCs w:val="18"/>
                <w:lang w:val="fr-FR"/>
              </w:rPr>
              <w:footnoteReference w:id="417"/>
            </w:r>
            <w:r w:rsidRPr="004F21ED">
              <w:rPr>
                <w:rFonts w:eastAsia="Times New Roman" w:cstheme="minorHAnsi"/>
                <w:sz w:val="18"/>
                <w:szCs w:val="18"/>
                <w:lang w:val="fr-FR"/>
              </w:rPr>
              <w:t>)</w:t>
            </w:r>
          </w:p>
          <w:p w:rsidR="00EC1F52" w:rsidRPr="004F21ED" w:rsidRDefault="00EC1F52" w:rsidP="00EC1F52">
            <w:pPr>
              <w:pStyle w:val="TableParagraph"/>
              <w:spacing w:before="35"/>
              <w:ind w:left="102" w:right="100"/>
              <w:jc w:val="both"/>
              <w:rPr>
                <w:rFonts w:eastAsia="Times New Roman" w:cstheme="minorHAnsi"/>
                <w:sz w:val="18"/>
                <w:szCs w:val="18"/>
                <w:lang w:val="fr-FR"/>
              </w:rPr>
            </w:pPr>
            <w:r w:rsidRPr="004F21ED">
              <w:rPr>
                <w:rFonts w:eastAsia="Times New Roman" w:cstheme="minorHAnsi"/>
                <w:spacing w:val="-1"/>
                <w:sz w:val="18"/>
                <w:szCs w:val="18"/>
                <w:lang w:val="fr-FR"/>
              </w:rPr>
              <w:t>(Article</w:t>
            </w:r>
            <w:r w:rsidRPr="004F21ED">
              <w:rPr>
                <w:rFonts w:eastAsia="Times New Roman" w:cstheme="minorHAnsi"/>
                <w:spacing w:val="43"/>
                <w:sz w:val="18"/>
                <w:szCs w:val="18"/>
                <w:lang w:val="fr-FR"/>
              </w:rPr>
              <w:t xml:space="preserve"> </w:t>
            </w:r>
            <w:r w:rsidRPr="004F21ED">
              <w:rPr>
                <w:rFonts w:eastAsia="Times New Roman" w:cstheme="minorHAnsi"/>
                <w:sz w:val="18"/>
                <w:szCs w:val="18"/>
                <w:lang w:val="fr-FR"/>
              </w:rPr>
              <w:t>212-9</w:t>
            </w:r>
            <w:r w:rsidRPr="004F21ED">
              <w:rPr>
                <w:rFonts w:eastAsia="Times New Roman" w:cstheme="minorHAnsi"/>
                <w:spacing w:val="42"/>
                <w:sz w:val="18"/>
                <w:szCs w:val="18"/>
                <w:lang w:val="fr-FR"/>
              </w:rPr>
              <w:t xml:space="preserve"> </w:t>
            </w:r>
            <w:r w:rsidRPr="004F21ED">
              <w:rPr>
                <w:rFonts w:eastAsia="Times New Roman" w:cstheme="minorHAnsi"/>
                <w:sz w:val="18"/>
                <w:szCs w:val="18"/>
                <w:lang w:val="fr-FR"/>
              </w:rPr>
              <w:t>du</w:t>
            </w:r>
            <w:r w:rsidRPr="004F21ED">
              <w:rPr>
                <w:rFonts w:eastAsia="Times New Roman" w:cstheme="minorHAnsi"/>
                <w:spacing w:val="42"/>
                <w:sz w:val="18"/>
                <w:szCs w:val="18"/>
                <w:lang w:val="fr-FR"/>
              </w:rPr>
              <w:t xml:space="preserve"> </w:t>
            </w:r>
            <w:r w:rsidRPr="004F21ED">
              <w:rPr>
                <w:rFonts w:eastAsia="Times New Roman" w:cstheme="minorHAnsi"/>
                <w:spacing w:val="-1"/>
                <w:sz w:val="18"/>
                <w:szCs w:val="18"/>
                <w:lang w:val="fr-FR"/>
              </w:rPr>
              <w:t>règlement</w:t>
            </w:r>
            <w:r w:rsidRPr="004F21ED">
              <w:rPr>
                <w:rFonts w:eastAsia="Times New Roman" w:cstheme="minorHAnsi"/>
                <w:spacing w:val="43"/>
                <w:sz w:val="18"/>
                <w:szCs w:val="18"/>
                <w:lang w:val="fr-FR"/>
              </w:rPr>
              <w:t xml:space="preserve"> </w:t>
            </w:r>
            <w:r w:rsidRPr="004F21ED">
              <w:rPr>
                <w:rFonts w:eastAsia="Times New Roman" w:cstheme="minorHAnsi"/>
                <w:spacing w:val="-1"/>
                <w:sz w:val="18"/>
                <w:szCs w:val="18"/>
                <w:lang w:val="fr-FR"/>
              </w:rPr>
              <w:t>général</w:t>
            </w:r>
            <w:r w:rsidRPr="004F21ED">
              <w:rPr>
                <w:rFonts w:eastAsia="Times New Roman" w:cstheme="minorHAnsi"/>
                <w:spacing w:val="37"/>
                <w:sz w:val="18"/>
                <w:szCs w:val="18"/>
                <w:lang w:val="fr-FR"/>
              </w:rPr>
              <w:t xml:space="preserve"> </w:t>
            </w:r>
            <w:r w:rsidRPr="004F21ED">
              <w:rPr>
                <w:rFonts w:eastAsia="Times New Roman" w:cstheme="minorHAnsi"/>
                <w:sz w:val="18"/>
                <w:szCs w:val="18"/>
                <w:lang w:val="fr-FR"/>
              </w:rPr>
              <w:t>de</w:t>
            </w:r>
            <w:r w:rsidRPr="004F21ED">
              <w:rPr>
                <w:rFonts w:eastAsia="Times New Roman" w:cstheme="minorHAnsi"/>
                <w:spacing w:val="-1"/>
                <w:sz w:val="18"/>
                <w:szCs w:val="18"/>
                <w:lang w:val="fr-FR"/>
              </w:rPr>
              <w:t xml:space="preserve"> l’AMF)</w:t>
            </w:r>
          </w:p>
        </w:tc>
        <w:tc>
          <w:tcPr>
            <w:tcW w:w="2841"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spacing w:before="10"/>
              <w:rPr>
                <w:rFonts w:eastAsia="Times New Roman" w:cstheme="minorHAnsi"/>
                <w:lang w:val="fr-FR"/>
              </w:rPr>
            </w:pPr>
          </w:p>
          <w:p w:rsidR="00EC1F52" w:rsidRPr="004F21ED" w:rsidRDefault="00EC1F52" w:rsidP="00EC1F52">
            <w:pPr>
              <w:pStyle w:val="TableParagraph"/>
              <w:ind w:left="104"/>
              <w:rPr>
                <w:rFonts w:eastAsia="Times New Roman" w:cstheme="minorHAnsi"/>
                <w:sz w:val="18"/>
                <w:szCs w:val="18"/>
                <w:lang w:val="fr-FR"/>
              </w:rPr>
            </w:pPr>
            <w:r w:rsidRPr="004F21ED">
              <w:rPr>
                <w:rFonts w:cstheme="minorHAnsi"/>
                <w:b/>
                <w:sz w:val="18"/>
                <w:lang w:val="fr-FR"/>
              </w:rPr>
              <w:t xml:space="preserve">LFT </w:t>
            </w:r>
            <w:r w:rsidRPr="004F21ED">
              <w:rPr>
                <w:rFonts w:cstheme="minorHAnsi"/>
                <w:sz w:val="18"/>
                <w:lang w:val="fr-FR"/>
              </w:rPr>
              <w:t>sur le</w:t>
            </w:r>
            <w:r w:rsidRPr="004F21ED">
              <w:rPr>
                <w:rFonts w:cstheme="minorHAnsi"/>
                <w:spacing w:val="-3"/>
                <w:sz w:val="18"/>
                <w:lang w:val="fr-FR"/>
              </w:rPr>
              <w:t xml:space="preserve"> </w:t>
            </w:r>
            <w:r w:rsidRPr="004F21ED">
              <w:rPr>
                <w:rFonts w:cstheme="minorHAnsi"/>
                <w:spacing w:val="-1"/>
                <w:sz w:val="18"/>
                <w:lang w:val="fr-FR"/>
              </w:rPr>
              <w:t>document</w:t>
            </w:r>
            <w:r w:rsidRPr="004F21ED">
              <w:rPr>
                <w:rFonts w:cstheme="minorHAnsi"/>
                <w:sz w:val="18"/>
                <w:lang w:val="fr-FR"/>
              </w:rPr>
              <w:t xml:space="preserve"> </w:t>
            </w:r>
            <w:r w:rsidRPr="004F21ED">
              <w:rPr>
                <w:rFonts w:cstheme="minorHAnsi"/>
                <w:spacing w:val="-1"/>
                <w:sz w:val="18"/>
                <w:lang w:val="fr-FR"/>
              </w:rPr>
              <w:t>unique</w:t>
            </w:r>
          </w:p>
          <w:p w:rsidR="00EC1F52" w:rsidRPr="004F21ED" w:rsidRDefault="00EC1F52" w:rsidP="00EC1F52">
            <w:pPr>
              <w:pStyle w:val="TableParagraph"/>
              <w:spacing w:before="38"/>
              <w:ind w:left="104" w:right="98"/>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z w:val="18"/>
                <w:szCs w:val="18"/>
                <w:lang w:val="fr-FR"/>
              </w:rPr>
              <w:t xml:space="preserve"> </w:t>
            </w:r>
            <w:r>
              <w:rPr>
                <w:rFonts w:eastAsia="Times New Roman" w:cstheme="minorHAnsi"/>
                <w:sz w:val="18"/>
                <w:szCs w:val="18"/>
                <w:lang w:val="fr-FR"/>
              </w:rPr>
              <w:t xml:space="preserve">§ 3.1 de la section </w:t>
            </w:r>
            <w:r w:rsidRPr="004F21ED">
              <w:rPr>
                <w:rFonts w:eastAsia="Times New Roman" w:cstheme="minorHAnsi"/>
                <w:sz w:val="18"/>
                <w:szCs w:val="18"/>
                <w:lang w:val="fr-FR"/>
              </w:rPr>
              <w:t>11</w:t>
            </w:r>
            <w:r>
              <w:rPr>
                <w:rFonts w:eastAsia="Times New Roman" w:cstheme="minorHAnsi"/>
                <w:sz w:val="18"/>
                <w:szCs w:val="18"/>
                <w:lang w:val="fr-FR"/>
              </w:rPr>
              <w:t>00</w:t>
            </w:r>
            <w:r w:rsidRPr="004F21ED">
              <w:rPr>
                <w:rFonts w:eastAsia="Times New Roman" w:cstheme="minorHAnsi"/>
                <w:spacing w:val="6"/>
                <w:sz w:val="18"/>
                <w:szCs w:val="18"/>
                <w:lang w:val="fr-FR"/>
              </w:rPr>
              <w:t xml:space="preserve"> </w:t>
            </w:r>
            <w:r w:rsidRPr="004F21ED">
              <w:rPr>
                <w:rFonts w:eastAsia="Times New Roman" w:cstheme="minorHAnsi"/>
                <w:spacing w:val="-1"/>
                <w:sz w:val="18"/>
                <w:szCs w:val="18"/>
                <w:lang w:val="fr-FR"/>
              </w:rPr>
              <w:t>et</w:t>
            </w:r>
            <w:r w:rsidRPr="004F21ED">
              <w:rPr>
                <w:rFonts w:eastAsia="Times New Roman" w:cstheme="minorHAnsi"/>
                <w:sz w:val="18"/>
                <w:szCs w:val="18"/>
                <w:lang w:val="fr-FR"/>
              </w:rPr>
              <w:t xml:space="preserve"> </w:t>
            </w:r>
            <w:r>
              <w:rPr>
                <w:rFonts w:eastAsia="Times New Roman" w:cstheme="minorHAnsi"/>
                <w:sz w:val="18"/>
                <w:szCs w:val="18"/>
                <w:lang w:val="fr-FR"/>
              </w:rPr>
              <w:t>§</w:t>
            </w:r>
            <w:r w:rsidRPr="004F21ED">
              <w:rPr>
                <w:rFonts w:eastAsia="Times New Roman" w:cstheme="minorHAnsi"/>
                <w:spacing w:val="3"/>
                <w:sz w:val="18"/>
                <w:szCs w:val="18"/>
                <w:lang w:val="fr-FR"/>
              </w:rPr>
              <w:t xml:space="preserve"> </w:t>
            </w:r>
            <w:r>
              <w:rPr>
                <w:rFonts w:eastAsia="Times New Roman" w:cstheme="minorHAnsi"/>
                <w:spacing w:val="3"/>
                <w:sz w:val="18"/>
                <w:szCs w:val="18"/>
                <w:lang w:val="fr-FR"/>
              </w:rPr>
              <w:t xml:space="preserve">1 de la section </w:t>
            </w:r>
            <w:r w:rsidRPr="004F21ED">
              <w:rPr>
                <w:rFonts w:eastAsia="Times New Roman" w:cstheme="minorHAnsi"/>
                <w:spacing w:val="-1"/>
                <w:sz w:val="18"/>
                <w:szCs w:val="18"/>
                <w:lang w:val="fr-FR"/>
              </w:rPr>
              <w:t>15</w:t>
            </w:r>
            <w:r>
              <w:rPr>
                <w:rFonts w:eastAsia="Times New Roman" w:cstheme="minorHAnsi"/>
                <w:spacing w:val="-1"/>
                <w:sz w:val="18"/>
                <w:szCs w:val="18"/>
                <w:lang w:val="fr-FR"/>
              </w:rPr>
              <w:t>00</w:t>
            </w:r>
            <w:r w:rsidRPr="004F21ED">
              <w:rPr>
                <w:rFonts w:eastAsia="Times New Roman" w:cstheme="minorHAnsi"/>
                <w:spacing w:val="4"/>
                <w:sz w:val="18"/>
                <w:szCs w:val="18"/>
                <w:lang w:val="fr-FR"/>
              </w:rPr>
              <w:t xml:space="preserve"> </w:t>
            </w:r>
            <w:r>
              <w:rPr>
                <w:rFonts w:eastAsia="Times New Roman" w:cstheme="minorHAnsi"/>
                <w:sz w:val="18"/>
                <w:szCs w:val="18"/>
                <w:lang w:val="fr-FR"/>
              </w:rPr>
              <w:t>de ce chapitre</w:t>
            </w:r>
            <w:r w:rsidRPr="004F21ED">
              <w:rPr>
                <w:rFonts w:eastAsia="Times New Roman" w:cstheme="minorHAnsi"/>
                <w:spacing w:val="-1"/>
                <w:sz w:val="18"/>
                <w:szCs w:val="18"/>
                <w:lang w:val="fr-FR"/>
              </w:rPr>
              <w:t>)</w:t>
            </w:r>
          </w:p>
        </w:tc>
      </w:tr>
      <w:tr w:rsidR="00EC1F52" w:rsidRPr="004F21ED" w:rsidTr="00EC1F52">
        <w:trPr>
          <w:trHeight w:hRule="exact" w:val="6723"/>
        </w:trPr>
        <w:tc>
          <w:tcPr>
            <w:tcW w:w="1548" w:type="dxa"/>
            <w:vMerge/>
            <w:tcBorders>
              <w:left w:val="single" w:sz="5" w:space="0" w:color="4F81BC"/>
              <w:bottom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693" w:type="dxa"/>
            <w:gridSpan w:val="2"/>
            <w:vMerge/>
            <w:tcBorders>
              <w:left w:val="single" w:sz="5" w:space="0" w:color="4F81BC"/>
              <w:bottom w:val="single" w:sz="5" w:space="0" w:color="4F81BC"/>
              <w:right w:val="single" w:sz="5" w:space="0" w:color="4F81BC"/>
            </w:tcBorders>
          </w:tcPr>
          <w:p w:rsidR="00EC1F52" w:rsidRPr="004F21ED" w:rsidRDefault="00EC1F52" w:rsidP="00EC1F52">
            <w:pPr>
              <w:rPr>
                <w:rFonts w:asciiTheme="minorHAnsi" w:hAnsiTheme="minorHAnsi" w:cstheme="minorHAnsi"/>
                <w:lang w:val="fr-FR"/>
              </w:rPr>
            </w:pPr>
          </w:p>
        </w:tc>
        <w:tc>
          <w:tcPr>
            <w:tcW w:w="2977" w:type="dxa"/>
            <w:gridSpan w:val="2"/>
            <w:tcBorders>
              <w:top w:val="single" w:sz="5" w:space="0" w:color="4F81BC"/>
              <w:left w:val="single" w:sz="5" w:space="0" w:color="4F81BC"/>
              <w:bottom w:val="single" w:sz="5" w:space="0" w:color="4F81BC"/>
              <w:right w:val="single" w:sz="5" w:space="0" w:color="4F81BC"/>
            </w:tcBorders>
          </w:tcPr>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rPr>
                <w:rFonts w:eastAsia="Times New Roman" w:cstheme="minorHAnsi"/>
                <w:sz w:val="18"/>
                <w:szCs w:val="18"/>
                <w:lang w:val="fr-FR"/>
              </w:rPr>
            </w:pPr>
          </w:p>
          <w:p w:rsidR="00EC1F52" w:rsidRPr="004F21ED" w:rsidRDefault="00EC1F52" w:rsidP="00EC1F52">
            <w:pPr>
              <w:pStyle w:val="TableParagraph"/>
              <w:spacing w:before="154"/>
              <w:ind w:left="102" w:right="487"/>
              <w:rPr>
                <w:rFonts w:eastAsia="Times New Roman" w:cstheme="minorHAnsi"/>
                <w:sz w:val="18"/>
                <w:szCs w:val="18"/>
                <w:lang w:val="fr-FR"/>
              </w:rPr>
            </w:pPr>
            <w:r w:rsidRPr="004F21ED">
              <w:rPr>
                <w:rFonts w:cstheme="minorHAnsi"/>
                <w:sz w:val="18"/>
                <w:lang w:val="fr-FR"/>
              </w:rPr>
              <w:t xml:space="preserve">Prospectus </w:t>
            </w:r>
            <w:r w:rsidRPr="004F21ED">
              <w:rPr>
                <w:rFonts w:cstheme="minorHAnsi"/>
                <w:spacing w:val="-1"/>
                <w:sz w:val="18"/>
                <w:lang w:val="fr-FR"/>
              </w:rPr>
              <w:t xml:space="preserve">composé </w:t>
            </w:r>
            <w:r w:rsidRPr="004F21ED">
              <w:rPr>
                <w:rFonts w:cstheme="minorHAnsi"/>
                <w:sz w:val="18"/>
                <w:lang w:val="fr-FR"/>
              </w:rPr>
              <w:t>de</w:t>
            </w:r>
            <w:r w:rsidRPr="004F21ED">
              <w:rPr>
                <w:rFonts w:cstheme="minorHAnsi"/>
                <w:spacing w:val="-3"/>
                <w:sz w:val="18"/>
                <w:lang w:val="fr-FR"/>
              </w:rPr>
              <w:t xml:space="preserve"> </w:t>
            </w:r>
            <w:r w:rsidRPr="004F21ED">
              <w:rPr>
                <w:rFonts w:cstheme="minorHAnsi"/>
                <w:spacing w:val="-1"/>
                <w:sz w:val="18"/>
                <w:lang w:val="fr-FR"/>
              </w:rPr>
              <w:t>plusieurs</w:t>
            </w:r>
            <w:r w:rsidRPr="004F21ED">
              <w:rPr>
                <w:rFonts w:cstheme="minorHAnsi"/>
                <w:spacing w:val="28"/>
                <w:sz w:val="18"/>
                <w:lang w:val="fr-FR"/>
              </w:rPr>
              <w:t xml:space="preserve"> </w:t>
            </w:r>
            <w:r w:rsidRPr="004F21ED">
              <w:rPr>
                <w:rFonts w:cstheme="minorHAnsi"/>
                <w:spacing w:val="-1"/>
                <w:sz w:val="18"/>
                <w:lang w:val="fr-FR"/>
              </w:rPr>
              <w:t>documents</w:t>
            </w:r>
            <w:r w:rsidRPr="004F21ED">
              <w:rPr>
                <w:rFonts w:cstheme="minorHAnsi"/>
                <w:spacing w:val="1"/>
                <w:sz w:val="18"/>
                <w:lang w:val="fr-FR"/>
              </w:rPr>
              <w:t xml:space="preserve"> </w:t>
            </w:r>
            <w:r w:rsidRPr="004F21ED">
              <w:rPr>
                <w:rFonts w:cstheme="minorHAnsi"/>
                <w:spacing w:val="-1"/>
                <w:sz w:val="18"/>
                <w:lang w:val="fr-FR"/>
              </w:rPr>
              <w:t>distincts</w:t>
            </w:r>
            <w:r w:rsidRPr="004F21ED">
              <w:rPr>
                <w:rFonts w:cstheme="minorHAnsi"/>
                <w:sz w:val="18"/>
                <w:lang w:val="fr-FR"/>
              </w:rPr>
              <w:t xml:space="preserve"> :</w:t>
            </w:r>
          </w:p>
          <w:p w:rsidR="00EC1F52" w:rsidRPr="004F21ED" w:rsidRDefault="00EC1F52" w:rsidP="009C71BB">
            <w:pPr>
              <w:pStyle w:val="Paragraphedeliste"/>
              <w:numPr>
                <w:ilvl w:val="0"/>
                <w:numId w:val="195"/>
              </w:numPr>
              <w:tabs>
                <w:tab w:val="left" w:pos="461"/>
              </w:tabs>
              <w:ind w:right="600"/>
              <w:contextualSpacing w:val="0"/>
              <w:jc w:val="left"/>
              <w:rPr>
                <w:rFonts w:asciiTheme="minorHAnsi" w:eastAsia="Times New Roman" w:hAnsiTheme="minorHAnsi" w:cstheme="minorHAnsi"/>
                <w:sz w:val="18"/>
                <w:szCs w:val="18"/>
                <w:lang w:val="fr-FR"/>
              </w:rPr>
            </w:pPr>
            <w:r w:rsidRPr="004F21ED">
              <w:rPr>
                <w:rFonts w:asciiTheme="minorHAnsi" w:hAnsiTheme="minorHAnsi" w:cstheme="minorHAnsi"/>
                <w:spacing w:val="-1"/>
                <w:sz w:val="18"/>
                <w:lang w:val="fr-FR"/>
              </w:rPr>
              <w:t>Document</w:t>
            </w:r>
            <w:r w:rsidRPr="004F21ED">
              <w:rPr>
                <w:rFonts w:asciiTheme="minorHAnsi" w:hAnsiTheme="minorHAnsi" w:cstheme="minorHAnsi"/>
                <w:sz w:val="18"/>
                <w:lang w:val="fr-FR"/>
              </w:rPr>
              <w:t xml:space="preserve"> de</w:t>
            </w:r>
            <w:r w:rsidRPr="004F21ED">
              <w:rPr>
                <w:rFonts w:asciiTheme="minorHAnsi" w:hAnsiTheme="minorHAnsi" w:cstheme="minorHAnsi"/>
                <w:spacing w:val="-1"/>
                <w:sz w:val="18"/>
                <w:lang w:val="fr-FR"/>
              </w:rPr>
              <w:t xml:space="preserve"> référence </w:t>
            </w:r>
            <w:r w:rsidRPr="004F21ED">
              <w:rPr>
                <w:rFonts w:asciiTheme="minorHAnsi" w:hAnsiTheme="minorHAnsi" w:cstheme="minorHAnsi"/>
                <w:sz w:val="18"/>
                <w:lang w:val="fr-FR"/>
              </w:rPr>
              <w:t>ou</w:t>
            </w:r>
            <w:r w:rsidRPr="004F21ED">
              <w:rPr>
                <w:rFonts w:asciiTheme="minorHAnsi" w:hAnsiTheme="minorHAnsi" w:cstheme="minorHAnsi"/>
                <w:spacing w:val="23"/>
                <w:sz w:val="18"/>
                <w:lang w:val="fr-FR"/>
              </w:rPr>
              <w:t xml:space="preserve"> </w:t>
            </w:r>
            <w:r w:rsidRPr="004F21ED">
              <w:rPr>
                <w:rFonts w:asciiTheme="minorHAnsi" w:hAnsiTheme="minorHAnsi" w:cstheme="minorHAnsi"/>
                <w:spacing w:val="-1"/>
                <w:sz w:val="18"/>
                <w:lang w:val="fr-FR"/>
              </w:rPr>
              <w:t>Document</w:t>
            </w:r>
            <w:r w:rsidRPr="004F21ED">
              <w:rPr>
                <w:rFonts w:asciiTheme="minorHAnsi" w:hAnsiTheme="minorHAnsi" w:cstheme="minorHAnsi"/>
                <w:sz w:val="18"/>
                <w:lang w:val="fr-FR"/>
              </w:rPr>
              <w:t xml:space="preserve"> de</w:t>
            </w:r>
            <w:r w:rsidRPr="004F21ED">
              <w:rPr>
                <w:rFonts w:asciiTheme="minorHAnsi" w:hAnsiTheme="minorHAnsi" w:cstheme="minorHAnsi"/>
                <w:spacing w:val="-1"/>
                <w:sz w:val="18"/>
                <w:lang w:val="fr-FR"/>
              </w:rPr>
              <w:t xml:space="preserve"> </w:t>
            </w:r>
            <w:r w:rsidRPr="004F21ED">
              <w:rPr>
                <w:rFonts w:asciiTheme="minorHAnsi" w:hAnsiTheme="minorHAnsi" w:cstheme="minorHAnsi"/>
                <w:sz w:val="18"/>
                <w:lang w:val="fr-FR"/>
              </w:rPr>
              <w:t>base</w:t>
            </w:r>
          </w:p>
          <w:p w:rsidR="00EC1F52" w:rsidRPr="004F21ED" w:rsidRDefault="00EC1F52" w:rsidP="009C71BB">
            <w:pPr>
              <w:pStyle w:val="Paragraphedeliste"/>
              <w:numPr>
                <w:ilvl w:val="0"/>
                <w:numId w:val="195"/>
              </w:numPr>
              <w:tabs>
                <w:tab w:val="left" w:pos="461"/>
              </w:tabs>
              <w:spacing w:line="194" w:lineRule="exact"/>
              <w:contextualSpacing w:val="0"/>
              <w:jc w:val="left"/>
              <w:rPr>
                <w:rFonts w:asciiTheme="minorHAnsi" w:eastAsia="Times New Roman" w:hAnsiTheme="minorHAnsi" w:cstheme="minorHAnsi"/>
                <w:sz w:val="18"/>
                <w:szCs w:val="18"/>
              </w:rPr>
            </w:pPr>
            <w:r w:rsidRPr="004F21ED">
              <w:rPr>
                <w:rFonts w:asciiTheme="minorHAnsi" w:eastAsia="Times New Roman" w:hAnsiTheme="minorHAnsi" w:cstheme="minorHAnsi"/>
                <w:sz w:val="18"/>
                <w:szCs w:val="18"/>
              </w:rPr>
              <w:t xml:space="preserve">Note </w:t>
            </w:r>
            <w:proofErr w:type="spellStart"/>
            <w:r w:rsidRPr="004F21ED">
              <w:rPr>
                <w:rFonts w:asciiTheme="minorHAnsi" w:eastAsia="Times New Roman" w:hAnsiTheme="minorHAnsi" w:cstheme="minorHAnsi"/>
                <w:spacing w:val="-1"/>
                <w:sz w:val="18"/>
                <w:szCs w:val="18"/>
              </w:rPr>
              <w:t>d’opération</w:t>
            </w:r>
            <w:proofErr w:type="spellEnd"/>
          </w:p>
          <w:p w:rsidR="00EC1F52" w:rsidRPr="004F21ED" w:rsidRDefault="00EC1F52" w:rsidP="009C71BB">
            <w:pPr>
              <w:pStyle w:val="Paragraphedeliste"/>
              <w:numPr>
                <w:ilvl w:val="0"/>
                <w:numId w:val="195"/>
              </w:numPr>
              <w:tabs>
                <w:tab w:val="left" w:pos="461"/>
              </w:tabs>
              <w:spacing w:line="219" w:lineRule="exact"/>
              <w:contextualSpacing w:val="0"/>
              <w:jc w:val="left"/>
              <w:rPr>
                <w:rFonts w:asciiTheme="minorHAnsi" w:eastAsia="Times New Roman" w:hAnsiTheme="minorHAnsi" w:cstheme="minorHAnsi"/>
                <w:sz w:val="18"/>
                <w:szCs w:val="18"/>
                <w:lang w:val="fr-FR"/>
              </w:rPr>
            </w:pPr>
            <w:r w:rsidRPr="00C637CB">
              <w:rPr>
                <w:rFonts w:asciiTheme="minorHAnsi" w:hAnsiTheme="minorHAnsi" w:cstheme="minorHAnsi"/>
                <w:spacing w:val="-1"/>
                <w:sz w:val="18"/>
                <w:lang w:val="fr-FR"/>
              </w:rPr>
              <w:t>Résumé</w:t>
            </w:r>
            <w:r>
              <w:rPr>
                <w:rStyle w:val="Appelnotedebasdep"/>
                <w:rFonts w:asciiTheme="minorHAnsi" w:hAnsiTheme="minorHAnsi" w:cstheme="minorHAnsi"/>
                <w:spacing w:val="-1"/>
                <w:sz w:val="18"/>
                <w:lang w:val="fr-FR"/>
              </w:rPr>
              <w:footnoteReference w:id="418"/>
            </w:r>
            <w:r w:rsidRPr="00C637CB">
              <w:rPr>
                <w:rFonts w:asciiTheme="minorHAnsi" w:hAnsiTheme="minorHAnsi" w:cstheme="minorHAnsi"/>
                <w:spacing w:val="-1"/>
                <w:sz w:val="18"/>
                <w:lang w:val="fr-FR"/>
              </w:rPr>
              <w:t xml:space="preserve"> </w:t>
            </w:r>
            <w:r w:rsidRPr="004F21ED">
              <w:rPr>
                <w:rFonts w:asciiTheme="minorHAnsi" w:eastAsia="Times New Roman" w:hAnsiTheme="minorHAnsi" w:cstheme="minorHAnsi"/>
                <w:spacing w:val="-1"/>
                <w:sz w:val="18"/>
                <w:szCs w:val="18"/>
                <w:lang w:val="fr-FR"/>
              </w:rPr>
              <w:t>(</w:t>
            </w:r>
            <w:hyperlink r:id="rId367" w:history="1">
              <w:r w:rsidRPr="00850D2C">
                <w:rPr>
                  <w:rStyle w:val="Lienhypertexte"/>
                  <w:rFonts w:asciiTheme="minorHAnsi" w:eastAsia="Times New Roman" w:hAnsiTheme="minorHAnsi" w:cstheme="minorHAnsi"/>
                  <w:spacing w:val="-1"/>
                  <w:sz w:val="18"/>
                  <w:szCs w:val="18"/>
                  <w:lang w:val="fr-FR"/>
                </w:rPr>
                <w:t>Article</w:t>
              </w:r>
              <w:r w:rsidRPr="00850D2C">
                <w:rPr>
                  <w:rStyle w:val="Lienhypertexte"/>
                  <w:rFonts w:asciiTheme="minorHAnsi" w:eastAsia="Times New Roman" w:hAnsiTheme="minorHAnsi" w:cstheme="minorHAnsi"/>
                  <w:sz w:val="18"/>
                  <w:szCs w:val="18"/>
                  <w:lang w:val="fr-FR"/>
                </w:rPr>
                <w:t xml:space="preserve"> 212-9</w:t>
              </w:r>
              <w:r w:rsidRPr="00850D2C">
                <w:rPr>
                  <w:rStyle w:val="Lienhypertexte"/>
                  <w:rFonts w:asciiTheme="minorHAnsi" w:eastAsia="Times New Roman" w:hAnsiTheme="minorHAnsi" w:cstheme="minorHAnsi"/>
                  <w:spacing w:val="-1"/>
                  <w:sz w:val="18"/>
                  <w:szCs w:val="18"/>
                  <w:lang w:val="fr-FR"/>
                </w:rPr>
                <w:t xml:space="preserve"> </w:t>
              </w:r>
              <w:r w:rsidRPr="00850D2C">
                <w:rPr>
                  <w:rStyle w:val="Lienhypertexte"/>
                  <w:rFonts w:asciiTheme="minorHAnsi" w:eastAsia="Times New Roman" w:hAnsiTheme="minorHAnsi" w:cstheme="minorHAnsi"/>
                  <w:sz w:val="18"/>
                  <w:szCs w:val="18"/>
                  <w:lang w:val="fr-FR"/>
                </w:rPr>
                <w:t>du</w:t>
              </w:r>
              <w:r w:rsidRPr="00850D2C">
                <w:rPr>
                  <w:rStyle w:val="Lienhypertexte"/>
                  <w:rFonts w:asciiTheme="minorHAnsi" w:eastAsia="Times New Roman" w:hAnsiTheme="minorHAnsi" w:cstheme="minorHAnsi"/>
                  <w:spacing w:val="-1"/>
                  <w:sz w:val="18"/>
                  <w:szCs w:val="18"/>
                  <w:lang w:val="fr-FR"/>
                </w:rPr>
                <w:t xml:space="preserve"> règlement</w:t>
              </w:r>
              <w:r w:rsidRPr="00850D2C">
                <w:rPr>
                  <w:rStyle w:val="Lienhypertexte"/>
                  <w:rFonts w:asciiTheme="minorHAnsi" w:eastAsia="Times New Roman" w:hAnsiTheme="minorHAnsi" w:cstheme="minorHAnsi"/>
                  <w:spacing w:val="1"/>
                  <w:sz w:val="18"/>
                  <w:szCs w:val="18"/>
                  <w:lang w:val="fr-FR"/>
                </w:rPr>
                <w:t xml:space="preserve"> </w:t>
              </w:r>
              <w:r w:rsidRPr="00850D2C">
                <w:rPr>
                  <w:rStyle w:val="Lienhypertexte"/>
                  <w:rFonts w:asciiTheme="minorHAnsi" w:eastAsia="Times New Roman" w:hAnsiTheme="minorHAnsi" w:cstheme="minorHAnsi"/>
                  <w:spacing w:val="-1"/>
                  <w:sz w:val="18"/>
                  <w:szCs w:val="18"/>
                  <w:lang w:val="fr-FR"/>
                </w:rPr>
                <w:t>général</w:t>
              </w:r>
              <w:r w:rsidRPr="00850D2C">
                <w:rPr>
                  <w:rStyle w:val="Lienhypertexte"/>
                  <w:rFonts w:asciiTheme="minorHAnsi" w:eastAsia="Times New Roman" w:hAnsiTheme="minorHAnsi" w:cstheme="minorHAnsi"/>
                  <w:spacing w:val="35"/>
                  <w:sz w:val="18"/>
                  <w:szCs w:val="18"/>
                  <w:lang w:val="fr-FR"/>
                </w:rPr>
                <w:t xml:space="preserve"> </w:t>
              </w:r>
              <w:r w:rsidRPr="00850D2C">
                <w:rPr>
                  <w:rStyle w:val="Lienhypertexte"/>
                  <w:rFonts w:asciiTheme="minorHAnsi" w:eastAsia="Times New Roman" w:hAnsiTheme="minorHAnsi" w:cstheme="minorHAnsi"/>
                  <w:sz w:val="18"/>
                  <w:szCs w:val="18"/>
                  <w:lang w:val="fr-FR"/>
                </w:rPr>
                <w:t>de</w:t>
              </w:r>
              <w:r w:rsidRPr="00850D2C">
                <w:rPr>
                  <w:rStyle w:val="Lienhypertexte"/>
                  <w:rFonts w:asciiTheme="minorHAnsi" w:eastAsia="Times New Roman" w:hAnsiTheme="minorHAnsi" w:cstheme="minorHAnsi"/>
                  <w:spacing w:val="-1"/>
                  <w:sz w:val="18"/>
                  <w:szCs w:val="18"/>
                  <w:lang w:val="fr-FR"/>
                </w:rPr>
                <w:t xml:space="preserve"> l’AMF</w:t>
              </w:r>
            </w:hyperlink>
            <w:r w:rsidRPr="004F21ED">
              <w:rPr>
                <w:rFonts w:asciiTheme="minorHAnsi" w:eastAsia="Times New Roman" w:hAnsiTheme="minorHAnsi" w:cstheme="minorHAnsi"/>
                <w:spacing w:val="2"/>
                <w:sz w:val="18"/>
                <w:szCs w:val="18"/>
                <w:lang w:val="fr-FR"/>
              </w:rPr>
              <w:t xml:space="preserve"> </w:t>
            </w:r>
            <w:r w:rsidRPr="004F21ED">
              <w:rPr>
                <w:rFonts w:asciiTheme="minorHAnsi" w:eastAsia="Times New Roman" w:hAnsiTheme="minorHAnsi" w:cstheme="minorHAnsi"/>
                <w:spacing w:val="-1"/>
                <w:sz w:val="18"/>
                <w:szCs w:val="18"/>
                <w:lang w:val="fr-FR"/>
              </w:rPr>
              <w:t>et</w:t>
            </w:r>
            <w:r w:rsidRPr="004F21ED">
              <w:rPr>
                <w:rFonts w:asciiTheme="minorHAnsi" w:eastAsia="Times New Roman" w:hAnsiTheme="minorHAnsi" w:cstheme="minorHAnsi"/>
                <w:sz w:val="18"/>
                <w:szCs w:val="18"/>
                <w:lang w:val="fr-FR"/>
              </w:rPr>
              <w:t xml:space="preserve"> </w:t>
            </w:r>
            <w:hyperlink r:id="rId368" w:history="1">
              <w:r w:rsidRPr="00E46EC3">
                <w:rPr>
                  <w:rStyle w:val="Lienhypertexte"/>
                  <w:rFonts w:asciiTheme="minorHAnsi" w:eastAsia="Times New Roman" w:hAnsiTheme="minorHAnsi" w:cstheme="minorHAnsi"/>
                  <w:sz w:val="18"/>
                  <w:szCs w:val="18"/>
                  <w:lang w:val="fr-FR"/>
                </w:rPr>
                <w:t>Instruction</w:t>
              </w:r>
              <w:r w:rsidRPr="00E46EC3">
                <w:rPr>
                  <w:rStyle w:val="Lienhypertexte"/>
                  <w:rFonts w:asciiTheme="minorHAnsi" w:eastAsia="Times New Roman" w:hAnsiTheme="minorHAnsi" w:cstheme="minorHAnsi"/>
                  <w:spacing w:val="-1"/>
                  <w:sz w:val="18"/>
                  <w:szCs w:val="18"/>
                  <w:lang w:val="fr-FR"/>
                </w:rPr>
                <w:t xml:space="preserve"> AMF</w:t>
              </w:r>
              <w:r w:rsidRPr="00E46EC3">
                <w:rPr>
                  <w:rStyle w:val="Lienhypertexte"/>
                  <w:rFonts w:asciiTheme="minorHAnsi" w:eastAsia="Times New Roman" w:hAnsiTheme="minorHAnsi" w:cstheme="minorHAnsi"/>
                  <w:spacing w:val="25"/>
                  <w:sz w:val="18"/>
                  <w:szCs w:val="18"/>
                  <w:lang w:val="fr-FR"/>
                </w:rPr>
                <w:t xml:space="preserve"> </w:t>
              </w:r>
              <w:r w:rsidRPr="00E46EC3">
                <w:rPr>
                  <w:rStyle w:val="Lienhypertexte"/>
                  <w:rFonts w:asciiTheme="minorHAnsi" w:eastAsia="Times New Roman" w:hAnsiTheme="minorHAnsi" w:cstheme="minorHAnsi"/>
                  <w:spacing w:val="-1"/>
                  <w:sz w:val="18"/>
                  <w:szCs w:val="18"/>
                  <w:lang w:val="fr-FR"/>
                </w:rPr>
                <w:t>n°2005-11</w:t>
              </w:r>
            </w:hyperlink>
            <w:r>
              <w:rPr>
                <w:rStyle w:val="Appelnotedebasdep"/>
                <w:rFonts w:asciiTheme="minorHAnsi" w:eastAsia="Times New Roman" w:hAnsiTheme="minorHAnsi" w:cstheme="minorHAnsi"/>
                <w:spacing w:val="-1"/>
                <w:sz w:val="18"/>
                <w:szCs w:val="18"/>
                <w:lang w:val="fr-FR"/>
              </w:rPr>
              <w:footnoteReference w:id="419"/>
            </w:r>
            <w:r w:rsidRPr="004F21ED">
              <w:rPr>
                <w:rFonts w:asciiTheme="minorHAnsi" w:eastAsia="Times New Roman" w:hAnsiTheme="minorHAnsi" w:cstheme="minorHAnsi"/>
                <w:spacing w:val="-1"/>
                <w:sz w:val="18"/>
                <w:szCs w:val="18"/>
                <w:lang w:val="fr-FR"/>
              </w:rPr>
              <w:t>)</w:t>
            </w:r>
          </w:p>
        </w:tc>
        <w:tc>
          <w:tcPr>
            <w:tcW w:w="2841" w:type="dxa"/>
            <w:gridSpan w:val="2"/>
            <w:tcBorders>
              <w:top w:val="single" w:sz="5" w:space="0" w:color="4F81BC"/>
              <w:left w:val="single" w:sz="5" w:space="0" w:color="4F81BC"/>
              <w:bottom w:val="single" w:sz="8" w:space="0" w:color="4F81BC"/>
              <w:right w:val="single" w:sz="5" w:space="0" w:color="4F81BC"/>
            </w:tcBorders>
          </w:tcPr>
          <w:p w:rsidR="00EC1F52" w:rsidRPr="004F21ED" w:rsidRDefault="00EC1F52" w:rsidP="00EC1F52">
            <w:pPr>
              <w:pStyle w:val="TableParagraph"/>
              <w:spacing w:line="239" w:lineRule="auto"/>
              <w:ind w:left="104" w:right="98"/>
              <w:jc w:val="both"/>
              <w:rPr>
                <w:rFonts w:eastAsia="Times New Roman" w:cstheme="minorHAnsi"/>
                <w:sz w:val="18"/>
                <w:szCs w:val="18"/>
                <w:lang w:val="fr-FR"/>
              </w:rPr>
            </w:pPr>
            <w:r w:rsidRPr="004F21ED">
              <w:rPr>
                <w:rFonts w:cstheme="minorHAnsi"/>
                <w:spacing w:val="-1"/>
                <w:sz w:val="18"/>
                <w:lang w:val="fr-FR"/>
              </w:rPr>
              <w:t>Les</w:t>
            </w:r>
            <w:r w:rsidRPr="004F21ED">
              <w:rPr>
                <w:rFonts w:cstheme="minorHAnsi"/>
                <w:spacing w:val="22"/>
                <w:sz w:val="18"/>
                <w:lang w:val="fr-FR"/>
              </w:rPr>
              <w:t xml:space="preserve"> </w:t>
            </w:r>
            <w:r w:rsidRPr="004F21ED">
              <w:rPr>
                <w:rFonts w:cstheme="minorHAnsi"/>
                <w:spacing w:val="-1"/>
                <w:sz w:val="18"/>
                <w:lang w:val="fr-FR"/>
              </w:rPr>
              <w:t>commissaires</w:t>
            </w:r>
            <w:r w:rsidRPr="004F21ED">
              <w:rPr>
                <w:rFonts w:cstheme="minorHAnsi"/>
                <w:spacing w:val="21"/>
                <w:sz w:val="18"/>
                <w:lang w:val="fr-FR"/>
              </w:rPr>
              <w:t xml:space="preserve"> </w:t>
            </w:r>
            <w:r w:rsidRPr="004F21ED">
              <w:rPr>
                <w:rFonts w:cstheme="minorHAnsi"/>
                <w:sz w:val="18"/>
                <w:lang w:val="fr-FR"/>
              </w:rPr>
              <w:t>aux</w:t>
            </w:r>
            <w:r w:rsidRPr="004F21ED">
              <w:rPr>
                <w:rFonts w:cstheme="minorHAnsi"/>
                <w:spacing w:val="21"/>
                <w:sz w:val="18"/>
                <w:lang w:val="fr-FR"/>
              </w:rPr>
              <w:t xml:space="preserve"> </w:t>
            </w:r>
            <w:r w:rsidRPr="004F21ED">
              <w:rPr>
                <w:rFonts w:cstheme="minorHAnsi"/>
                <w:spacing w:val="-1"/>
                <w:sz w:val="18"/>
                <w:lang w:val="fr-FR"/>
              </w:rPr>
              <w:t>comptes</w:t>
            </w:r>
            <w:r w:rsidRPr="004F21ED">
              <w:rPr>
                <w:rFonts w:cstheme="minorHAnsi"/>
                <w:spacing w:val="31"/>
                <w:sz w:val="18"/>
                <w:lang w:val="fr-FR"/>
              </w:rPr>
              <w:t xml:space="preserve"> </w:t>
            </w:r>
            <w:r w:rsidRPr="004F21ED">
              <w:rPr>
                <w:rFonts w:cstheme="minorHAnsi"/>
                <w:spacing w:val="-1"/>
                <w:sz w:val="18"/>
                <w:lang w:val="fr-FR"/>
              </w:rPr>
              <w:t>établissent</w:t>
            </w:r>
            <w:r w:rsidRPr="004F21ED">
              <w:rPr>
                <w:rFonts w:cstheme="minorHAnsi"/>
                <w:spacing w:val="25"/>
                <w:sz w:val="18"/>
                <w:lang w:val="fr-FR"/>
              </w:rPr>
              <w:t xml:space="preserve"> </w:t>
            </w:r>
            <w:r w:rsidRPr="004F21ED">
              <w:rPr>
                <w:rFonts w:cstheme="minorHAnsi"/>
                <w:spacing w:val="-1"/>
                <w:sz w:val="18"/>
                <w:lang w:val="fr-FR"/>
              </w:rPr>
              <w:t>successivement</w:t>
            </w:r>
            <w:r w:rsidRPr="004F21ED">
              <w:rPr>
                <w:rFonts w:cstheme="minorHAnsi"/>
                <w:sz w:val="18"/>
                <w:lang w:val="fr-FR"/>
              </w:rPr>
              <w:t xml:space="preserve"> </w:t>
            </w:r>
            <w:r w:rsidRPr="004F21ED">
              <w:rPr>
                <w:rFonts w:cstheme="minorHAnsi"/>
                <w:spacing w:val="25"/>
                <w:sz w:val="18"/>
                <w:lang w:val="fr-FR"/>
              </w:rPr>
              <w:t xml:space="preserve"> </w:t>
            </w:r>
            <w:r w:rsidRPr="004F21ED">
              <w:rPr>
                <w:rFonts w:cstheme="minorHAnsi"/>
                <w:sz w:val="18"/>
                <w:lang w:val="fr-FR"/>
              </w:rPr>
              <w:t xml:space="preserve">une </w:t>
            </w:r>
            <w:r w:rsidRPr="004F21ED">
              <w:rPr>
                <w:rFonts w:cstheme="minorHAnsi"/>
                <w:spacing w:val="27"/>
                <w:sz w:val="18"/>
                <w:lang w:val="fr-FR"/>
              </w:rPr>
              <w:t xml:space="preserve"> </w:t>
            </w:r>
            <w:r w:rsidRPr="004F21ED">
              <w:rPr>
                <w:rFonts w:cstheme="minorHAnsi"/>
                <w:b/>
                <w:sz w:val="18"/>
                <w:lang w:val="fr-FR"/>
              </w:rPr>
              <w:t>LFT</w:t>
            </w:r>
            <w:r w:rsidRPr="004F21ED">
              <w:rPr>
                <w:rFonts w:cstheme="minorHAnsi"/>
                <w:b/>
                <w:spacing w:val="39"/>
                <w:sz w:val="18"/>
                <w:lang w:val="fr-FR"/>
              </w:rPr>
              <w:t xml:space="preserve"> </w:t>
            </w:r>
            <w:r w:rsidRPr="004F21ED">
              <w:rPr>
                <w:rFonts w:cstheme="minorHAnsi"/>
                <w:sz w:val="18"/>
                <w:lang w:val="fr-FR"/>
              </w:rPr>
              <w:t>sur :</w:t>
            </w:r>
          </w:p>
          <w:p w:rsidR="00EC1F52" w:rsidRPr="004F21ED" w:rsidRDefault="00EC1F52" w:rsidP="009C71BB">
            <w:pPr>
              <w:pStyle w:val="Paragraphedeliste"/>
              <w:numPr>
                <w:ilvl w:val="0"/>
                <w:numId w:val="194"/>
              </w:numPr>
              <w:tabs>
                <w:tab w:val="left" w:pos="422"/>
              </w:tabs>
              <w:spacing w:before="38"/>
              <w:ind w:right="97" w:firstLine="0"/>
              <w:contextualSpacing w:val="0"/>
              <w:rPr>
                <w:rFonts w:asciiTheme="minorHAnsi" w:eastAsia="Times New Roman" w:hAnsiTheme="minorHAnsi" w:cstheme="minorHAnsi"/>
                <w:sz w:val="18"/>
                <w:szCs w:val="18"/>
                <w:lang w:val="fr-FR"/>
              </w:rPr>
            </w:pP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6"/>
                <w:sz w:val="18"/>
                <w:szCs w:val="18"/>
                <w:lang w:val="fr-FR"/>
              </w:rPr>
              <w:t xml:space="preserve"> </w:t>
            </w:r>
            <w:r w:rsidRPr="004F21ED">
              <w:rPr>
                <w:rFonts w:asciiTheme="minorHAnsi" w:eastAsia="Times New Roman" w:hAnsiTheme="minorHAnsi" w:cstheme="minorHAnsi"/>
                <w:b/>
                <w:bCs/>
                <w:spacing w:val="-1"/>
                <w:sz w:val="18"/>
                <w:szCs w:val="18"/>
                <w:lang w:val="fr-FR"/>
              </w:rPr>
              <w:t>document</w:t>
            </w:r>
            <w:r w:rsidRPr="004F21ED">
              <w:rPr>
                <w:rFonts w:asciiTheme="minorHAnsi" w:eastAsia="Times New Roman" w:hAnsiTheme="minorHAnsi" w:cstheme="minorHAnsi"/>
                <w:b/>
                <w:bCs/>
                <w:spacing w:val="9"/>
                <w:sz w:val="18"/>
                <w:szCs w:val="18"/>
                <w:lang w:val="fr-FR"/>
              </w:rPr>
              <w:t xml:space="preserve"> </w:t>
            </w:r>
            <w:r w:rsidRPr="004F21ED">
              <w:rPr>
                <w:rFonts w:asciiTheme="minorHAnsi" w:eastAsia="Times New Roman" w:hAnsiTheme="minorHAnsi" w:cstheme="minorHAnsi"/>
                <w:b/>
                <w:bCs/>
                <w:spacing w:val="-1"/>
                <w:sz w:val="18"/>
                <w:szCs w:val="18"/>
                <w:lang w:val="fr-FR"/>
              </w:rPr>
              <w:t>de</w:t>
            </w:r>
            <w:r w:rsidRPr="004F21ED">
              <w:rPr>
                <w:rFonts w:asciiTheme="minorHAnsi" w:eastAsia="Times New Roman" w:hAnsiTheme="minorHAnsi" w:cstheme="minorHAnsi"/>
                <w:b/>
                <w:bCs/>
                <w:spacing w:val="8"/>
                <w:sz w:val="18"/>
                <w:szCs w:val="18"/>
                <w:lang w:val="fr-FR"/>
              </w:rPr>
              <w:t xml:space="preserve"> </w:t>
            </w:r>
            <w:r w:rsidRPr="004F21ED">
              <w:rPr>
                <w:rFonts w:asciiTheme="minorHAnsi" w:eastAsia="Times New Roman" w:hAnsiTheme="minorHAnsi" w:cstheme="minorHAnsi"/>
                <w:b/>
                <w:bCs/>
                <w:spacing w:val="-1"/>
                <w:sz w:val="18"/>
                <w:szCs w:val="18"/>
                <w:lang w:val="fr-FR"/>
              </w:rPr>
              <w:t>base</w:t>
            </w:r>
            <w:r w:rsidRPr="004F21ED">
              <w:rPr>
                <w:rFonts w:asciiTheme="minorHAnsi" w:eastAsia="Times New Roman" w:hAnsiTheme="minorHAnsi" w:cstheme="minorHAnsi"/>
                <w:b/>
                <w:bCs/>
                <w:spacing w:val="7"/>
                <w:sz w:val="18"/>
                <w:szCs w:val="18"/>
                <w:lang w:val="fr-FR"/>
              </w:rPr>
              <w:t xml:space="preserve"> </w:t>
            </w:r>
            <w:r w:rsidRPr="004F21ED">
              <w:rPr>
                <w:rFonts w:asciiTheme="minorHAnsi" w:eastAsia="Times New Roman" w:hAnsiTheme="minorHAnsi" w:cstheme="minorHAnsi"/>
                <w:sz w:val="18"/>
                <w:szCs w:val="18"/>
                <w:lang w:val="fr-FR"/>
              </w:rPr>
              <w:t>ou</w:t>
            </w:r>
            <w:r w:rsidRPr="004F21ED">
              <w:rPr>
                <w:rFonts w:asciiTheme="minorHAnsi" w:eastAsia="Times New Roman" w:hAnsiTheme="minorHAnsi" w:cstheme="minorHAnsi"/>
                <w:spacing w:val="8"/>
                <w:sz w:val="18"/>
                <w:szCs w:val="18"/>
                <w:lang w:val="fr-FR"/>
              </w:rPr>
              <w:t xml:space="preserve"> </w:t>
            </w: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26"/>
                <w:sz w:val="18"/>
                <w:szCs w:val="18"/>
                <w:lang w:val="fr-FR"/>
              </w:rPr>
              <w:t xml:space="preserve"> </w:t>
            </w:r>
            <w:r w:rsidRPr="004F21ED">
              <w:rPr>
                <w:rFonts w:asciiTheme="minorHAnsi" w:eastAsia="Times New Roman" w:hAnsiTheme="minorHAnsi" w:cstheme="minorHAnsi"/>
                <w:spacing w:val="-1"/>
                <w:sz w:val="18"/>
                <w:szCs w:val="18"/>
                <w:lang w:val="fr-FR"/>
              </w:rPr>
              <w:t>document</w:t>
            </w:r>
            <w:r w:rsidRPr="004F21ED">
              <w:rPr>
                <w:rFonts w:asciiTheme="minorHAnsi" w:eastAsia="Times New Roman" w:hAnsiTheme="minorHAnsi" w:cstheme="minorHAnsi"/>
                <w:spacing w:val="24"/>
                <w:sz w:val="18"/>
                <w:szCs w:val="18"/>
                <w:lang w:val="fr-FR"/>
              </w:rPr>
              <w:t xml:space="preserve"> </w:t>
            </w:r>
            <w:r w:rsidRPr="004F21ED">
              <w:rPr>
                <w:rFonts w:asciiTheme="minorHAnsi" w:eastAsia="Times New Roman" w:hAnsiTheme="minorHAnsi" w:cstheme="minorHAnsi"/>
                <w:b/>
                <w:bCs/>
                <w:spacing w:val="-1"/>
                <w:sz w:val="18"/>
                <w:szCs w:val="18"/>
                <w:lang w:val="fr-FR"/>
              </w:rPr>
              <w:t>de</w:t>
            </w:r>
            <w:r w:rsidRPr="004F21ED">
              <w:rPr>
                <w:rFonts w:asciiTheme="minorHAnsi" w:eastAsia="Times New Roman" w:hAnsiTheme="minorHAnsi" w:cstheme="minorHAnsi"/>
                <w:b/>
                <w:bCs/>
                <w:spacing w:val="22"/>
                <w:sz w:val="18"/>
                <w:szCs w:val="18"/>
                <w:lang w:val="fr-FR"/>
              </w:rPr>
              <w:t xml:space="preserve"> </w:t>
            </w:r>
            <w:r w:rsidRPr="004F21ED">
              <w:rPr>
                <w:rFonts w:asciiTheme="minorHAnsi" w:eastAsia="Times New Roman" w:hAnsiTheme="minorHAnsi" w:cstheme="minorHAnsi"/>
                <w:b/>
                <w:bCs/>
                <w:spacing w:val="-1"/>
                <w:sz w:val="18"/>
                <w:szCs w:val="18"/>
                <w:lang w:val="fr-FR"/>
              </w:rPr>
              <w:t>référence</w:t>
            </w:r>
            <w:r w:rsidRPr="004F21ED">
              <w:rPr>
                <w:rFonts w:asciiTheme="minorHAnsi" w:eastAsia="Times New Roman" w:hAnsiTheme="minorHAnsi" w:cstheme="minorHAnsi"/>
                <w:b/>
                <w:bCs/>
                <w:spacing w:val="23"/>
                <w:sz w:val="18"/>
                <w:szCs w:val="18"/>
                <w:lang w:val="fr-FR"/>
              </w:rPr>
              <w:t xml:space="preserve"> </w:t>
            </w:r>
            <w:r w:rsidRPr="004F21ED">
              <w:rPr>
                <w:rFonts w:asciiTheme="minorHAnsi" w:eastAsia="Times New Roman" w:hAnsiTheme="minorHAnsi" w:cstheme="minorHAnsi"/>
                <w:spacing w:val="-1"/>
                <w:sz w:val="18"/>
                <w:szCs w:val="18"/>
                <w:lang w:val="fr-FR"/>
              </w:rPr>
              <w:t>émis</w:t>
            </w:r>
            <w:r w:rsidRPr="004F21ED">
              <w:rPr>
                <w:rFonts w:asciiTheme="minorHAnsi" w:eastAsia="Times New Roman" w:hAnsiTheme="minorHAnsi" w:cstheme="minorHAnsi"/>
                <w:spacing w:val="25"/>
                <w:sz w:val="18"/>
                <w:szCs w:val="18"/>
                <w:lang w:val="fr-FR"/>
              </w:rPr>
              <w:t xml:space="preserve"> </w:t>
            </w:r>
            <w:r w:rsidRPr="004F21ED">
              <w:rPr>
                <w:rFonts w:asciiTheme="minorHAnsi" w:eastAsia="Times New Roman" w:hAnsiTheme="minorHAnsi" w:cstheme="minorHAnsi"/>
                <w:spacing w:val="-1"/>
                <w:sz w:val="18"/>
                <w:szCs w:val="18"/>
                <w:lang w:val="fr-FR"/>
              </w:rPr>
              <w:t>avant</w:t>
            </w:r>
            <w:r w:rsidRPr="004F21ED">
              <w:rPr>
                <w:rFonts w:asciiTheme="minorHAnsi" w:eastAsia="Times New Roman" w:hAnsiTheme="minorHAnsi" w:cstheme="minorHAnsi"/>
                <w:spacing w:val="37"/>
                <w:sz w:val="18"/>
                <w:szCs w:val="18"/>
                <w:lang w:val="fr-FR"/>
              </w:rPr>
              <w:t xml:space="preserve"> </w:t>
            </w:r>
            <w:r w:rsidRPr="004F21ED">
              <w:rPr>
                <w:rFonts w:asciiTheme="minorHAnsi" w:eastAsia="Times New Roman" w:hAnsiTheme="minorHAnsi" w:cstheme="minorHAnsi"/>
                <w:spacing w:val="-1"/>
                <w:sz w:val="18"/>
                <w:szCs w:val="18"/>
                <w:lang w:val="fr-FR"/>
              </w:rPr>
              <w:t>l’opération</w:t>
            </w:r>
          </w:p>
          <w:p w:rsidR="00EC1F52" w:rsidRPr="004F21ED" w:rsidRDefault="00EC1F52" w:rsidP="00EC1F52">
            <w:pPr>
              <w:pStyle w:val="TableParagraph"/>
              <w:spacing w:before="1"/>
              <w:ind w:left="104" w:right="99"/>
              <w:jc w:val="both"/>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pacing w:val="44"/>
                <w:sz w:val="18"/>
                <w:szCs w:val="18"/>
                <w:lang w:val="fr-FR"/>
              </w:rPr>
              <w:t xml:space="preserve"> </w:t>
            </w:r>
            <w:r>
              <w:rPr>
                <w:rFonts w:eastAsia="Times New Roman" w:cstheme="minorHAnsi"/>
                <w:spacing w:val="44"/>
                <w:sz w:val="18"/>
                <w:szCs w:val="18"/>
                <w:lang w:val="fr-FR"/>
              </w:rPr>
              <w:t xml:space="preserve">§ 3 et 4 de la section </w:t>
            </w:r>
            <w:r w:rsidRPr="004F21ED">
              <w:rPr>
                <w:rFonts w:eastAsia="Times New Roman" w:cstheme="minorHAnsi"/>
                <w:sz w:val="18"/>
                <w:szCs w:val="18"/>
                <w:lang w:val="fr-FR"/>
              </w:rPr>
              <w:t>11</w:t>
            </w:r>
            <w:r>
              <w:rPr>
                <w:rFonts w:eastAsia="Times New Roman" w:cstheme="minorHAnsi"/>
                <w:sz w:val="18"/>
                <w:szCs w:val="18"/>
                <w:lang w:val="fr-FR"/>
              </w:rPr>
              <w:t>00 de ce chapitre</w:t>
            </w:r>
            <w:r w:rsidRPr="004F21ED">
              <w:rPr>
                <w:rFonts w:eastAsia="Times New Roman" w:cstheme="minorHAnsi"/>
                <w:spacing w:val="-1"/>
                <w:sz w:val="18"/>
                <w:szCs w:val="18"/>
                <w:lang w:val="fr-FR"/>
              </w:rPr>
              <w:t>)</w:t>
            </w:r>
          </w:p>
          <w:p w:rsidR="00EC1F52" w:rsidRPr="004F21ED" w:rsidRDefault="00EC1F52" w:rsidP="009C71BB">
            <w:pPr>
              <w:pStyle w:val="Paragraphedeliste"/>
              <w:numPr>
                <w:ilvl w:val="0"/>
                <w:numId w:val="194"/>
              </w:numPr>
              <w:tabs>
                <w:tab w:val="left" w:pos="422"/>
              </w:tabs>
              <w:spacing w:before="38"/>
              <w:ind w:right="96" w:firstLine="0"/>
              <w:contextualSpacing w:val="0"/>
              <w:rPr>
                <w:rFonts w:asciiTheme="minorHAnsi" w:eastAsia="Times New Roman" w:hAnsiTheme="minorHAnsi" w:cstheme="minorHAnsi"/>
                <w:sz w:val="18"/>
                <w:szCs w:val="18"/>
                <w:lang w:val="fr-FR"/>
              </w:rPr>
            </w:pPr>
            <w:r w:rsidRPr="004F21ED">
              <w:rPr>
                <w:rFonts w:asciiTheme="minorHAnsi" w:eastAsia="Times New Roman" w:hAnsiTheme="minorHAnsi" w:cstheme="minorHAnsi"/>
                <w:sz w:val="18"/>
                <w:szCs w:val="18"/>
                <w:lang w:val="fr-FR"/>
              </w:rPr>
              <w:t>[</w:t>
            </w:r>
            <w:r w:rsidRPr="004F21ED">
              <w:rPr>
                <w:rFonts w:asciiTheme="minorHAnsi" w:eastAsia="Times New Roman" w:hAnsiTheme="minorHAnsi" w:cstheme="minorHAnsi"/>
                <w:i/>
                <w:sz w:val="18"/>
                <w:szCs w:val="18"/>
                <w:lang w:val="fr-FR"/>
              </w:rPr>
              <w:t>le</w:t>
            </w:r>
            <w:r w:rsidRPr="004F21ED">
              <w:rPr>
                <w:rFonts w:asciiTheme="minorHAnsi" w:eastAsia="Times New Roman" w:hAnsiTheme="minorHAnsi" w:cstheme="minorHAnsi"/>
                <w:i/>
                <w:spacing w:val="38"/>
                <w:sz w:val="18"/>
                <w:szCs w:val="18"/>
                <w:lang w:val="fr-FR"/>
              </w:rPr>
              <w:t xml:space="preserve"> </w:t>
            </w:r>
            <w:r w:rsidRPr="004F21ED">
              <w:rPr>
                <w:rFonts w:asciiTheme="minorHAnsi" w:eastAsia="Times New Roman" w:hAnsiTheme="minorHAnsi" w:cstheme="minorHAnsi"/>
                <w:i/>
                <w:sz w:val="18"/>
                <w:szCs w:val="18"/>
                <w:lang w:val="fr-FR"/>
              </w:rPr>
              <w:t>cas</w:t>
            </w:r>
            <w:r w:rsidRPr="004F21ED">
              <w:rPr>
                <w:rFonts w:asciiTheme="minorHAnsi" w:eastAsia="Times New Roman" w:hAnsiTheme="minorHAnsi" w:cstheme="minorHAnsi"/>
                <w:i/>
                <w:spacing w:val="38"/>
                <w:sz w:val="18"/>
                <w:szCs w:val="18"/>
                <w:lang w:val="fr-FR"/>
              </w:rPr>
              <w:t xml:space="preserve"> </w:t>
            </w:r>
            <w:r w:rsidRPr="004F21ED">
              <w:rPr>
                <w:rFonts w:asciiTheme="minorHAnsi" w:eastAsia="Times New Roman" w:hAnsiTheme="minorHAnsi" w:cstheme="minorHAnsi"/>
                <w:i/>
                <w:spacing w:val="-1"/>
                <w:sz w:val="18"/>
                <w:szCs w:val="18"/>
                <w:lang w:val="fr-FR"/>
              </w:rPr>
              <w:t>échéant</w:t>
            </w:r>
            <w:r w:rsidRPr="004F21ED">
              <w:rPr>
                <w:rFonts w:asciiTheme="minorHAnsi" w:eastAsia="Times New Roman" w:hAnsiTheme="minorHAnsi" w:cstheme="minorHAnsi"/>
                <w:spacing w:val="-1"/>
                <w:sz w:val="18"/>
                <w:szCs w:val="18"/>
                <w:lang w:val="fr-FR"/>
              </w:rPr>
              <w:t>]</w:t>
            </w:r>
            <w:r w:rsidRPr="004F21ED">
              <w:rPr>
                <w:rFonts w:asciiTheme="minorHAnsi" w:eastAsia="Times New Roman" w:hAnsiTheme="minorHAnsi" w:cstheme="minorHAnsi"/>
                <w:spacing w:val="41"/>
                <w:sz w:val="18"/>
                <w:szCs w:val="18"/>
                <w:lang w:val="fr-FR"/>
              </w:rPr>
              <w:t xml:space="preserve"> </w:t>
            </w:r>
            <w:r w:rsidRPr="004F21ED">
              <w:rPr>
                <w:rFonts w:asciiTheme="minorHAnsi" w:eastAsia="Times New Roman" w:hAnsiTheme="minorHAnsi" w:cstheme="minorHAnsi"/>
                <w:spacing w:val="-1"/>
                <w:sz w:val="18"/>
                <w:szCs w:val="18"/>
                <w:lang w:val="fr-FR"/>
              </w:rPr>
              <w:t>l’</w:t>
            </w:r>
            <w:r w:rsidRPr="004F21ED">
              <w:rPr>
                <w:rFonts w:asciiTheme="minorHAnsi" w:eastAsia="Times New Roman" w:hAnsiTheme="minorHAnsi" w:cstheme="minorHAnsi"/>
                <w:b/>
                <w:bCs/>
                <w:spacing w:val="-1"/>
                <w:sz w:val="18"/>
                <w:szCs w:val="18"/>
                <w:lang w:val="fr-FR"/>
              </w:rPr>
              <w:t>actualisation</w:t>
            </w:r>
            <w:r w:rsidRPr="004F21ED">
              <w:rPr>
                <w:rFonts w:asciiTheme="minorHAnsi" w:eastAsia="Times New Roman" w:hAnsiTheme="minorHAnsi" w:cstheme="minorHAnsi"/>
                <w:b/>
                <w:bCs/>
                <w:spacing w:val="40"/>
                <w:sz w:val="18"/>
                <w:szCs w:val="18"/>
                <w:lang w:val="fr-FR"/>
              </w:rPr>
              <w:t xml:space="preserve"> </w:t>
            </w:r>
            <w:r w:rsidRPr="004F21ED">
              <w:rPr>
                <w:rFonts w:asciiTheme="minorHAnsi" w:eastAsia="Times New Roman" w:hAnsiTheme="minorHAnsi" w:cstheme="minorHAnsi"/>
                <w:sz w:val="18"/>
                <w:szCs w:val="18"/>
                <w:lang w:val="fr-FR"/>
              </w:rPr>
              <w:t>du</w:t>
            </w:r>
            <w:r w:rsidRPr="004F21ED">
              <w:rPr>
                <w:rFonts w:asciiTheme="minorHAnsi" w:eastAsia="Times New Roman" w:hAnsiTheme="minorHAnsi" w:cstheme="minorHAnsi"/>
                <w:spacing w:val="31"/>
                <w:sz w:val="18"/>
                <w:szCs w:val="18"/>
                <w:lang w:val="fr-FR"/>
              </w:rPr>
              <w:t xml:space="preserve"> </w:t>
            </w:r>
            <w:r w:rsidRPr="004F21ED">
              <w:rPr>
                <w:rFonts w:asciiTheme="minorHAnsi" w:eastAsia="Times New Roman" w:hAnsiTheme="minorHAnsi" w:cstheme="minorHAnsi"/>
                <w:spacing w:val="-1"/>
                <w:sz w:val="18"/>
                <w:szCs w:val="18"/>
                <w:lang w:val="fr-FR"/>
              </w:rPr>
              <w:t>document</w:t>
            </w:r>
            <w:r w:rsidRPr="004F21ED">
              <w:rPr>
                <w:rFonts w:asciiTheme="minorHAnsi" w:eastAsia="Times New Roman" w:hAnsiTheme="minorHAnsi" w:cstheme="minorHAnsi"/>
                <w:spacing w:val="27"/>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26"/>
                <w:sz w:val="18"/>
                <w:szCs w:val="18"/>
                <w:lang w:val="fr-FR"/>
              </w:rPr>
              <w:t xml:space="preserve"> </w:t>
            </w:r>
            <w:r w:rsidRPr="004F21ED">
              <w:rPr>
                <w:rFonts w:asciiTheme="minorHAnsi" w:eastAsia="Times New Roman" w:hAnsiTheme="minorHAnsi" w:cstheme="minorHAnsi"/>
                <w:spacing w:val="-1"/>
                <w:sz w:val="18"/>
                <w:szCs w:val="18"/>
                <w:lang w:val="fr-FR"/>
              </w:rPr>
              <w:t>référence</w:t>
            </w:r>
            <w:r w:rsidRPr="004F21ED">
              <w:rPr>
                <w:rFonts w:asciiTheme="minorHAnsi" w:eastAsia="Times New Roman" w:hAnsiTheme="minorHAnsi" w:cstheme="minorHAnsi"/>
                <w:spacing w:val="26"/>
                <w:sz w:val="18"/>
                <w:szCs w:val="18"/>
                <w:lang w:val="fr-FR"/>
              </w:rPr>
              <w:t xml:space="preserve"> </w:t>
            </w:r>
            <w:r w:rsidRPr="004F21ED">
              <w:rPr>
                <w:rFonts w:asciiTheme="minorHAnsi" w:eastAsia="Times New Roman" w:hAnsiTheme="minorHAnsi" w:cstheme="minorHAnsi"/>
                <w:sz w:val="18"/>
                <w:szCs w:val="18"/>
                <w:lang w:val="fr-FR"/>
              </w:rPr>
              <w:t>ou</w:t>
            </w:r>
            <w:r w:rsidRPr="004F21ED">
              <w:rPr>
                <w:rFonts w:asciiTheme="minorHAnsi" w:eastAsia="Times New Roman" w:hAnsiTheme="minorHAnsi" w:cstheme="minorHAnsi"/>
                <w:spacing w:val="25"/>
                <w:sz w:val="18"/>
                <w:szCs w:val="18"/>
                <w:lang w:val="fr-FR"/>
              </w:rPr>
              <w:t xml:space="preserve"> </w:t>
            </w:r>
            <w:r w:rsidRPr="004F21ED">
              <w:rPr>
                <w:rFonts w:asciiTheme="minorHAnsi" w:eastAsia="Times New Roman" w:hAnsiTheme="minorHAnsi" w:cstheme="minorHAnsi"/>
                <w:sz w:val="18"/>
                <w:szCs w:val="18"/>
                <w:lang w:val="fr-FR"/>
              </w:rPr>
              <w:t>du</w:t>
            </w:r>
            <w:r w:rsidRPr="004F21ED">
              <w:rPr>
                <w:rFonts w:asciiTheme="minorHAnsi" w:eastAsia="Times New Roman" w:hAnsiTheme="minorHAnsi" w:cstheme="minorHAnsi"/>
                <w:spacing w:val="25"/>
                <w:sz w:val="18"/>
                <w:szCs w:val="18"/>
                <w:lang w:val="fr-FR"/>
              </w:rPr>
              <w:t xml:space="preserve"> </w:t>
            </w:r>
            <w:r w:rsidRPr="004F21ED">
              <w:rPr>
                <w:rFonts w:asciiTheme="minorHAnsi" w:eastAsia="Times New Roman" w:hAnsiTheme="minorHAnsi" w:cstheme="minorHAnsi"/>
                <w:spacing w:val="-1"/>
                <w:sz w:val="18"/>
                <w:szCs w:val="18"/>
                <w:lang w:val="fr-FR"/>
              </w:rPr>
              <w:t>document</w:t>
            </w:r>
            <w:r w:rsidRPr="004F21ED">
              <w:rPr>
                <w:rFonts w:asciiTheme="minorHAnsi" w:eastAsia="Times New Roman" w:hAnsiTheme="minorHAnsi" w:cstheme="minorHAnsi"/>
                <w:spacing w:val="25"/>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1"/>
                <w:sz w:val="18"/>
                <w:szCs w:val="18"/>
                <w:lang w:val="fr-FR"/>
              </w:rPr>
              <w:t xml:space="preserve"> </w:t>
            </w:r>
            <w:r w:rsidRPr="004F21ED">
              <w:rPr>
                <w:rFonts w:asciiTheme="minorHAnsi" w:eastAsia="Times New Roman" w:hAnsiTheme="minorHAnsi" w:cstheme="minorHAnsi"/>
                <w:sz w:val="18"/>
                <w:szCs w:val="18"/>
                <w:lang w:val="fr-FR"/>
              </w:rPr>
              <w:t>base</w:t>
            </w:r>
            <w:r w:rsidRPr="004F21ED">
              <w:rPr>
                <w:rFonts w:asciiTheme="minorHAnsi" w:eastAsia="Times New Roman" w:hAnsiTheme="minorHAnsi" w:cstheme="minorHAnsi"/>
                <w:spacing w:val="-1"/>
                <w:sz w:val="18"/>
                <w:szCs w:val="18"/>
                <w:lang w:val="fr-FR"/>
              </w:rPr>
              <w:t xml:space="preserve"> </w:t>
            </w:r>
            <w:r w:rsidRPr="004F21ED">
              <w:rPr>
                <w:rFonts w:asciiTheme="minorHAnsi" w:eastAsia="Times New Roman" w:hAnsiTheme="minorHAnsi" w:cstheme="minorHAnsi"/>
                <w:sz w:val="18"/>
                <w:szCs w:val="18"/>
                <w:lang w:val="fr-FR"/>
              </w:rPr>
              <w:t>ou</w:t>
            </w:r>
            <w:r w:rsidRPr="004F21ED">
              <w:rPr>
                <w:rFonts w:asciiTheme="minorHAnsi" w:eastAsia="Times New Roman" w:hAnsiTheme="minorHAnsi" w:cstheme="minorHAnsi"/>
                <w:spacing w:val="-1"/>
                <w:sz w:val="18"/>
                <w:szCs w:val="18"/>
                <w:lang w:val="fr-FR"/>
              </w:rPr>
              <w:t xml:space="preserve"> </w:t>
            </w:r>
            <w:r w:rsidRPr="004F21ED">
              <w:rPr>
                <w:rFonts w:asciiTheme="minorHAnsi" w:eastAsia="Times New Roman" w:hAnsiTheme="minorHAnsi" w:cstheme="minorHAnsi"/>
                <w:sz w:val="18"/>
                <w:szCs w:val="18"/>
                <w:lang w:val="fr-FR"/>
              </w:rPr>
              <w:t>sa</w:t>
            </w:r>
            <w:r w:rsidRPr="004F21ED">
              <w:rPr>
                <w:rFonts w:asciiTheme="minorHAnsi" w:eastAsia="Times New Roman" w:hAnsiTheme="minorHAnsi" w:cstheme="minorHAnsi"/>
                <w:spacing w:val="-1"/>
                <w:sz w:val="18"/>
                <w:szCs w:val="18"/>
                <w:lang w:val="fr-FR"/>
              </w:rPr>
              <w:t xml:space="preserve"> </w:t>
            </w:r>
            <w:r w:rsidRPr="004F21ED">
              <w:rPr>
                <w:rFonts w:asciiTheme="minorHAnsi" w:eastAsia="Times New Roman" w:hAnsiTheme="minorHAnsi" w:cstheme="minorHAnsi"/>
                <w:b/>
                <w:bCs/>
                <w:spacing w:val="-1"/>
                <w:sz w:val="18"/>
                <w:szCs w:val="18"/>
                <w:lang w:val="fr-FR"/>
              </w:rPr>
              <w:t>rectification</w:t>
            </w:r>
          </w:p>
          <w:p w:rsidR="00EC1F52" w:rsidRPr="004F21ED" w:rsidRDefault="00EC1F52" w:rsidP="00EC1F52">
            <w:pPr>
              <w:pStyle w:val="TableParagraph"/>
              <w:spacing w:before="2"/>
              <w:ind w:left="104" w:right="97"/>
              <w:jc w:val="both"/>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pacing w:val="6"/>
                <w:sz w:val="18"/>
                <w:szCs w:val="18"/>
                <w:lang w:val="fr-FR"/>
              </w:rPr>
              <w:t xml:space="preserve"> </w:t>
            </w:r>
            <w:r>
              <w:rPr>
                <w:rFonts w:eastAsia="Times New Roman" w:cstheme="minorHAnsi"/>
                <w:spacing w:val="6"/>
                <w:sz w:val="18"/>
                <w:szCs w:val="18"/>
                <w:lang w:val="fr-FR"/>
              </w:rPr>
              <w:t xml:space="preserve">§ 3.3 </w:t>
            </w:r>
            <w:r>
              <w:rPr>
                <w:rFonts w:eastAsia="Times New Roman" w:cstheme="minorHAnsi"/>
                <w:spacing w:val="44"/>
                <w:sz w:val="18"/>
                <w:szCs w:val="18"/>
                <w:lang w:val="fr-FR"/>
              </w:rPr>
              <w:t xml:space="preserve">de la section </w:t>
            </w:r>
            <w:r w:rsidRPr="004F21ED">
              <w:rPr>
                <w:rFonts w:eastAsia="Times New Roman" w:cstheme="minorHAnsi"/>
                <w:sz w:val="18"/>
                <w:szCs w:val="18"/>
                <w:lang w:val="fr-FR"/>
              </w:rPr>
              <w:t>11</w:t>
            </w:r>
            <w:r>
              <w:rPr>
                <w:rFonts w:eastAsia="Times New Roman" w:cstheme="minorHAnsi"/>
                <w:sz w:val="18"/>
                <w:szCs w:val="18"/>
                <w:lang w:val="fr-FR"/>
              </w:rPr>
              <w:t>00 de ce chapitre</w:t>
            </w:r>
            <w:r w:rsidRPr="004F21ED">
              <w:rPr>
                <w:rFonts w:eastAsia="Times New Roman" w:cstheme="minorHAnsi"/>
                <w:spacing w:val="-1"/>
                <w:sz w:val="18"/>
                <w:szCs w:val="18"/>
                <w:lang w:val="fr-FR"/>
              </w:rPr>
              <w:t xml:space="preserve"> et</w:t>
            </w:r>
            <w:r w:rsidRPr="004F21ED">
              <w:rPr>
                <w:rFonts w:eastAsia="Times New Roman" w:cstheme="minorHAnsi"/>
                <w:spacing w:val="4"/>
                <w:sz w:val="18"/>
                <w:szCs w:val="18"/>
                <w:lang w:val="fr-FR"/>
              </w:rPr>
              <w:t xml:space="preserve"> </w:t>
            </w:r>
            <w:r>
              <w:rPr>
                <w:rFonts w:eastAsia="Times New Roman" w:cstheme="minorHAnsi"/>
                <w:spacing w:val="-1"/>
                <w:sz w:val="18"/>
                <w:szCs w:val="18"/>
                <w:lang w:val="fr-FR"/>
              </w:rPr>
              <w:t xml:space="preserve">§ </w:t>
            </w:r>
            <w:r w:rsidRPr="004F21ED">
              <w:rPr>
                <w:rFonts w:eastAsia="Times New Roman" w:cstheme="minorHAnsi"/>
                <w:spacing w:val="-1"/>
                <w:sz w:val="18"/>
                <w:szCs w:val="18"/>
                <w:lang w:val="fr-FR"/>
              </w:rPr>
              <w:t>5</w:t>
            </w:r>
            <w:r w:rsidRPr="004F21ED">
              <w:rPr>
                <w:rFonts w:eastAsia="Times New Roman" w:cstheme="minorHAnsi"/>
                <w:spacing w:val="4"/>
                <w:sz w:val="18"/>
                <w:szCs w:val="18"/>
                <w:lang w:val="fr-FR"/>
              </w:rPr>
              <w:t xml:space="preserve"> </w:t>
            </w:r>
            <w:r>
              <w:rPr>
                <w:rFonts w:eastAsia="Times New Roman" w:cstheme="minorHAnsi"/>
                <w:spacing w:val="44"/>
                <w:sz w:val="18"/>
                <w:szCs w:val="18"/>
                <w:lang w:val="fr-FR"/>
              </w:rPr>
              <w:t xml:space="preserve">de la section </w:t>
            </w:r>
            <w:r>
              <w:rPr>
                <w:rFonts w:eastAsia="Times New Roman" w:cstheme="minorHAnsi"/>
                <w:sz w:val="18"/>
                <w:szCs w:val="18"/>
                <w:lang w:val="fr-FR"/>
              </w:rPr>
              <w:t xml:space="preserve">1500 de ce </w:t>
            </w:r>
            <w:proofErr w:type="gramStart"/>
            <w:r>
              <w:rPr>
                <w:rFonts w:eastAsia="Times New Roman" w:cstheme="minorHAnsi"/>
                <w:sz w:val="18"/>
                <w:szCs w:val="18"/>
                <w:lang w:val="fr-FR"/>
              </w:rPr>
              <w:t>chapitre</w:t>
            </w:r>
            <w:r w:rsidRPr="004F21ED">
              <w:rPr>
                <w:rFonts w:eastAsia="Times New Roman" w:cstheme="minorHAnsi"/>
                <w:spacing w:val="-1"/>
                <w:sz w:val="18"/>
                <w:szCs w:val="18"/>
                <w:lang w:val="fr-FR"/>
              </w:rPr>
              <w:t xml:space="preserve"> )</w:t>
            </w:r>
            <w:proofErr w:type="gramEnd"/>
          </w:p>
          <w:p w:rsidR="00EC1F52" w:rsidRPr="004F21ED" w:rsidRDefault="00EC1F52" w:rsidP="009C71BB">
            <w:pPr>
              <w:pStyle w:val="Paragraphedeliste"/>
              <w:numPr>
                <w:ilvl w:val="0"/>
                <w:numId w:val="194"/>
              </w:numPr>
              <w:tabs>
                <w:tab w:val="left" w:pos="422"/>
              </w:tabs>
              <w:spacing w:before="38"/>
              <w:ind w:right="95" w:firstLine="0"/>
              <w:contextualSpacing w:val="0"/>
              <w:rPr>
                <w:rFonts w:asciiTheme="minorHAnsi" w:eastAsia="Times New Roman" w:hAnsiTheme="minorHAnsi" w:cstheme="minorHAnsi"/>
                <w:sz w:val="18"/>
                <w:szCs w:val="18"/>
                <w:lang w:val="fr-FR"/>
              </w:rPr>
            </w:pP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45"/>
                <w:sz w:val="18"/>
                <w:szCs w:val="18"/>
                <w:lang w:val="fr-FR"/>
              </w:rPr>
              <w:t xml:space="preserve"> </w:t>
            </w:r>
            <w:r w:rsidRPr="004F21ED">
              <w:rPr>
                <w:rFonts w:asciiTheme="minorHAnsi" w:eastAsia="Times New Roman" w:hAnsiTheme="minorHAnsi" w:cstheme="minorHAnsi"/>
                <w:b/>
                <w:bCs/>
                <w:spacing w:val="-1"/>
                <w:sz w:val="18"/>
                <w:szCs w:val="18"/>
                <w:lang w:val="fr-FR"/>
              </w:rPr>
              <w:t>prospectus</w:t>
            </w:r>
            <w:r w:rsidRPr="004F21ED">
              <w:rPr>
                <w:rFonts w:asciiTheme="minorHAnsi" w:eastAsia="Times New Roman" w:hAnsiTheme="minorHAnsi" w:cstheme="minorHAnsi"/>
                <w:b/>
                <w:bCs/>
                <w:spacing w:val="3"/>
                <w:sz w:val="18"/>
                <w:szCs w:val="18"/>
                <w:lang w:val="fr-FR"/>
              </w:rPr>
              <w:t xml:space="preserve"> </w:t>
            </w:r>
            <w:r w:rsidRPr="004F21ED">
              <w:rPr>
                <w:rFonts w:asciiTheme="minorHAnsi" w:eastAsia="Times New Roman" w:hAnsiTheme="minorHAnsi" w:cstheme="minorHAnsi"/>
                <w:b/>
                <w:bCs/>
                <w:spacing w:val="-1"/>
                <w:sz w:val="18"/>
                <w:szCs w:val="18"/>
                <w:lang w:val="fr-FR"/>
              </w:rPr>
              <w:t>dans</w:t>
            </w:r>
            <w:r w:rsidRPr="004F21ED">
              <w:rPr>
                <w:rFonts w:asciiTheme="minorHAnsi" w:eastAsia="Times New Roman" w:hAnsiTheme="minorHAnsi" w:cstheme="minorHAnsi"/>
                <w:b/>
                <w:bCs/>
                <w:spacing w:val="3"/>
                <w:sz w:val="18"/>
                <w:szCs w:val="18"/>
                <w:lang w:val="fr-FR"/>
              </w:rPr>
              <w:t xml:space="preserve"> </w:t>
            </w:r>
            <w:r w:rsidRPr="004F21ED">
              <w:rPr>
                <w:rFonts w:asciiTheme="minorHAnsi" w:eastAsia="Times New Roman" w:hAnsiTheme="minorHAnsi" w:cstheme="minorHAnsi"/>
                <w:b/>
                <w:bCs/>
                <w:sz w:val="18"/>
                <w:szCs w:val="18"/>
                <w:lang w:val="fr-FR"/>
              </w:rPr>
              <w:t>son</w:t>
            </w:r>
            <w:r w:rsidRPr="004F21ED">
              <w:rPr>
                <w:rFonts w:asciiTheme="minorHAnsi" w:eastAsia="Times New Roman" w:hAnsiTheme="minorHAnsi" w:cstheme="minorHAnsi"/>
                <w:b/>
                <w:bCs/>
                <w:spacing w:val="44"/>
                <w:sz w:val="18"/>
                <w:szCs w:val="18"/>
                <w:lang w:val="fr-FR"/>
              </w:rPr>
              <w:t xml:space="preserve"> </w:t>
            </w:r>
            <w:r w:rsidRPr="004F21ED">
              <w:rPr>
                <w:rFonts w:asciiTheme="minorHAnsi" w:eastAsia="Times New Roman" w:hAnsiTheme="minorHAnsi" w:cstheme="minorHAnsi"/>
                <w:b/>
                <w:bCs/>
                <w:spacing w:val="-1"/>
                <w:sz w:val="18"/>
                <w:szCs w:val="18"/>
                <w:lang w:val="fr-FR"/>
              </w:rPr>
              <w:t>ensemble</w:t>
            </w:r>
            <w:r w:rsidRPr="004F21ED">
              <w:rPr>
                <w:rFonts w:asciiTheme="minorHAnsi" w:eastAsia="Times New Roman" w:hAnsiTheme="minorHAnsi" w:cstheme="minorHAnsi"/>
                <w:b/>
                <w:bCs/>
                <w:spacing w:val="23"/>
                <w:sz w:val="18"/>
                <w:szCs w:val="18"/>
                <w:lang w:val="fr-FR"/>
              </w:rPr>
              <w:t xml:space="preserve"> </w:t>
            </w:r>
            <w:r w:rsidRPr="004F21ED">
              <w:rPr>
                <w:rFonts w:asciiTheme="minorHAnsi" w:eastAsia="Times New Roman" w:hAnsiTheme="minorHAnsi" w:cstheme="minorHAnsi"/>
                <w:spacing w:val="-1"/>
                <w:sz w:val="18"/>
                <w:szCs w:val="18"/>
                <w:lang w:val="fr-FR"/>
              </w:rPr>
              <w:t>(comprenant</w:t>
            </w:r>
            <w:r w:rsidRPr="004F21ED">
              <w:rPr>
                <w:rFonts w:asciiTheme="minorHAnsi" w:eastAsia="Times New Roman" w:hAnsiTheme="minorHAnsi" w:cstheme="minorHAnsi"/>
                <w:spacing w:val="27"/>
                <w:sz w:val="18"/>
                <w:szCs w:val="18"/>
                <w:lang w:val="fr-FR"/>
              </w:rPr>
              <w:t xml:space="preserve"> </w:t>
            </w: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26"/>
                <w:sz w:val="18"/>
                <w:szCs w:val="18"/>
                <w:lang w:val="fr-FR"/>
              </w:rPr>
              <w:t xml:space="preserve"> </w:t>
            </w:r>
            <w:r w:rsidRPr="004F21ED">
              <w:rPr>
                <w:rFonts w:asciiTheme="minorHAnsi" w:eastAsia="Times New Roman" w:hAnsiTheme="minorHAnsi" w:cstheme="minorHAnsi"/>
                <w:spacing w:val="-1"/>
                <w:sz w:val="18"/>
                <w:szCs w:val="18"/>
                <w:lang w:val="fr-FR"/>
              </w:rPr>
              <w:t>résumé,</w:t>
            </w:r>
            <w:r w:rsidRPr="004F21ED">
              <w:rPr>
                <w:rFonts w:asciiTheme="minorHAnsi" w:eastAsia="Times New Roman" w:hAnsiTheme="minorHAnsi" w:cstheme="minorHAnsi"/>
                <w:spacing w:val="28"/>
                <w:sz w:val="18"/>
                <w:szCs w:val="18"/>
                <w:lang w:val="fr-FR"/>
              </w:rPr>
              <w:t xml:space="preserve"> </w:t>
            </w: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26"/>
                <w:sz w:val="18"/>
                <w:szCs w:val="18"/>
                <w:lang w:val="fr-FR"/>
              </w:rPr>
              <w:t xml:space="preserve"> </w:t>
            </w:r>
            <w:r w:rsidRPr="004F21ED">
              <w:rPr>
                <w:rFonts w:asciiTheme="minorHAnsi" w:eastAsia="Times New Roman" w:hAnsiTheme="minorHAnsi" w:cstheme="minorHAnsi"/>
                <w:spacing w:val="-1"/>
                <w:sz w:val="18"/>
                <w:szCs w:val="18"/>
                <w:lang w:val="fr-FR"/>
              </w:rPr>
              <w:t>document</w:t>
            </w:r>
            <w:r w:rsidRPr="004F21ED">
              <w:rPr>
                <w:rFonts w:asciiTheme="minorHAnsi" w:eastAsia="Times New Roman" w:hAnsiTheme="minorHAnsi" w:cstheme="minorHAnsi"/>
                <w:spacing w:val="27"/>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39"/>
                <w:sz w:val="18"/>
                <w:szCs w:val="18"/>
                <w:lang w:val="fr-FR"/>
              </w:rPr>
              <w:t xml:space="preserve"> </w:t>
            </w:r>
            <w:r w:rsidRPr="004F21ED">
              <w:rPr>
                <w:rFonts w:asciiTheme="minorHAnsi" w:eastAsia="Times New Roman" w:hAnsiTheme="minorHAnsi" w:cstheme="minorHAnsi"/>
                <w:sz w:val="18"/>
                <w:szCs w:val="18"/>
                <w:lang w:val="fr-FR"/>
              </w:rPr>
              <w:t>base</w:t>
            </w:r>
            <w:r w:rsidRPr="004F21ED">
              <w:rPr>
                <w:rFonts w:asciiTheme="minorHAnsi" w:eastAsia="Times New Roman" w:hAnsiTheme="minorHAnsi" w:cstheme="minorHAnsi"/>
                <w:spacing w:val="37"/>
                <w:sz w:val="18"/>
                <w:szCs w:val="18"/>
                <w:lang w:val="fr-FR"/>
              </w:rPr>
              <w:t xml:space="preserve"> </w:t>
            </w:r>
            <w:r w:rsidRPr="004F21ED">
              <w:rPr>
                <w:rFonts w:asciiTheme="minorHAnsi" w:eastAsia="Times New Roman" w:hAnsiTheme="minorHAnsi" w:cstheme="minorHAnsi"/>
                <w:sz w:val="18"/>
                <w:szCs w:val="18"/>
                <w:lang w:val="fr-FR"/>
              </w:rPr>
              <w:t>ou</w:t>
            </w:r>
            <w:r w:rsidRPr="004F21ED">
              <w:rPr>
                <w:rFonts w:asciiTheme="minorHAnsi" w:eastAsia="Times New Roman" w:hAnsiTheme="minorHAnsi" w:cstheme="minorHAnsi"/>
                <w:spacing w:val="39"/>
                <w:sz w:val="18"/>
                <w:szCs w:val="18"/>
                <w:lang w:val="fr-FR"/>
              </w:rPr>
              <w:t xml:space="preserve"> </w:t>
            </w: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36"/>
                <w:sz w:val="18"/>
                <w:szCs w:val="18"/>
                <w:lang w:val="fr-FR"/>
              </w:rPr>
              <w:t xml:space="preserve"> </w:t>
            </w:r>
            <w:r w:rsidRPr="004F21ED">
              <w:rPr>
                <w:rFonts w:asciiTheme="minorHAnsi" w:eastAsia="Times New Roman" w:hAnsiTheme="minorHAnsi" w:cstheme="minorHAnsi"/>
                <w:spacing w:val="-1"/>
                <w:sz w:val="18"/>
                <w:szCs w:val="18"/>
                <w:lang w:val="fr-FR"/>
              </w:rPr>
              <w:t>document</w:t>
            </w:r>
            <w:r w:rsidRPr="004F21ED">
              <w:rPr>
                <w:rFonts w:asciiTheme="minorHAnsi" w:eastAsia="Times New Roman" w:hAnsiTheme="minorHAnsi" w:cstheme="minorHAnsi"/>
                <w:spacing w:val="39"/>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40"/>
                <w:sz w:val="18"/>
                <w:szCs w:val="18"/>
                <w:lang w:val="fr-FR"/>
              </w:rPr>
              <w:t xml:space="preserve"> </w:t>
            </w:r>
            <w:r w:rsidRPr="004F21ED">
              <w:rPr>
                <w:rFonts w:asciiTheme="minorHAnsi" w:eastAsia="Times New Roman" w:hAnsiTheme="minorHAnsi" w:cstheme="minorHAnsi"/>
                <w:spacing w:val="-1"/>
                <w:sz w:val="18"/>
                <w:szCs w:val="18"/>
                <w:lang w:val="fr-FR"/>
              </w:rPr>
              <w:t>référence,</w:t>
            </w:r>
            <w:r w:rsidRPr="004F21ED">
              <w:rPr>
                <w:rFonts w:asciiTheme="minorHAnsi" w:eastAsia="Times New Roman" w:hAnsiTheme="minorHAnsi" w:cstheme="minorHAnsi"/>
                <w:spacing w:val="39"/>
                <w:sz w:val="18"/>
                <w:szCs w:val="18"/>
                <w:lang w:val="fr-FR"/>
              </w:rPr>
              <w:t xml:space="preserve"> </w:t>
            </w:r>
            <w:r w:rsidRPr="004F21ED">
              <w:rPr>
                <w:rFonts w:asciiTheme="minorHAnsi" w:eastAsia="Times New Roman" w:hAnsiTheme="minorHAnsi" w:cstheme="minorHAnsi"/>
                <w:sz w:val="18"/>
                <w:szCs w:val="18"/>
                <w:lang w:val="fr-FR"/>
              </w:rPr>
              <w:t>son</w:t>
            </w:r>
            <w:r w:rsidRPr="004F21ED">
              <w:rPr>
                <w:rFonts w:asciiTheme="minorHAnsi" w:eastAsia="Times New Roman" w:hAnsiTheme="minorHAnsi" w:cstheme="minorHAnsi"/>
                <w:spacing w:val="21"/>
                <w:sz w:val="18"/>
                <w:szCs w:val="18"/>
                <w:lang w:val="fr-FR"/>
              </w:rPr>
              <w:t xml:space="preserve"> </w:t>
            </w:r>
            <w:r w:rsidRPr="004F21ED">
              <w:rPr>
                <w:rFonts w:asciiTheme="minorHAnsi" w:eastAsia="Times New Roman" w:hAnsiTheme="minorHAnsi" w:cstheme="minorHAnsi"/>
                <w:spacing w:val="-1"/>
                <w:sz w:val="18"/>
                <w:szCs w:val="18"/>
                <w:lang w:val="fr-FR"/>
              </w:rPr>
              <w:t>(ses)</w:t>
            </w:r>
            <w:r w:rsidRPr="004F21ED">
              <w:rPr>
                <w:rFonts w:asciiTheme="minorHAnsi" w:eastAsia="Times New Roman" w:hAnsiTheme="minorHAnsi" w:cstheme="minorHAnsi"/>
                <w:spacing w:val="16"/>
                <w:sz w:val="18"/>
                <w:szCs w:val="18"/>
                <w:lang w:val="fr-FR"/>
              </w:rPr>
              <w:t xml:space="preserve"> </w:t>
            </w:r>
            <w:r w:rsidRPr="004F21ED">
              <w:rPr>
                <w:rFonts w:asciiTheme="minorHAnsi" w:eastAsia="Times New Roman" w:hAnsiTheme="minorHAnsi" w:cstheme="minorHAnsi"/>
                <w:spacing w:val="-1"/>
                <w:sz w:val="18"/>
                <w:szCs w:val="18"/>
                <w:lang w:val="fr-FR"/>
              </w:rPr>
              <w:t>actualisation(s)</w:t>
            </w:r>
            <w:r w:rsidRPr="004F21ED">
              <w:rPr>
                <w:rFonts w:asciiTheme="minorHAnsi" w:eastAsia="Times New Roman" w:hAnsiTheme="minorHAnsi" w:cstheme="minorHAnsi"/>
                <w:spacing w:val="17"/>
                <w:sz w:val="18"/>
                <w:szCs w:val="18"/>
                <w:lang w:val="fr-FR"/>
              </w:rPr>
              <w:t xml:space="preserve"> </w:t>
            </w:r>
            <w:r w:rsidRPr="004F21ED">
              <w:rPr>
                <w:rFonts w:asciiTheme="minorHAnsi" w:eastAsia="Times New Roman" w:hAnsiTheme="minorHAnsi" w:cstheme="minorHAnsi"/>
                <w:spacing w:val="-1"/>
                <w:sz w:val="18"/>
                <w:szCs w:val="18"/>
                <w:lang w:val="fr-FR"/>
              </w:rPr>
              <w:t>et</w:t>
            </w:r>
            <w:r w:rsidRPr="004F21ED">
              <w:rPr>
                <w:rFonts w:asciiTheme="minorHAnsi" w:eastAsia="Times New Roman" w:hAnsiTheme="minorHAnsi" w:cstheme="minorHAnsi"/>
                <w:spacing w:val="15"/>
                <w:sz w:val="18"/>
                <w:szCs w:val="18"/>
                <w:lang w:val="fr-FR"/>
              </w:rPr>
              <w:t xml:space="preserve"> </w:t>
            </w:r>
            <w:r w:rsidRPr="004F21ED">
              <w:rPr>
                <w:rFonts w:asciiTheme="minorHAnsi" w:eastAsia="Times New Roman" w:hAnsiTheme="minorHAnsi" w:cstheme="minorHAnsi"/>
                <w:sz w:val="18"/>
                <w:szCs w:val="18"/>
                <w:lang w:val="fr-FR"/>
              </w:rPr>
              <w:t>la</w:t>
            </w:r>
            <w:r w:rsidRPr="004F21ED">
              <w:rPr>
                <w:rFonts w:asciiTheme="minorHAnsi" w:eastAsia="Times New Roman" w:hAnsiTheme="minorHAnsi" w:cstheme="minorHAnsi"/>
                <w:spacing w:val="16"/>
                <w:sz w:val="18"/>
                <w:szCs w:val="18"/>
                <w:lang w:val="fr-FR"/>
              </w:rPr>
              <w:t xml:space="preserve"> </w:t>
            </w:r>
            <w:r w:rsidRPr="004F21ED">
              <w:rPr>
                <w:rFonts w:asciiTheme="minorHAnsi" w:eastAsia="Times New Roman" w:hAnsiTheme="minorHAnsi" w:cstheme="minorHAnsi"/>
                <w:spacing w:val="-1"/>
                <w:sz w:val="18"/>
                <w:szCs w:val="18"/>
                <w:lang w:val="fr-FR"/>
              </w:rPr>
              <w:t>note</w:t>
            </w:r>
            <w:r w:rsidRPr="004F21ED">
              <w:rPr>
                <w:rFonts w:asciiTheme="minorHAnsi" w:eastAsia="Times New Roman" w:hAnsiTheme="minorHAnsi" w:cstheme="minorHAnsi"/>
                <w:spacing w:val="43"/>
                <w:sz w:val="18"/>
                <w:szCs w:val="18"/>
                <w:lang w:val="fr-FR"/>
              </w:rPr>
              <w:t xml:space="preserve"> </w:t>
            </w:r>
            <w:r w:rsidRPr="004F21ED">
              <w:rPr>
                <w:rFonts w:asciiTheme="minorHAnsi" w:eastAsia="Times New Roman" w:hAnsiTheme="minorHAnsi" w:cstheme="minorHAnsi"/>
                <w:spacing w:val="-1"/>
                <w:sz w:val="18"/>
                <w:szCs w:val="18"/>
                <w:lang w:val="fr-FR"/>
              </w:rPr>
              <w:t>d’opération).</w:t>
            </w:r>
            <w:r w:rsidRPr="004F21ED">
              <w:rPr>
                <w:rFonts w:asciiTheme="minorHAnsi" w:eastAsia="Times New Roman" w:hAnsiTheme="minorHAnsi" w:cstheme="minorHAnsi"/>
                <w:sz w:val="18"/>
                <w:szCs w:val="18"/>
                <w:lang w:val="fr-FR"/>
              </w:rPr>
              <w:t xml:space="preserve"> </w:t>
            </w:r>
            <w:r w:rsidRPr="004F21ED">
              <w:rPr>
                <w:rFonts w:asciiTheme="minorHAnsi" w:eastAsia="Times New Roman" w:hAnsiTheme="minorHAnsi" w:cstheme="minorHAnsi"/>
                <w:spacing w:val="-1"/>
                <w:sz w:val="18"/>
                <w:szCs w:val="18"/>
                <w:lang w:val="fr-FR"/>
              </w:rPr>
              <w:t>Les</w:t>
            </w:r>
            <w:r w:rsidRPr="004F21ED">
              <w:rPr>
                <w:rFonts w:asciiTheme="minorHAnsi" w:eastAsia="Times New Roman" w:hAnsiTheme="minorHAnsi" w:cstheme="minorHAnsi"/>
                <w:spacing w:val="44"/>
                <w:sz w:val="18"/>
                <w:szCs w:val="18"/>
                <w:lang w:val="fr-FR"/>
              </w:rPr>
              <w:t xml:space="preserve"> </w:t>
            </w:r>
            <w:r w:rsidRPr="004F21ED">
              <w:rPr>
                <w:rFonts w:asciiTheme="minorHAnsi" w:eastAsia="Times New Roman" w:hAnsiTheme="minorHAnsi" w:cstheme="minorHAnsi"/>
                <w:spacing w:val="-1"/>
                <w:sz w:val="18"/>
                <w:szCs w:val="18"/>
                <w:lang w:val="fr-FR"/>
              </w:rPr>
              <w:t>commissaires</w:t>
            </w:r>
            <w:r w:rsidRPr="004F21ED">
              <w:rPr>
                <w:rFonts w:asciiTheme="minorHAnsi" w:eastAsia="Times New Roman" w:hAnsiTheme="minorHAnsi" w:cstheme="minorHAnsi"/>
                <w:spacing w:val="44"/>
                <w:sz w:val="18"/>
                <w:szCs w:val="18"/>
                <w:lang w:val="fr-FR"/>
              </w:rPr>
              <w:t xml:space="preserve"> </w:t>
            </w:r>
            <w:r w:rsidRPr="004F21ED">
              <w:rPr>
                <w:rFonts w:asciiTheme="minorHAnsi" w:eastAsia="Times New Roman" w:hAnsiTheme="minorHAnsi" w:cstheme="minorHAnsi"/>
                <w:sz w:val="18"/>
                <w:szCs w:val="18"/>
                <w:lang w:val="fr-FR"/>
              </w:rPr>
              <w:t>aux</w:t>
            </w:r>
            <w:r w:rsidRPr="004F21ED">
              <w:rPr>
                <w:rFonts w:asciiTheme="minorHAnsi" w:eastAsia="Times New Roman" w:hAnsiTheme="minorHAnsi" w:cstheme="minorHAnsi"/>
                <w:spacing w:val="41"/>
                <w:sz w:val="18"/>
                <w:szCs w:val="18"/>
                <w:lang w:val="fr-FR"/>
              </w:rPr>
              <w:t xml:space="preserve"> </w:t>
            </w:r>
            <w:r w:rsidRPr="004F21ED">
              <w:rPr>
                <w:rFonts w:asciiTheme="minorHAnsi" w:eastAsia="Times New Roman" w:hAnsiTheme="minorHAnsi" w:cstheme="minorHAnsi"/>
                <w:spacing w:val="-1"/>
                <w:sz w:val="18"/>
                <w:szCs w:val="18"/>
                <w:lang w:val="fr-FR"/>
              </w:rPr>
              <w:t>comptes</w:t>
            </w:r>
            <w:r w:rsidRPr="004F21ED">
              <w:rPr>
                <w:rFonts w:asciiTheme="minorHAnsi" w:eastAsia="Times New Roman" w:hAnsiTheme="minorHAnsi" w:cstheme="minorHAnsi"/>
                <w:spacing w:val="30"/>
                <w:sz w:val="18"/>
                <w:szCs w:val="18"/>
                <w:lang w:val="fr-FR"/>
              </w:rPr>
              <w:t xml:space="preserve"> </w:t>
            </w:r>
            <w:r w:rsidRPr="004F21ED">
              <w:rPr>
                <w:rFonts w:asciiTheme="minorHAnsi" w:eastAsia="Times New Roman" w:hAnsiTheme="minorHAnsi" w:cstheme="minorHAnsi"/>
                <w:sz w:val="18"/>
                <w:szCs w:val="18"/>
                <w:lang w:val="fr-FR"/>
              </w:rPr>
              <w:t>rappellent</w:t>
            </w:r>
            <w:r w:rsidRPr="004F21ED">
              <w:rPr>
                <w:rFonts w:asciiTheme="minorHAnsi" w:eastAsia="Times New Roman" w:hAnsiTheme="minorHAnsi" w:cstheme="minorHAnsi"/>
                <w:spacing w:val="32"/>
                <w:sz w:val="18"/>
                <w:szCs w:val="18"/>
                <w:lang w:val="fr-FR"/>
              </w:rPr>
              <w:t xml:space="preserve"> </w:t>
            </w:r>
            <w:r w:rsidRPr="004F21ED">
              <w:rPr>
                <w:rFonts w:asciiTheme="minorHAnsi" w:eastAsia="Times New Roman" w:hAnsiTheme="minorHAnsi" w:cstheme="minorHAnsi"/>
                <w:sz w:val="18"/>
                <w:szCs w:val="18"/>
                <w:lang w:val="fr-FR"/>
              </w:rPr>
              <w:t>que</w:t>
            </w:r>
            <w:r w:rsidRPr="004F21ED">
              <w:rPr>
                <w:rFonts w:asciiTheme="minorHAnsi" w:eastAsia="Times New Roman" w:hAnsiTheme="minorHAnsi" w:cstheme="minorHAnsi"/>
                <w:spacing w:val="30"/>
                <w:sz w:val="18"/>
                <w:szCs w:val="18"/>
                <w:lang w:val="fr-FR"/>
              </w:rPr>
              <w:t xml:space="preserve"> </w:t>
            </w: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31"/>
                <w:sz w:val="18"/>
                <w:szCs w:val="18"/>
                <w:lang w:val="fr-FR"/>
              </w:rPr>
              <w:t xml:space="preserve"> </w:t>
            </w:r>
            <w:r w:rsidRPr="004F21ED">
              <w:rPr>
                <w:rFonts w:asciiTheme="minorHAnsi" w:eastAsia="Times New Roman" w:hAnsiTheme="minorHAnsi" w:cstheme="minorHAnsi"/>
                <w:spacing w:val="-1"/>
                <w:sz w:val="18"/>
                <w:szCs w:val="18"/>
                <w:lang w:val="fr-FR"/>
              </w:rPr>
              <w:t>document</w:t>
            </w:r>
            <w:r w:rsidRPr="004F21ED">
              <w:rPr>
                <w:rFonts w:asciiTheme="minorHAnsi" w:eastAsia="Times New Roman" w:hAnsiTheme="minorHAnsi" w:cstheme="minorHAnsi"/>
                <w:spacing w:val="32"/>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21"/>
                <w:sz w:val="18"/>
                <w:szCs w:val="18"/>
                <w:lang w:val="fr-FR"/>
              </w:rPr>
              <w:t xml:space="preserve"> </w:t>
            </w:r>
            <w:r w:rsidRPr="004F21ED">
              <w:rPr>
                <w:rFonts w:asciiTheme="minorHAnsi" w:eastAsia="Times New Roman" w:hAnsiTheme="minorHAnsi" w:cstheme="minorHAnsi"/>
                <w:spacing w:val="-1"/>
                <w:sz w:val="18"/>
                <w:szCs w:val="18"/>
                <w:lang w:val="fr-FR"/>
              </w:rPr>
              <w:t>référence</w:t>
            </w:r>
            <w:r w:rsidRPr="004F21ED">
              <w:rPr>
                <w:rFonts w:asciiTheme="minorHAnsi" w:eastAsia="Times New Roman" w:hAnsiTheme="minorHAnsi" w:cstheme="minorHAnsi"/>
                <w:spacing w:val="7"/>
                <w:sz w:val="18"/>
                <w:szCs w:val="18"/>
                <w:lang w:val="fr-FR"/>
              </w:rPr>
              <w:t xml:space="preserve"> </w:t>
            </w:r>
            <w:r w:rsidRPr="004F21ED">
              <w:rPr>
                <w:rFonts w:asciiTheme="minorHAnsi" w:eastAsia="Times New Roman" w:hAnsiTheme="minorHAnsi" w:cstheme="minorHAnsi"/>
                <w:sz w:val="18"/>
                <w:szCs w:val="18"/>
                <w:lang w:val="fr-FR"/>
              </w:rPr>
              <w:t>/</w:t>
            </w:r>
            <w:r w:rsidRPr="004F21ED">
              <w:rPr>
                <w:rFonts w:asciiTheme="minorHAnsi" w:eastAsia="Times New Roman" w:hAnsiTheme="minorHAnsi" w:cstheme="minorHAnsi"/>
                <w:spacing w:val="7"/>
                <w:sz w:val="18"/>
                <w:szCs w:val="18"/>
                <w:lang w:val="fr-FR"/>
              </w:rPr>
              <w:t xml:space="preserve"> </w:t>
            </w:r>
            <w:r w:rsidRPr="004F21ED">
              <w:rPr>
                <w:rFonts w:asciiTheme="minorHAnsi" w:eastAsia="Times New Roman" w:hAnsiTheme="minorHAnsi" w:cstheme="minorHAnsi"/>
                <w:sz w:val="18"/>
                <w:szCs w:val="18"/>
                <w:lang w:val="fr-FR"/>
              </w:rPr>
              <w:t>de</w:t>
            </w:r>
            <w:r w:rsidRPr="004F21ED">
              <w:rPr>
                <w:rFonts w:asciiTheme="minorHAnsi" w:eastAsia="Times New Roman" w:hAnsiTheme="minorHAnsi" w:cstheme="minorHAnsi"/>
                <w:spacing w:val="6"/>
                <w:sz w:val="18"/>
                <w:szCs w:val="18"/>
                <w:lang w:val="fr-FR"/>
              </w:rPr>
              <w:t xml:space="preserve"> </w:t>
            </w:r>
            <w:r w:rsidRPr="004F21ED">
              <w:rPr>
                <w:rFonts w:asciiTheme="minorHAnsi" w:eastAsia="Times New Roman" w:hAnsiTheme="minorHAnsi" w:cstheme="minorHAnsi"/>
                <w:sz w:val="18"/>
                <w:szCs w:val="18"/>
                <w:lang w:val="fr-FR"/>
              </w:rPr>
              <w:t>base</w:t>
            </w:r>
            <w:r w:rsidRPr="004F21ED">
              <w:rPr>
                <w:rFonts w:asciiTheme="minorHAnsi" w:eastAsia="Times New Roman" w:hAnsiTheme="minorHAnsi" w:cstheme="minorHAnsi"/>
                <w:spacing w:val="6"/>
                <w:sz w:val="18"/>
                <w:szCs w:val="18"/>
                <w:lang w:val="fr-FR"/>
              </w:rPr>
              <w:t xml:space="preserve"> </w:t>
            </w:r>
            <w:r w:rsidRPr="004F21ED">
              <w:rPr>
                <w:rFonts w:asciiTheme="minorHAnsi" w:eastAsia="Times New Roman" w:hAnsiTheme="minorHAnsi" w:cstheme="minorHAnsi"/>
                <w:spacing w:val="-1"/>
                <w:sz w:val="18"/>
                <w:szCs w:val="18"/>
                <w:lang w:val="fr-FR"/>
              </w:rPr>
              <w:t>(et</w:t>
            </w:r>
            <w:r w:rsidRPr="004F21ED">
              <w:rPr>
                <w:rFonts w:asciiTheme="minorHAnsi" w:eastAsia="Times New Roman" w:hAnsiTheme="minorHAnsi" w:cstheme="minorHAnsi"/>
                <w:spacing w:val="7"/>
                <w:sz w:val="18"/>
                <w:szCs w:val="18"/>
                <w:lang w:val="fr-FR"/>
              </w:rPr>
              <w:t xml:space="preserve"> </w:t>
            </w:r>
            <w:r w:rsidRPr="004F21ED">
              <w:rPr>
                <w:rFonts w:asciiTheme="minorHAnsi" w:eastAsia="Times New Roman" w:hAnsiTheme="minorHAnsi" w:cstheme="minorHAnsi"/>
                <w:sz w:val="18"/>
                <w:szCs w:val="18"/>
                <w:lang w:val="fr-FR"/>
              </w:rPr>
              <w:t>le</w:t>
            </w:r>
            <w:r w:rsidRPr="004F21ED">
              <w:rPr>
                <w:rFonts w:asciiTheme="minorHAnsi" w:eastAsia="Times New Roman" w:hAnsiTheme="minorHAnsi" w:cstheme="minorHAnsi"/>
                <w:spacing w:val="7"/>
                <w:sz w:val="18"/>
                <w:szCs w:val="18"/>
                <w:lang w:val="fr-FR"/>
              </w:rPr>
              <w:t xml:space="preserve"> </w:t>
            </w:r>
            <w:r w:rsidRPr="004F21ED">
              <w:rPr>
                <w:rFonts w:asciiTheme="minorHAnsi" w:eastAsia="Times New Roman" w:hAnsiTheme="minorHAnsi" w:cstheme="minorHAnsi"/>
                <w:spacing w:val="-1"/>
                <w:sz w:val="18"/>
                <w:szCs w:val="18"/>
                <w:lang w:val="fr-FR"/>
              </w:rPr>
              <w:t>cas</w:t>
            </w:r>
            <w:r w:rsidRPr="004F21ED">
              <w:rPr>
                <w:rFonts w:asciiTheme="minorHAnsi" w:eastAsia="Times New Roman" w:hAnsiTheme="minorHAnsi" w:cstheme="minorHAnsi"/>
                <w:spacing w:val="7"/>
                <w:sz w:val="18"/>
                <w:szCs w:val="18"/>
                <w:lang w:val="fr-FR"/>
              </w:rPr>
              <w:t xml:space="preserve"> </w:t>
            </w:r>
            <w:r w:rsidRPr="004F21ED">
              <w:rPr>
                <w:rFonts w:asciiTheme="minorHAnsi" w:eastAsia="Times New Roman" w:hAnsiTheme="minorHAnsi" w:cstheme="minorHAnsi"/>
                <w:spacing w:val="-1"/>
                <w:sz w:val="18"/>
                <w:szCs w:val="18"/>
                <w:lang w:val="fr-FR"/>
              </w:rPr>
              <w:t>échéant</w:t>
            </w:r>
            <w:r w:rsidRPr="004F21ED">
              <w:rPr>
                <w:rFonts w:asciiTheme="minorHAnsi" w:eastAsia="Times New Roman" w:hAnsiTheme="minorHAnsi" w:cstheme="minorHAnsi"/>
                <w:spacing w:val="7"/>
                <w:sz w:val="18"/>
                <w:szCs w:val="18"/>
                <w:lang w:val="fr-FR"/>
              </w:rPr>
              <w:t xml:space="preserve"> </w:t>
            </w:r>
            <w:r w:rsidRPr="004F21ED">
              <w:rPr>
                <w:rFonts w:asciiTheme="minorHAnsi" w:eastAsia="Times New Roman" w:hAnsiTheme="minorHAnsi" w:cstheme="minorHAnsi"/>
                <w:spacing w:val="-1"/>
                <w:sz w:val="18"/>
                <w:szCs w:val="18"/>
                <w:lang w:val="fr-FR"/>
              </w:rPr>
              <w:t>son</w:t>
            </w:r>
            <w:r w:rsidRPr="004F21ED">
              <w:rPr>
                <w:rFonts w:asciiTheme="minorHAnsi" w:eastAsia="Times New Roman" w:hAnsiTheme="minorHAnsi" w:cstheme="minorHAnsi"/>
                <w:spacing w:val="33"/>
                <w:sz w:val="18"/>
                <w:szCs w:val="18"/>
                <w:lang w:val="fr-FR"/>
              </w:rPr>
              <w:t xml:space="preserve"> </w:t>
            </w:r>
            <w:r w:rsidRPr="004F21ED">
              <w:rPr>
                <w:rFonts w:asciiTheme="minorHAnsi" w:eastAsia="Times New Roman" w:hAnsiTheme="minorHAnsi" w:cstheme="minorHAnsi"/>
                <w:spacing w:val="-1"/>
                <w:sz w:val="18"/>
                <w:szCs w:val="18"/>
                <w:lang w:val="fr-FR"/>
              </w:rPr>
              <w:t>(ses)</w:t>
            </w:r>
            <w:r w:rsidRPr="004F21ED">
              <w:rPr>
                <w:rFonts w:asciiTheme="minorHAnsi" w:eastAsia="Times New Roman" w:hAnsiTheme="minorHAnsi" w:cstheme="minorHAnsi"/>
                <w:spacing w:val="43"/>
                <w:sz w:val="18"/>
                <w:szCs w:val="18"/>
                <w:lang w:val="fr-FR"/>
              </w:rPr>
              <w:t xml:space="preserve"> </w:t>
            </w:r>
            <w:r w:rsidRPr="004F21ED">
              <w:rPr>
                <w:rFonts w:asciiTheme="minorHAnsi" w:eastAsia="Times New Roman" w:hAnsiTheme="minorHAnsi" w:cstheme="minorHAnsi"/>
                <w:spacing w:val="-1"/>
                <w:sz w:val="18"/>
                <w:szCs w:val="18"/>
                <w:lang w:val="fr-FR"/>
              </w:rPr>
              <w:t>actualisation(s))</w:t>
            </w:r>
            <w:r w:rsidRPr="004F21ED">
              <w:rPr>
                <w:rFonts w:asciiTheme="minorHAnsi" w:eastAsia="Times New Roman" w:hAnsiTheme="minorHAnsi" w:cstheme="minorHAnsi"/>
                <w:sz w:val="18"/>
                <w:szCs w:val="18"/>
                <w:lang w:val="fr-FR"/>
              </w:rPr>
              <w:t xml:space="preserve"> </w:t>
            </w:r>
            <w:r w:rsidRPr="004F21ED">
              <w:rPr>
                <w:rFonts w:asciiTheme="minorHAnsi" w:eastAsia="Times New Roman" w:hAnsiTheme="minorHAnsi" w:cstheme="minorHAnsi"/>
                <w:spacing w:val="-1"/>
                <w:sz w:val="18"/>
                <w:szCs w:val="18"/>
                <w:lang w:val="fr-FR"/>
              </w:rPr>
              <w:t>ont</w:t>
            </w:r>
            <w:r w:rsidRPr="004F21ED">
              <w:rPr>
                <w:rFonts w:asciiTheme="minorHAnsi" w:eastAsia="Times New Roman" w:hAnsiTheme="minorHAnsi" w:cstheme="minorHAnsi"/>
                <w:spacing w:val="44"/>
                <w:sz w:val="18"/>
                <w:szCs w:val="18"/>
                <w:lang w:val="fr-FR"/>
              </w:rPr>
              <w:t xml:space="preserve"> </w:t>
            </w:r>
            <w:r w:rsidRPr="004F21ED">
              <w:rPr>
                <w:rFonts w:asciiTheme="minorHAnsi" w:eastAsia="Times New Roman" w:hAnsiTheme="minorHAnsi" w:cstheme="minorHAnsi"/>
                <w:spacing w:val="-1"/>
                <w:sz w:val="18"/>
                <w:szCs w:val="18"/>
                <w:lang w:val="fr-FR"/>
              </w:rPr>
              <w:t>fait</w:t>
            </w:r>
            <w:r w:rsidRPr="004F21ED">
              <w:rPr>
                <w:rFonts w:asciiTheme="minorHAnsi" w:eastAsia="Times New Roman" w:hAnsiTheme="minorHAnsi" w:cstheme="minorHAnsi"/>
                <w:spacing w:val="44"/>
                <w:sz w:val="18"/>
                <w:szCs w:val="18"/>
                <w:lang w:val="fr-FR"/>
              </w:rPr>
              <w:t xml:space="preserve"> </w:t>
            </w:r>
            <w:r w:rsidRPr="004F21ED">
              <w:rPr>
                <w:rFonts w:asciiTheme="minorHAnsi" w:eastAsia="Times New Roman" w:hAnsiTheme="minorHAnsi" w:cstheme="minorHAnsi"/>
                <w:spacing w:val="-1"/>
                <w:sz w:val="18"/>
                <w:szCs w:val="18"/>
                <w:lang w:val="fr-FR"/>
              </w:rPr>
              <w:t>l’objet</w:t>
            </w:r>
            <w:r w:rsidRPr="004F21ED">
              <w:rPr>
                <w:rFonts w:asciiTheme="minorHAnsi" w:eastAsia="Times New Roman" w:hAnsiTheme="minorHAnsi" w:cstheme="minorHAnsi"/>
                <w:spacing w:val="53"/>
                <w:sz w:val="18"/>
                <w:szCs w:val="18"/>
                <w:lang w:val="fr-FR"/>
              </w:rPr>
              <w:t xml:space="preserve"> </w:t>
            </w:r>
            <w:r w:rsidRPr="004F21ED">
              <w:rPr>
                <w:rFonts w:asciiTheme="minorHAnsi" w:eastAsia="Times New Roman" w:hAnsiTheme="minorHAnsi" w:cstheme="minorHAnsi"/>
                <w:sz w:val="18"/>
                <w:szCs w:val="18"/>
                <w:lang w:val="fr-FR"/>
              </w:rPr>
              <w:t>d’une</w:t>
            </w:r>
            <w:r w:rsidRPr="004F21ED">
              <w:rPr>
                <w:rFonts w:asciiTheme="minorHAnsi" w:eastAsia="Times New Roman" w:hAnsiTheme="minorHAnsi" w:cstheme="minorHAnsi"/>
                <w:spacing w:val="-1"/>
                <w:sz w:val="18"/>
                <w:szCs w:val="18"/>
                <w:lang w:val="fr-FR"/>
              </w:rPr>
              <w:t xml:space="preserve"> LFT</w:t>
            </w:r>
            <w:r w:rsidRPr="004F21ED">
              <w:rPr>
                <w:rFonts w:asciiTheme="minorHAnsi" w:eastAsia="Times New Roman" w:hAnsiTheme="minorHAnsi" w:cstheme="minorHAnsi"/>
                <w:spacing w:val="-2"/>
                <w:sz w:val="18"/>
                <w:szCs w:val="18"/>
                <w:lang w:val="fr-FR"/>
              </w:rPr>
              <w:t xml:space="preserve"> </w:t>
            </w:r>
            <w:r w:rsidRPr="004F21ED">
              <w:rPr>
                <w:rFonts w:asciiTheme="minorHAnsi" w:eastAsia="Times New Roman" w:hAnsiTheme="minorHAnsi" w:cstheme="minorHAnsi"/>
                <w:spacing w:val="-1"/>
                <w:sz w:val="18"/>
                <w:szCs w:val="18"/>
                <w:lang w:val="fr-FR"/>
              </w:rPr>
              <w:t>antérieure.</w:t>
            </w:r>
          </w:p>
          <w:p w:rsidR="00EC1F52" w:rsidRPr="004F21ED" w:rsidRDefault="00EC1F52" w:rsidP="00EC1F52">
            <w:pPr>
              <w:pStyle w:val="TableParagraph"/>
              <w:spacing w:before="37"/>
              <w:ind w:left="104" w:right="97"/>
              <w:jc w:val="both"/>
              <w:rPr>
                <w:rFonts w:eastAsia="Times New Roman" w:cstheme="minorHAnsi"/>
                <w:sz w:val="18"/>
                <w:szCs w:val="18"/>
                <w:lang w:val="fr-FR"/>
              </w:rPr>
            </w:pPr>
            <w:r w:rsidRPr="004F21ED">
              <w:rPr>
                <w:rFonts w:eastAsia="Times New Roman" w:cstheme="minorHAnsi"/>
                <w:spacing w:val="-1"/>
                <w:sz w:val="18"/>
                <w:szCs w:val="18"/>
                <w:lang w:val="fr-FR"/>
              </w:rPr>
              <w:t>(cf.</w:t>
            </w:r>
            <w:r w:rsidRPr="004F21ED">
              <w:rPr>
                <w:rFonts w:eastAsia="Times New Roman" w:cstheme="minorHAnsi"/>
                <w:spacing w:val="6"/>
                <w:sz w:val="18"/>
                <w:szCs w:val="18"/>
                <w:lang w:val="fr-FR"/>
              </w:rPr>
              <w:t xml:space="preserve"> </w:t>
            </w:r>
            <w:r>
              <w:rPr>
                <w:rFonts w:eastAsia="Times New Roman" w:cstheme="minorHAnsi"/>
                <w:spacing w:val="6"/>
                <w:sz w:val="18"/>
                <w:szCs w:val="18"/>
                <w:lang w:val="fr-FR"/>
              </w:rPr>
              <w:t xml:space="preserve">§ 3.3 </w:t>
            </w:r>
            <w:r>
              <w:rPr>
                <w:rFonts w:eastAsia="Times New Roman" w:cstheme="minorHAnsi"/>
                <w:spacing w:val="44"/>
                <w:sz w:val="18"/>
                <w:szCs w:val="18"/>
                <w:lang w:val="fr-FR"/>
              </w:rPr>
              <w:t xml:space="preserve">de la section </w:t>
            </w:r>
            <w:r w:rsidRPr="004F21ED">
              <w:rPr>
                <w:rFonts w:eastAsia="Times New Roman" w:cstheme="minorHAnsi"/>
                <w:sz w:val="18"/>
                <w:szCs w:val="18"/>
                <w:lang w:val="fr-FR"/>
              </w:rPr>
              <w:t>11</w:t>
            </w:r>
            <w:r>
              <w:rPr>
                <w:rFonts w:eastAsia="Times New Roman" w:cstheme="minorHAnsi"/>
                <w:sz w:val="18"/>
                <w:szCs w:val="18"/>
                <w:lang w:val="fr-FR"/>
              </w:rPr>
              <w:t>00 de ce chapitre</w:t>
            </w:r>
            <w:r w:rsidRPr="004F21ED">
              <w:rPr>
                <w:rFonts w:eastAsia="Times New Roman" w:cstheme="minorHAnsi"/>
                <w:spacing w:val="-1"/>
                <w:sz w:val="18"/>
                <w:szCs w:val="18"/>
                <w:lang w:val="fr-FR"/>
              </w:rPr>
              <w:t xml:space="preserve"> et</w:t>
            </w:r>
            <w:r w:rsidRPr="004F21ED">
              <w:rPr>
                <w:rFonts w:eastAsia="Times New Roman" w:cstheme="minorHAnsi"/>
                <w:spacing w:val="4"/>
                <w:sz w:val="18"/>
                <w:szCs w:val="18"/>
                <w:lang w:val="fr-FR"/>
              </w:rPr>
              <w:t xml:space="preserve"> </w:t>
            </w:r>
            <w:r>
              <w:rPr>
                <w:rFonts w:eastAsia="Times New Roman" w:cstheme="minorHAnsi"/>
                <w:spacing w:val="-1"/>
                <w:sz w:val="18"/>
                <w:szCs w:val="18"/>
                <w:lang w:val="fr-FR"/>
              </w:rPr>
              <w:t xml:space="preserve">§ </w:t>
            </w:r>
            <w:r w:rsidRPr="004F21ED">
              <w:rPr>
                <w:rFonts w:eastAsia="Times New Roman" w:cstheme="minorHAnsi"/>
                <w:spacing w:val="-1"/>
                <w:sz w:val="18"/>
                <w:szCs w:val="18"/>
                <w:lang w:val="fr-FR"/>
              </w:rPr>
              <w:t>5</w:t>
            </w:r>
            <w:r>
              <w:rPr>
                <w:rFonts w:eastAsia="Times New Roman" w:cstheme="minorHAnsi"/>
                <w:spacing w:val="-1"/>
                <w:sz w:val="18"/>
                <w:szCs w:val="18"/>
                <w:lang w:val="fr-FR"/>
              </w:rPr>
              <w:t>.2</w:t>
            </w:r>
            <w:r w:rsidRPr="004F21ED">
              <w:rPr>
                <w:rFonts w:eastAsia="Times New Roman" w:cstheme="minorHAnsi"/>
                <w:spacing w:val="4"/>
                <w:sz w:val="18"/>
                <w:szCs w:val="18"/>
                <w:lang w:val="fr-FR"/>
              </w:rPr>
              <w:t xml:space="preserve"> </w:t>
            </w:r>
            <w:r>
              <w:rPr>
                <w:rFonts w:eastAsia="Times New Roman" w:cstheme="minorHAnsi"/>
                <w:spacing w:val="44"/>
                <w:sz w:val="18"/>
                <w:szCs w:val="18"/>
                <w:lang w:val="fr-FR"/>
              </w:rPr>
              <w:t xml:space="preserve">de la section </w:t>
            </w:r>
            <w:r>
              <w:rPr>
                <w:rFonts w:eastAsia="Times New Roman" w:cstheme="minorHAnsi"/>
                <w:sz w:val="18"/>
                <w:szCs w:val="18"/>
                <w:lang w:val="fr-FR"/>
              </w:rPr>
              <w:t xml:space="preserve">1500 de ce </w:t>
            </w:r>
            <w:proofErr w:type="gramStart"/>
            <w:r>
              <w:rPr>
                <w:rFonts w:eastAsia="Times New Roman" w:cstheme="minorHAnsi"/>
                <w:sz w:val="18"/>
                <w:szCs w:val="18"/>
                <w:lang w:val="fr-FR"/>
              </w:rPr>
              <w:t>chapitre</w:t>
            </w:r>
            <w:r w:rsidRPr="004F21ED">
              <w:rPr>
                <w:rFonts w:eastAsia="Times New Roman" w:cstheme="minorHAnsi"/>
                <w:spacing w:val="-1"/>
                <w:sz w:val="18"/>
                <w:szCs w:val="18"/>
                <w:lang w:val="fr-FR"/>
              </w:rPr>
              <w:t xml:space="preserve"> )</w:t>
            </w:r>
            <w:proofErr w:type="gramEnd"/>
          </w:p>
        </w:tc>
      </w:tr>
    </w:tbl>
    <w:p w:rsidR="00EC1F52" w:rsidRDefault="00EC1F52" w:rsidP="00EC1F52">
      <w:pPr>
        <w:pStyle w:val="CACCorps"/>
      </w:pPr>
    </w:p>
    <w:p w:rsidR="00EC1F52" w:rsidRDefault="00EC1F52" w:rsidP="00EC1F52">
      <w:pPr>
        <w:jc w:val="left"/>
      </w:pPr>
      <w:r>
        <w:br w:type="page"/>
      </w:r>
    </w:p>
    <w:p w:rsidR="00EC1F52" w:rsidRDefault="00EC1F52" w:rsidP="00EC1F52">
      <w:pPr>
        <w:pStyle w:val="CACCorps"/>
      </w:pPr>
    </w:p>
    <w:tbl>
      <w:tblPr>
        <w:tblStyle w:val="TableNormal"/>
        <w:tblW w:w="10065" w:type="dxa"/>
        <w:tblInd w:w="107" w:type="dxa"/>
        <w:tblLayout w:type="fixed"/>
        <w:tblLook w:val="01E0" w:firstRow="1" w:lastRow="1" w:firstColumn="1" w:lastColumn="1" w:noHBand="0" w:noVBand="0"/>
      </w:tblPr>
      <w:tblGrid>
        <w:gridCol w:w="1884"/>
        <w:gridCol w:w="385"/>
        <w:gridCol w:w="2025"/>
        <w:gridCol w:w="2795"/>
        <w:gridCol w:w="2976"/>
      </w:tblGrid>
      <w:tr w:rsidR="00EC1F52" w:rsidRPr="00C637CB" w:rsidTr="00EC1F52">
        <w:trPr>
          <w:trHeight w:hRule="exact" w:val="423"/>
        </w:trPr>
        <w:tc>
          <w:tcPr>
            <w:tcW w:w="2269" w:type="dxa"/>
            <w:gridSpan w:val="2"/>
            <w:tcBorders>
              <w:top w:val="single" w:sz="5" w:space="0" w:color="4F81BC"/>
              <w:left w:val="single" w:sz="5" w:space="0" w:color="4F81BC"/>
              <w:bottom w:val="single" w:sz="5" w:space="0" w:color="4F81BC"/>
              <w:right w:val="single" w:sz="5" w:space="0" w:color="4F81BC"/>
            </w:tcBorders>
            <w:shd w:val="clear" w:color="auto" w:fill="8DB3E1"/>
          </w:tcPr>
          <w:p w:rsidR="00EC1F52" w:rsidRPr="00C637CB" w:rsidRDefault="00EC1F52" w:rsidP="00EC1F52">
            <w:pPr>
              <w:pStyle w:val="TableParagraph"/>
              <w:ind w:left="162"/>
              <w:rPr>
                <w:rFonts w:eastAsia="Times New Roman" w:cstheme="minorHAnsi"/>
                <w:sz w:val="18"/>
                <w:szCs w:val="18"/>
              </w:rPr>
            </w:pPr>
            <w:proofErr w:type="spellStart"/>
            <w:r w:rsidRPr="00C637CB">
              <w:rPr>
                <w:rFonts w:cstheme="minorHAnsi"/>
                <w:b/>
                <w:spacing w:val="-1"/>
                <w:sz w:val="18"/>
                <w:szCs w:val="18"/>
              </w:rPr>
              <w:t>Evénements</w:t>
            </w:r>
            <w:proofErr w:type="spellEnd"/>
            <w:r w:rsidRPr="00C637CB">
              <w:rPr>
                <w:rFonts w:cstheme="minorHAnsi"/>
                <w:b/>
                <w:sz w:val="18"/>
                <w:szCs w:val="18"/>
              </w:rPr>
              <w:t xml:space="preserve"> /</w:t>
            </w:r>
            <w:r w:rsidRPr="00C637CB">
              <w:rPr>
                <w:rFonts w:cstheme="minorHAnsi"/>
                <w:b/>
                <w:spacing w:val="1"/>
                <w:sz w:val="18"/>
                <w:szCs w:val="18"/>
              </w:rPr>
              <w:t xml:space="preserve"> </w:t>
            </w:r>
            <w:proofErr w:type="spellStart"/>
            <w:r w:rsidRPr="00C637CB">
              <w:rPr>
                <w:rFonts w:cstheme="minorHAnsi"/>
                <w:b/>
                <w:spacing w:val="-1"/>
                <w:sz w:val="18"/>
                <w:szCs w:val="18"/>
              </w:rPr>
              <w:t>Opérations</w:t>
            </w:r>
            <w:proofErr w:type="spellEnd"/>
          </w:p>
        </w:tc>
        <w:tc>
          <w:tcPr>
            <w:tcW w:w="2025" w:type="dxa"/>
            <w:tcBorders>
              <w:top w:val="single" w:sz="5" w:space="0" w:color="4F81BC"/>
              <w:left w:val="single" w:sz="5" w:space="0" w:color="4F81BC"/>
              <w:bottom w:val="single" w:sz="5" w:space="0" w:color="4F81BC"/>
              <w:right w:val="single" w:sz="5" w:space="0" w:color="4F81BC"/>
            </w:tcBorders>
            <w:shd w:val="clear" w:color="auto" w:fill="8DB3E1"/>
          </w:tcPr>
          <w:p w:rsidR="00EC1F52" w:rsidRPr="00C637CB" w:rsidRDefault="00EC1F52" w:rsidP="00EC1F52">
            <w:pPr>
              <w:pStyle w:val="TableParagraph"/>
              <w:ind w:left="731" w:right="266" w:hanging="461"/>
              <w:rPr>
                <w:rFonts w:eastAsia="Times New Roman" w:cstheme="minorHAnsi"/>
                <w:sz w:val="18"/>
                <w:szCs w:val="18"/>
              </w:rPr>
            </w:pPr>
            <w:r w:rsidRPr="00C637CB">
              <w:rPr>
                <w:rFonts w:eastAsia="Times New Roman" w:cstheme="minorHAnsi"/>
                <w:b/>
                <w:bCs/>
                <w:spacing w:val="-1"/>
                <w:sz w:val="18"/>
                <w:szCs w:val="18"/>
              </w:rPr>
              <w:t>Documents</w:t>
            </w:r>
            <w:r w:rsidRPr="00C637CB">
              <w:rPr>
                <w:rFonts w:eastAsia="Times New Roman" w:cstheme="minorHAnsi"/>
                <w:b/>
                <w:bCs/>
                <w:sz w:val="18"/>
                <w:szCs w:val="18"/>
              </w:rPr>
              <w:t xml:space="preserve"> </w:t>
            </w:r>
            <w:proofErr w:type="spellStart"/>
            <w:r w:rsidRPr="00C637CB">
              <w:rPr>
                <w:rFonts w:eastAsia="Times New Roman" w:cstheme="minorHAnsi"/>
                <w:b/>
                <w:bCs/>
                <w:sz w:val="18"/>
                <w:szCs w:val="18"/>
              </w:rPr>
              <w:t>établis</w:t>
            </w:r>
            <w:proofErr w:type="spellEnd"/>
            <w:r w:rsidRPr="00C637CB">
              <w:rPr>
                <w:rFonts w:eastAsia="Times New Roman" w:cstheme="minorHAnsi"/>
                <w:b/>
                <w:bCs/>
                <w:sz w:val="18"/>
                <w:szCs w:val="18"/>
              </w:rPr>
              <w:t xml:space="preserve"> </w:t>
            </w:r>
            <w:proofErr w:type="spellStart"/>
            <w:r w:rsidRPr="00C637CB">
              <w:rPr>
                <w:rFonts w:eastAsia="Times New Roman" w:cstheme="minorHAnsi"/>
                <w:b/>
                <w:bCs/>
                <w:spacing w:val="-1"/>
                <w:sz w:val="18"/>
                <w:szCs w:val="18"/>
              </w:rPr>
              <w:t>par</w:t>
            </w:r>
            <w:proofErr w:type="spellEnd"/>
            <w:r w:rsidRPr="00C637CB">
              <w:rPr>
                <w:rFonts w:eastAsia="Times New Roman" w:cstheme="minorHAnsi"/>
                <w:b/>
                <w:bCs/>
                <w:spacing w:val="26"/>
                <w:sz w:val="18"/>
                <w:szCs w:val="18"/>
              </w:rPr>
              <w:t xml:space="preserve"> </w:t>
            </w:r>
            <w:proofErr w:type="spellStart"/>
            <w:r w:rsidRPr="00C637CB">
              <w:rPr>
                <w:rFonts w:eastAsia="Times New Roman" w:cstheme="minorHAnsi"/>
                <w:b/>
                <w:bCs/>
                <w:spacing w:val="-1"/>
                <w:sz w:val="18"/>
                <w:szCs w:val="18"/>
              </w:rPr>
              <w:t>l’émetteur</w:t>
            </w:r>
            <w:proofErr w:type="spellEnd"/>
          </w:p>
        </w:tc>
        <w:tc>
          <w:tcPr>
            <w:tcW w:w="2795" w:type="dxa"/>
            <w:tcBorders>
              <w:top w:val="single" w:sz="5" w:space="0" w:color="4F81BC"/>
              <w:left w:val="single" w:sz="5" w:space="0" w:color="4F81BC"/>
              <w:bottom w:val="single" w:sz="5" w:space="0" w:color="4F81BC"/>
              <w:right w:val="single" w:sz="5" w:space="0" w:color="4F81BC"/>
            </w:tcBorders>
            <w:shd w:val="clear" w:color="auto" w:fill="8DB3E1"/>
          </w:tcPr>
          <w:p w:rsidR="00EC1F52" w:rsidRPr="00C637CB" w:rsidRDefault="00EC1F52" w:rsidP="00EC1F52">
            <w:pPr>
              <w:pStyle w:val="TableParagraph"/>
              <w:ind w:left="440" w:right="356" w:hanging="87"/>
              <w:rPr>
                <w:rFonts w:eastAsia="Times New Roman" w:cstheme="minorHAnsi"/>
                <w:sz w:val="18"/>
                <w:szCs w:val="18"/>
                <w:lang w:val="fr-FR"/>
              </w:rPr>
            </w:pPr>
            <w:r w:rsidRPr="00C637CB">
              <w:rPr>
                <w:rFonts w:eastAsia="Times New Roman" w:cstheme="minorHAnsi"/>
                <w:b/>
                <w:bCs/>
                <w:spacing w:val="-1"/>
                <w:sz w:val="18"/>
                <w:szCs w:val="18"/>
                <w:lang w:val="fr-FR"/>
              </w:rPr>
              <w:t>Contenu</w:t>
            </w:r>
            <w:r w:rsidRPr="00C637CB">
              <w:rPr>
                <w:rFonts w:eastAsia="Times New Roman" w:cstheme="minorHAnsi"/>
                <w:b/>
                <w:bCs/>
                <w:spacing w:val="1"/>
                <w:sz w:val="18"/>
                <w:szCs w:val="18"/>
                <w:lang w:val="fr-FR"/>
              </w:rPr>
              <w:t xml:space="preserve"> </w:t>
            </w:r>
            <w:r w:rsidRPr="00C637CB">
              <w:rPr>
                <w:rFonts w:eastAsia="Times New Roman" w:cstheme="minorHAnsi"/>
                <w:b/>
                <w:bCs/>
                <w:spacing w:val="-1"/>
                <w:sz w:val="18"/>
                <w:szCs w:val="18"/>
                <w:lang w:val="fr-FR"/>
              </w:rPr>
              <w:t>des</w:t>
            </w:r>
            <w:r w:rsidRPr="00C637CB">
              <w:rPr>
                <w:rFonts w:eastAsia="Times New Roman" w:cstheme="minorHAnsi"/>
                <w:b/>
                <w:bCs/>
                <w:sz w:val="18"/>
                <w:szCs w:val="18"/>
                <w:lang w:val="fr-FR"/>
              </w:rPr>
              <w:t xml:space="preserve"> </w:t>
            </w:r>
            <w:r w:rsidRPr="00C637CB">
              <w:rPr>
                <w:rFonts w:eastAsia="Times New Roman" w:cstheme="minorHAnsi"/>
                <w:b/>
                <w:bCs/>
                <w:spacing w:val="-1"/>
                <w:sz w:val="18"/>
                <w:szCs w:val="18"/>
                <w:lang w:val="fr-FR"/>
              </w:rPr>
              <w:t>documents</w:t>
            </w:r>
            <w:r w:rsidRPr="00C637CB">
              <w:rPr>
                <w:rFonts w:eastAsia="Times New Roman" w:cstheme="minorHAnsi"/>
                <w:b/>
                <w:bCs/>
                <w:spacing w:val="30"/>
                <w:sz w:val="18"/>
                <w:szCs w:val="18"/>
                <w:lang w:val="fr-FR"/>
              </w:rPr>
              <w:t xml:space="preserve"> </w:t>
            </w:r>
            <w:r w:rsidRPr="00C637CB">
              <w:rPr>
                <w:rFonts w:eastAsia="Times New Roman" w:cstheme="minorHAnsi"/>
                <w:b/>
                <w:bCs/>
                <w:spacing w:val="-1"/>
                <w:sz w:val="18"/>
                <w:szCs w:val="18"/>
                <w:lang w:val="fr-FR"/>
              </w:rPr>
              <w:t>établis</w:t>
            </w:r>
            <w:r w:rsidRPr="00C637CB">
              <w:rPr>
                <w:rFonts w:eastAsia="Times New Roman" w:cstheme="minorHAnsi"/>
                <w:b/>
                <w:bCs/>
                <w:spacing w:val="2"/>
                <w:sz w:val="18"/>
                <w:szCs w:val="18"/>
                <w:lang w:val="fr-FR"/>
              </w:rPr>
              <w:t xml:space="preserve"> </w:t>
            </w:r>
            <w:r w:rsidRPr="00C637CB">
              <w:rPr>
                <w:rFonts w:eastAsia="Times New Roman" w:cstheme="minorHAnsi"/>
                <w:b/>
                <w:bCs/>
                <w:spacing w:val="-1"/>
                <w:sz w:val="18"/>
                <w:szCs w:val="18"/>
                <w:lang w:val="fr-FR"/>
              </w:rPr>
              <w:t>par</w:t>
            </w:r>
            <w:r w:rsidRPr="00C637CB">
              <w:rPr>
                <w:rFonts w:eastAsia="Times New Roman" w:cstheme="minorHAnsi"/>
                <w:b/>
                <w:bCs/>
                <w:sz w:val="18"/>
                <w:szCs w:val="18"/>
                <w:lang w:val="fr-FR"/>
              </w:rPr>
              <w:t xml:space="preserve"> </w:t>
            </w:r>
            <w:r w:rsidRPr="00C637CB">
              <w:rPr>
                <w:rFonts w:eastAsia="Times New Roman" w:cstheme="minorHAnsi"/>
                <w:b/>
                <w:bCs/>
                <w:spacing w:val="-1"/>
                <w:sz w:val="18"/>
                <w:szCs w:val="18"/>
                <w:lang w:val="fr-FR"/>
              </w:rPr>
              <w:t>l’émetteur</w:t>
            </w:r>
          </w:p>
        </w:tc>
        <w:tc>
          <w:tcPr>
            <w:tcW w:w="2976" w:type="dxa"/>
            <w:tcBorders>
              <w:top w:val="single" w:sz="5" w:space="0" w:color="4F81BC"/>
              <w:left w:val="single" w:sz="5" w:space="0" w:color="4F81BC"/>
              <w:bottom w:val="single" w:sz="5" w:space="0" w:color="4F81BC"/>
              <w:right w:val="single" w:sz="5" w:space="0" w:color="4F81BC"/>
            </w:tcBorders>
            <w:shd w:val="clear" w:color="auto" w:fill="8DB3E1"/>
          </w:tcPr>
          <w:p w:rsidR="00EC1F52" w:rsidRPr="00C637CB" w:rsidRDefault="00EC1F52" w:rsidP="00EC1F52">
            <w:pPr>
              <w:pStyle w:val="TableParagraph"/>
              <w:ind w:left="1218" w:right="220" w:hanging="996"/>
              <w:rPr>
                <w:rFonts w:eastAsia="Times New Roman" w:cstheme="minorHAnsi"/>
                <w:sz w:val="18"/>
                <w:szCs w:val="18"/>
                <w:lang w:val="fr-FR"/>
              </w:rPr>
            </w:pPr>
            <w:r w:rsidRPr="00C637CB">
              <w:rPr>
                <w:rFonts w:eastAsia="Times New Roman" w:cstheme="minorHAnsi"/>
                <w:b/>
                <w:bCs/>
                <w:spacing w:val="-1"/>
                <w:sz w:val="18"/>
                <w:szCs w:val="18"/>
                <w:lang w:val="fr-FR"/>
              </w:rPr>
              <w:t>Etablissement</w:t>
            </w:r>
            <w:r w:rsidRPr="00C637CB">
              <w:rPr>
                <w:rFonts w:eastAsia="Times New Roman" w:cstheme="minorHAnsi"/>
                <w:b/>
                <w:bCs/>
                <w:spacing w:val="3"/>
                <w:sz w:val="18"/>
                <w:szCs w:val="18"/>
                <w:lang w:val="fr-FR"/>
              </w:rPr>
              <w:t xml:space="preserve"> </w:t>
            </w:r>
            <w:r w:rsidRPr="00C637CB">
              <w:rPr>
                <w:rFonts w:eastAsia="Times New Roman" w:cstheme="minorHAnsi"/>
                <w:b/>
                <w:bCs/>
                <w:spacing w:val="-1"/>
                <w:sz w:val="18"/>
                <w:szCs w:val="18"/>
                <w:lang w:val="fr-FR"/>
              </w:rPr>
              <w:t xml:space="preserve">d’une </w:t>
            </w:r>
            <w:r w:rsidRPr="00C637CB">
              <w:rPr>
                <w:rFonts w:eastAsia="Times New Roman" w:cstheme="minorHAnsi"/>
                <w:b/>
                <w:bCs/>
                <w:sz w:val="18"/>
                <w:szCs w:val="18"/>
                <w:lang w:val="fr-FR"/>
              </w:rPr>
              <w:t>LFT</w:t>
            </w:r>
            <w:r w:rsidRPr="00C637CB">
              <w:rPr>
                <w:rFonts w:eastAsia="Times New Roman" w:cstheme="minorHAnsi"/>
                <w:b/>
                <w:bCs/>
                <w:spacing w:val="1"/>
                <w:sz w:val="18"/>
                <w:szCs w:val="18"/>
                <w:lang w:val="fr-FR"/>
              </w:rPr>
              <w:t xml:space="preserve"> </w:t>
            </w:r>
            <w:r w:rsidRPr="00C637CB">
              <w:rPr>
                <w:rFonts w:eastAsia="Times New Roman" w:cstheme="minorHAnsi"/>
                <w:b/>
                <w:bCs/>
                <w:spacing w:val="-1"/>
                <w:sz w:val="18"/>
                <w:szCs w:val="18"/>
                <w:lang w:val="fr-FR"/>
              </w:rPr>
              <w:t xml:space="preserve">par </w:t>
            </w:r>
            <w:r w:rsidRPr="00C637CB">
              <w:rPr>
                <w:rFonts w:eastAsia="Times New Roman" w:cstheme="minorHAnsi"/>
                <w:b/>
                <w:bCs/>
                <w:sz w:val="18"/>
                <w:szCs w:val="18"/>
                <w:lang w:val="fr-FR"/>
              </w:rPr>
              <w:t>les</w:t>
            </w:r>
            <w:r w:rsidRPr="00C637CB">
              <w:rPr>
                <w:rFonts w:eastAsia="Times New Roman" w:cstheme="minorHAnsi"/>
                <w:b/>
                <w:bCs/>
                <w:spacing w:val="29"/>
                <w:sz w:val="18"/>
                <w:szCs w:val="18"/>
                <w:lang w:val="fr-FR"/>
              </w:rPr>
              <w:t xml:space="preserve"> </w:t>
            </w:r>
            <w:r w:rsidRPr="00C637CB">
              <w:rPr>
                <w:rFonts w:eastAsia="Times New Roman" w:cstheme="minorHAnsi"/>
                <w:b/>
                <w:bCs/>
                <w:spacing w:val="-1"/>
                <w:sz w:val="18"/>
                <w:szCs w:val="18"/>
                <w:lang w:val="fr-FR"/>
              </w:rPr>
              <w:t>CAC</w:t>
            </w:r>
            <w:r w:rsidRPr="00C637CB">
              <w:rPr>
                <w:rFonts w:eastAsia="Times New Roman" w:cstheme="minorHAnsi"/>
                <w:b/>
                <w:bCs/>
                <w:sz w:val="18"/>
                <w:szCs w:val="18"/>
                <w:lang w:val="fr-FR"/>
              </w:rPr>
              <w:t xml:space="preserve"> ?</w:t>
            </w:r>
          </w:p>
        </w:tc>
      </w:tr>
      <w:tr w:rsidR="00EC1F52" w:rsidRPr="00C637CB" w:rsidTr="00EC1F52">
        <w:trPr>
          <w:trHeight w:hRule="exact" w:val="2865"/>
        </w:trPr>
        <w:tc>
          <w:tcPr>
            <w:tcW w:w="2269" w:type="dxa"/>
            <w:gridSpan w:val="2"/>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2"/>
              <w:rPr>
                <w:rFonts w:eastAsia="Times New Roman" w:cstheme="minorHAnsi"/>
                <w:i/>
                <w:sz w:val="18"/>
                <w:szCs w:val="18"/>
                <w:lang w:val="fr-FR"/>
              </w:rPr>
            </w:pPr>
          </w:p>
          <w:p w:rsidR="00EC1F52" w:rsidRPr="00C637CB" w:rsidRDefault="00EC1F52" w:rsidP="00EC1F52">
            <w:pPr>
              <w:pStyle w:val="TableParagraph"/>
              <w:ind w:left="102" w:right="100"/>
              <w:jc w:val="both"/>
              <w:rPr>
                <w:rFonts w:eastAsia="Times New Roman" w:cstheme="minorHAnsi"/>
                <w:sz w:val="18"/>
                <w:szCs w:val="18"/>
                <w:lang w:val="fr-FR"/>
              </w:rPr>
            </w:pPr>
            <w:r w:rsidRPr="00C637CB">
              <w:rPr>
                <w:rFonts w:eastAsia="Times New Roman" w:cstheme="minorHAnsi"/>
                <w:spacing w:val="-1"/>
                <w:sz w:val="18"/>
                <w:szCs w:val="18"/>
                <w:lang w:val="fr-FR"/>
              </w:rPr>
              <w:t>Offre</w:t>
            </w:r>
            <w:r w:rsidRPr="00C637CB">
              <w:rPr>
                <w:rFonts w:eastAsia="Times New Roman" w:cstheme="minorHAnsi"/>
                <w:spacing w:val="19"/>
                <w:sz w:val="18"/>
                <w:szCs w:val="18"/>
                <w:lang w:val="fr-FR"/>
              </w:rPr>
              <w:t xml:space="preserve"> </w:t>
            </w:r>
            <w:r w:rsidRPr="00C637CB">
              <w:rPr>
                <w:rFonts w:eastAsia="Times New Roman" w:cstheme="minorHAnsi"/>
                <w:spacing w:val="-1"/>
                <w:sz w:val="18"/>
                <w:szCs w:val="18"/>
                <w:lang w:val="fr-FR"/>
              </w:rPr>
              <w:t>au</w:t>
            </w:r>
            <w:r w:rsidRPr="00C637CB">
              <w:rPr>
                <w:rFonts w:eastAsia="Times New Roman" w:cstheme="minorHAnsi"/>
                <w:spacing w:val="18"/>
                <w:sz w:val="18"/>
                <w:szCs w:val="18"/>
                <w:lang w:val="fr-FR"/>
              </w:rPr>
              <w:t xml:space="preserve"> </w:t>
            </w:r>
            <w:r w:rsidRPr="00C637CB">
              <w:rPr>
                <w:rFonts w:eastAsia="Times New Roman" w:cstheme="minorHAnsi"/>
                <w:sz w:val="18"/>
                <w:szCs w:val="18"/>
                <w:lang w:val="fr-FR"/>
              </w:rPr>
              <w:t>public</w:t>
            </w:r>
            <w:r w:rsidRPr="00C637CB">
              <w:rPr>
                <w:rFonts w:eastAsia="Times New Roman" w:cstheme="minorHAnsi"/>
                <w:spacing w:val="17"/>
                <w:sz w:val="18"/>
                <w:szCs w:val="18"/>
                <w:lang w:val="fr-FR"/>
              </w:rPr>
              <w:t xml:space="preserve"> </w:t>
            </w:r>
            <w:r w:rsidRPr="00C637CB">
              <w:rPr>
                <w:rFonts w:eastAsia="Times New Roman" w:cstheme="minorHAnsi"/>
                <w:spacing w:val="-1"/>
                <w:sz w:val="18"/>
                <w:szCs w:val="18"/>
                <w:lang w:val="fr-FR"/>
              </w:rPr>
              <w:t>ou</w:t>
            </w:r>
            <w:r w:rsidRPr="00C637CB">
              <w:rPr>
                <w:rFonts w:eastAsia="Times New Roman" w:cstheme="minorHAnsi"/>
                <w:spacing w:val="24"/>
                <w:sz w:val="18"/>
                <w:szCs w:val="18"/>
                <w:lang w:val="fr-FR"/>
              </w:rPr>
              <w:t xml:space="preserve"> </w:t>
            </w:r>
            <w:r w:rsidRPr="00C637CB">
              <w:rPr>
                <w:rFonts w:eastAsia="Times New Roman" w:cstheme="minorHAnsi"/>
                <w:spacing w:val="-1"/>
                <w:sz w:val="18"/>
                <w:szCs w:val="18"/>
                <w:lang w:val="fr-FR"/>
              </w:rPr>
              <w:t>admission</w:t>
            </w:r>
            <w:r w:rsidRPr="00C637CB">
              <w:rPr>
                <w:rFonts w:eastAsia="Times New Roman" w:cstheme="minorHAnsi"/>
                <w:spacing w:val="42"/>
                <w:sz w:val="18"/>
                <w:szCs w:val="18"/>
                <w:lang w:val="fr-FR"/>
              </w:rPr>
              <w:t xml:space="preserve"> </w:t>
            </w:r>
            <w:r w:rsidRPr="00C637CB">
              <w:rPr>
                <w:rFonts w:eastAsia="Times New Roman" w:cstheme="minorHAnsi"/>
                <w:sz w:val="18"/>
                <w:szCs w:val="18"/>
                <w:lang w:val="fr-FR"/>
              </w:rPr>
              <w:t>sur</w:t>
            </w:r>
            <w:r w:rsidRPr="00C637CB">
              <w:rPr>
                <w:rFonts w:eastAsia="Times New Roman" w:cstheme="minorHAnsi"/>
                <w:spacing w:val="41"/>
                <w:sz w:val="18"/>
                <w:szCs w:val="18"/>
                <w:lang w:val="fr-FR"/>
              </w:rPr>
              <w:t xml:space="preserve"> </w:t>
            </w:r>
            <w:r w:rsidRPr="00C637CB">
              <w:rPr>
                <w:rFonts w:eastAsia="Times New Roman" w:cstheme="minorHAnsi"/>
                <w:spacing w:val="-1"/>
                <w:sz w:val="18"/>
                <w:szCs w:val="18"/>
                <w:lang w:val="fr-FR"/>
              </w:rPr>
              <w:t>un</w:t>
            </w:r>
            <w:r w:rsidRPr="00C637CB">
              <w:rPr>
                <w:rFonts w:eastAsia="Times New Roman" w:cstheme="minorHAnsi"/>
                <w:spacing w:val="42"/>
                <w:sz w:val="18"/>
                <w:szCs w:val="18"/>
                <w:lang w:val="fr-FR"/>
              </w:rPr>
              <w:t xml:space="preserve"> </w:t>
            </w:r>
            <w:r w:rsidRPr="00C637CB">
              <w:rPr>
                <w:rFonts w:eastAsia="Times New Roman" w:cstheme="minorHAnsi"/>
                <w:spacing w:val="-1"/>
                <w:sz w:val="18"/>
                <w:szCs w:val="18"/>
                <w:lang w:val="fr-FR"/>
              </w:rPr>
              <w:t>marché</w:t>
            </w:r>
            <w:r w:rsidRPr="00C637CB">
              <w:rPr>
                <w:rFonts w:eastAsia="Times New Roman" w:cstheme="minorHAnsi"/>
                <w:spacing w:val="27"/>
                <w:sz w:val="18"/>
                <w:szCs w:val="18"/>
                <w:lang w:val="fr-FR"/>
              </w:rPr>
              <w:t xml:space="preserve"> </w:t>
            </w:r>
            <w:r w:rsidRPr="00C637CB">
              <w:rPr>
                <w:rFonts w:eastAsia="Times New Roman" w:cstheme="minorHAnsi"/>
                <w:spacing w:val="-1"/>
                <w:sz w:val="18"/>
                <w:szCs w:val="18"/>
                <w:lang w:val="fr-FR"/>
              </w:rPr>
              <w:t>réglementé</w:t>
            </w:r>
            <w:r w:rsidRPr="00C637CB">
              <w:rPr>
                <w:rFonts w:eastAsia="Times New Roman" w:cstheme="minorHAnsi"/>
                <w:spacing w:val="32"/>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33"/>
                <w:sz w:val="18"/>
                <w:szCs w:val="18"/>
                <w:lang w:val="fr-FR"/>
              </w:rPr>
              <w:t xml:space="preserve"> </w:t>
            </w:r>
            <w:r w:rsidRPr="00C637CB">
              <w:rPr>
                <w:rFonts w:eastAsia="Times New Roman" w:cstheme="minorHAnsi"/>
                <w:b/>
                <w:bCs/>
                <w:spacing w:val="-1"/>
                <w:sz w:val="18"/>
                <w:szCs w:val="18"/>
                <w:lang w:val="fr-FR"/>
              </w:rPr>
              <w:t>titres</w:t>
            </w:r>
            <w:r w:rsidRPr="00C637CB">
              <w:rPr>
                <w:rFonts w:eastAsia="Times New Roman" w:cstheme="minorHAnsi"/>
                <w:b/>
                <w:bCs/>
                <w:spacing w:val="32"/>
                <w:sz w:val="18"/>
                <w:szCs w:val="18"/>
                <w:lang w:val="fr-FR"/>
              </w:rPr>
              <w:t xml:space="preserve"> </w:t>
            </w:r>
            <w:r w:rsidRPr="00C637CB">
              <w:rPr>
                <w:rFonts w:eastAsia="Times New Roman" w:cstheme="minorHAnsi"/>
                <w:b/>
                <w:bCs/>
                <w:spacing w:val="-1"/>
                <w:sz w:val="18"/>
                <w:szCs w:val="18"/>
                <w:lang w:val="fr-FR"/>
              </w:rPr>
              <w:t>de</w:t>
            </w:r>
            <w:r w:rsidRPr="00C637CB">
              <w:rPr>
                <w:rFonts w:eastAsia="Times New Roman" w:cstheme="minorHAnsi"/>
                <w:b/>
                <w:bCs/>
                <w:spacing w:val="27"/>
                <w:sz w:val="18"/>
                <w:szCs w:val="18"/>
                <w:lang w:val="fr-FR"/>
              </w:rPr>
              <w:t xml:space="preserve"> </w:t>
            </w:r>
            <w:r w:rsidRPr="00C637CB">
              <w:rPr>
                <w:rFonts w:eastAsia="Times New Roman" w:cstheme="minorHAnsi"/>
                <w:b/>
                <w:bCs/>
                <w:spacing w:val="-1"/>
                <w:sz w:val="18"/>
                <w:szCs w:val="18"/>
                <w:lang w:val="fr-FR"/>
              </w:rPr>
              <w:t>créance</w:t>
            </w:r>
            <w:r w:rsidRPr="00C637CB">
              <w:rPr>
                <w:rFonts w:eastAsia="Times New Roman" w:cstheme="minorHAnsi"/>
                <w:b/>
                <w:bCs/>
                <w:spacing w:val="27"/>
                <w:sz w:val="18"/>
                <w:szCs w:val="18"/>
                <w:lang w:val="fr-FR"/>
              </w:rPr>
              <w:t xml:space="preserve"> </w:t>
            </w:r>
            <w:r w:rsidRPr="00C637CB">
              <w:rPr>
                <w:rFonts w:eastAsia="Times New Roman" w:cstheme="minorHAnsi"/>
                <w:b/>
                <w:bCs/>
                <w:spacing w:val="-1"/>
                <w:sz w:val="18"/>
                <w:szCs w:val="18"/>
                <w:lang w:val="fr-FR"/>
              </w:rPr>
              <w:t>négociables</w:t>
            </w:r>
            <w:r w:rsidRPr="00C637CB">
              <w:rPr>
                <w:rFonts w:eastAsia="Times New Roman" w:cstheme="minorHAnsi"/>
                <w:b/>
                <w:bCs/>
                <w:spacing w:val="26"/>
                <w:sz w:val="18"/>
                <w:szCs w:val="18"/>
                <w:lang w:val="fr-FR"/>
              </w:rPr>
              <w:t xml:space="preserve"> </w:t>
            </w:r>
            <w:r w:rsidRPr="00C637CB">
              <w:rPr>
                <w:rFonts w:eastAsia="Times New Roman" w:cstheme="minorHAnsi"/>
                <w:sz w:val="18"/>
                <w:szCs w:val="18"/>
                <w:lang w:val="fr-FR"/>
              </w:rPr>
              <w:t>ne</w:t>
            </w:r>
            <w:r w:rsidRPr="00C637CB">
              <w:rPr>
                <w:rFonts w:eastAsia="Times New Roman" w:cstheme="minorHAnsi"/>
                <w:spacing w:val="23"/>
                <w:sz w:val="18"/>
                <w:szCs w:val="18"/>
                <w:lang w:val="fr-FR"/>
              </w:rPr>
              <w:t xml:space="preserve"> </w:t>
            </w:r>
            <w:r w:rsidRPr="00C637CB">
              <w:rPr>
                <w:rFonts w:eastAsia="Times New Roman" w:cstheme="minorHAnsi"/>
                <w:sz w:val="18"/>
                <w:szCs w:val="18"/>
                <w:lang w:val="fr-FR"/>
              </w:rPr>
              <w:t>donnant pas</w:t>
            </w:r>
            <w:r w:rsidRPr="00C637CB">
              <w:rPr>
                <w:rFonts w:eastAsia="Times New Roman" w:cstheme="minorHAnsi"/>
                <w:spacing w:val="2"/>
                <w:sz w:val="18"/>
                <w:szCs w:val="18"/>
                <w:lang w:val="fr-FR"/>
              </w:rPr>
              <w:t xml:space="preserve"> </w:t>
            </w:r>
            <w:r w:rsidRPr="00C637CB">
              <w:rPr>
                <w:rFonts w:eastAsia="Times New Roman" w:cstheme="minorHAnsi"/>
                <w:spacing w:val="-1"/>
                <w:sz w:val="18"/>
                <w:szCs w:val="18"/>
                <w:lang w:val="fr-FR"/>
              </w:rPr>
              <w:t>accès</w:t>
            </w:r>
            <w:r w:rsidRPr="00C637CB">
              <w:rPr>
                <w:rFonts w:eastAsia="Times New Roman" w:cstheme="minorHAnsi"/>
                <w:spacing w:val="4"/>
                <w:sz w:val="18"/>
                <w:szCs w:val="18"/>
                <w:lang w:val="fr-FR"/>
              </w:rPr>
              <w:t xml:space="preserve"> </w:t>
            </w:r>
            <w:r w:rsidRPr="00C637CB">
              <w:rPr>
                <w:rFonts w:eastAsia="Times New Roman" w:cstheme="minorHAnsi"/>
                <w:spacing w:val="-1"/>
                <w:sz w:val="18"/>
                <w:szCs w:val="18"/>
                <w:lang w:val="fr-FR"/>
              </w:rPr>
              <w:t>au</w:t>
            </w:r>
            <w:r w:rsidRPr="00C637CB">
              <w:rPr>
                <w:rFonts w:eastAsia="Times New Roman" w:cstheme="minorHAnsi"/>
                <w:spacing w:val="3"/>
                <w:sz w:val="18"/>
                <w:szCs w:val="18"/>
                <w:lang w:val="fr-FR"/>
              </w:rPr>
              <w:t xml:space="preserve"> </w:t>
            </w:r>
            <w:r w:rsidRPr="00C637CB">
              <w:rPr>
                <w:rFonts w:eastAsia="Times New Roman" w:cstheme="minorHAnsi"/>
                <w:spacing w:val="-1"/>
                <w:sz w:val="18"/>
                <w:szCs w:val="18"/>
                <w:lang w:val="fr-FR"/>
              </w:rPr>
              <w:t>capital</w:t>
            </w:r>
            <w:r w:rsidRPr="00C637CB">
              <w:rPr>
                <w:rFonts w:eastAsia="Times New Roman" w:cstheme="minorHAnsi"/>
                <w:spacing w:val="29"/>
                <w:sz w:val="18"/>
                <w:szCs w:val="18"/>
                <w:lang w:val="fr-FR"/>
              </w:rPr>
              <w:t xml:space="preserve"> </w:t>
            </w:r>
            <w:r w:rsidRPr="00C637CB">
              <w:rPr>
                <w:rFonts w:eastAsia="Times New Roman" w:cstheme="minorHAnsi"/>
                <w:i/>
                <w:sz w:val="18"/>
                <w:szCs w:val="18"/>
                <w:lang w:val="fr-FR"/>
              </w:rPr>
              <w:t>ou</w:t>
            </w:r>
            <w:r w:rsidRPr="00C637CB">
              <w:rPr>
                <w:rFonts w:eastAsia="Times New Roman" w:cstheme="minorHAnsi"/>
                <w:i/>
                <w:spacing w:val="1"/>
                <w:sz w:val="18"/>
                <w:szCs w:val="18"/>
                <w:lang w:val="fr-FR"/>
              </w:rPr>
              <w:t xml:space="preserve"> </w:t>
            </w:r>
            <w:r w:rsidRPr="00C637CB">
              <w:rPr>
                <w:rFonts w:eastAsia="Times New Roman" w:cstheme="minorHAnsi"/>
                <w:b/>
                <w:bCs/>
                <w:spacing w:val="-1"/>
                <w:sz w:val="18"/>
                <w:szCs w:val="18"/>
                <w:lang w:val="fr-FR"/>
              </w:rPr>
              <w:t>émission</w:t>
            </w:r>
            <w:r w:rsidRPr="00C637CB">
              <w:rPr>
                <w:rFonts w:eastAsia="Times New Roman" w:cstheme="minorHAnsi"/>
                <w:b/>
                <w:bCs/>
                <w:spacing w:val="-2"/>
                <w:sz w:val="18"/>
                <w:szCs w:val="18"/>
                <w:lang w:val="fr-FR"/>
              </w:rPr>
              <w:t xml:space="preserve"> </w:t>
            </w:r>
            <w:r w:rsidRPr="00C637CB">
              <w:rPr>
                <w:rFonts w:eastAsia="Times New Roman" w:cstheme="minorHAnsi"/>
                <w:b/>
                <w:bCs/>
                <w:sz w:val="18"/>
                <w:szCs w:val="18"/>
                <w:lang w:val="fr-FR"/>
              </w:rPr>
              <w:t>d’EMTN</w:t>
            </w:r>
          </w:p>
          <w:p w:rsidR="00EC1F52" w:rsidRPr="00C637CB" w:rsidRDefault="00EC1F52" w:rsidP="00EC1F52">
            <w:pPr>
              <w:pStyle w:val="TableParagraph"/>
              <w:spacing w:before="38"/>
              <w:ind w:left="102" w:right="102"/>
              <w:jc w:val="both"/>
              <w:rPr>
                <w:rFonts w:eastAsia="Times New Roman" w:cstheme="minorHAnsi"/>
                <w:sz w:val="18"/>
                <w:szCs w:val="18"/>
                <w:lang w:val="fr-FR"/>
              </w:rPr>
            </w:pPr>
            <w:r w:rsidRPr="00C637CB">
              <w:rPr>
                <w:rFonts w:cstheme="minorHAnsi"/>
                <w:spacing w:val="-1"/>
                <w:sz w:val="18"/>
                <w:szCs w:val="18"/>
                <w:lang w:val="fr-FR"/>
              </w:rPr>
              <w:t>(</w:t>
            </w:r>
            <w:hyperlink r:id="rId369" w:history="1">
              <w:r w:rsidRPr="00850D2C">
                <w:rPr>
                  <w:rStyle w:val="Lienhypertexte"/>
                  <w:rFonts w:cstheme="minorHAnsi"/>
                  <w:spacing w:val="-1"/>
                  <w:sz w:val="18"/>
                  <w:szCs w:val="18"/>
                  <w:lang w:val="fr-FR"/>
                </w:rPr>
                <w:t>Article</w:t>
              </w:r>
              <w:r w:rsidRPr="00850D2C">
                <w:rPr>
                  <w:rStyle w:val="Lienhypertexte"/>
                  <w:rFonts w:cstheme="minorHAnsi"/>
                  <w:spacing w:val="12"/>
                  <w:sz w:val="18"/>
                  <w:szCs w:val="18"/>
                  <w:lang w:val="fr-FR"/>
                </w:rPr>
                <w:t xml:space="preserve"> </w:t>
              </w:r>
              <w:r w:rsidRPr="00850D2C">
                <w:rPr>
                  <w:rStyle w:val="Lienhypertexte"/>
                  <w:rFonts w:cstheme="minorHAnsi"/>
                  <w:sz w:val="18"/>
                  <w:szCs w:val="18"/>
                  <w:lang w:val="fr-FR"/>
                </w:rPr>
                <w:t>212-1</w:t>
              </w:r>
              <w:r w:rsidRPr="00850D2C">
                <w:rPr>
                  <w:rStyle w:val="Lienhypertexte"/>
                  <w:rFonts w:cstheme="minorHAnsi"/>
                  <w:spacing w:val="13"/>
                  <w:sz w:val="18"/>
                  <w:szCs w:val="18"/>
                  <w:lang w:val="fr-FR"/>
                </w:rPr>
                <w:t xml:space="preserve"> </w:t>
              </w:r>
              <w:r w:rsidRPr="00850D2C">
                <w:rPr>
                  <w:rStyle w:val="Lienhypertexte"/>
                  <w:rFonts w:cstheme="minorHAnsi"/>
                  <w:spacing w:val="-1"/>
                  <w:sz w:val="18"/>
                  <w:szCs w:val="18"/>
                  <w:lang w:val="fr-FR"/>
                </w:rPr>
                <w:t>du</w:t>
              </w:r>
              <w:r w:rsidRPr="00850D2C">
                <w:rPr>
                  <w:rStyle w:val="Lienhypertexte"/>
                  <w:rFonts w:cstheme="minorHAnsi"/>
                  <w:spacing w:val="13"/>
                  <w:sz w:val="18"/>
                  <w:szCs w:val="18"/>
                  <w:lang w:val="fr-FR"/>
                </w:rPr>
                <w:t xml:space="preserve"> </w:t>
              </w:r>
              <w:r w:rsidRPr="00850D2C">
                <w:rPr>
                  <w:rStyle w:val="Lienhypertexte"/>
                  <w:rFonts w:cstheme="minorHAnsi"/>
                  <w:spacing w:val="-1"/>
                  <w:sz w:val="18"/>
                  <w:szCs w:val="18"/>
                  <w:lang w:val="fr-FR"/>
                </w:rPr>
                <w:t>règlement</w:t>
              </w:r>
              <w:r w:rsidRPr="00850D2C">
                <w:rPr>
                  <w:rStyle w:val="Lienhypertexte"/>
                  <w:rFonts w:cstheme="minorHAnsi"/>
                  <w:spacing w:val="21"/>
                  <w:sz w:val="18"/>
                  <w:szCs w:val="18"/>
                  <w:lang w:val="fr-FR"/>
                </w:rPr>
                <w:t xml:space="preserve"> </w:t>
              </w:r>
              <w:r w:rsidRPr="00850D2C">
                <w:rPr>
                  <w:rStyle w:val="Lienhypertexte"/>
                  <w:rFonts w:cstheme="minorHAnsi"/>
                  <w:spacing w:val="-1"/>
                  <w:sz w:val="18"/>
                  <w:szCs w:val="18"/>
                  <w:lang w:val="fr-FR"/>
                </w:rPr>
                <w:t>général</w:t>
              </w:r>
              <w:r w:rsidRPr="00850D2C">
                <w:rPr>
                  <w:rStyle w:val="Lienhypertexte"/>
                  <w:rFonts w:cstheme="minorHAnsi"/>
                  <w:spacing w:val="3"/>
                  <w:sz w:val="18"/>
                  <w:szCs w:val="18"/>
                  <w:lang w:val="fr-FR"/>
                </w:rPr>
                <w:t xml:space="preserve"> </w:t>
              </w:r>
              <w:r w:rsidRPr="00850D2C">
                <w:rPr>
                  <w:rStyle w:val="Lienhypertexte"/>
                  <w:rFonts w:cstheme="minorHAnsi"/>
                  <w:spacing w:val="-1"/>
                  <w:sz w:val="18"/>
                  <w:szCs w:val="18"/>
                  <w:lang w:val="fr-FR"/>
                </w:rPr>
                <w:t>AMF</w:t>
              </w:r>
            </w:hyperlink>
            <w:r w:rsidRPr="00C637CB">
              <w:rPr>
                <w:rFonts w:cstheme="minorHAnsi"/>
                <w:spacing w:val="-1"/>
                <w:sz w:val="18"/>
                <w:szCs w:val="18"/>
                <w:lang w:val="fr-FR"/>
              </w:rPr>
              <w:t>)</w:t>
            </w:r>
          </w:p>
        </w:tc>
        <w:tc>
          <w:tcPr>
            <w:tcW w:w="2025"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3"/>
              <w:rPr>
                <w:rFonts w:eastAsia="Times New Roman" w:cstheme="minorHAnsi"/>
                <w:i/>
                <w:sz w:val="18"/>
                <w:szCs w:val="18"/>
                <w:lang w:val="fr-FR"/>
              </w:rPr>
            </w:pPr>
          </w:p>
          <w:p w:rsidR="00EC1F52" w:rsidRPr="00C637CB" w:rsidRDefault="00EC1F52" w:rsidP="00EC1F52">
            <w:pPr>
              <w:pStyle w:val="TableParagraph"/>
              <w:spacing w:line="204" w:lineRule="exact"/>
              <w:ind w:left="104" w:right="101"/>
              <w:rPr>
                <w:rFonts w:eastAsia="Times New Roman" w:cstheme="minorHAnsi"/>
                <w:sz w:val="18"/>
                <w:szCs w:val="18"/>
                <w:lang w:val="fr-FR"/>
              </w:rPr>
            </w:pPr>
            <w:r w:rsidRPr="00C637CB">
              <w:rPr>
                <w:rFonts w:eastAsia="Times New Roman" w:cstheme="minorHAnsi"/>
                <w:b/>
                <w:bCs/>
                <w:spacing w:val="-1"/>
                <w:sz w:val="18"/>
                <w:szCs w:val="18"/>
                <w:lang w:val="fr-FR"/>
              </w:rPr>
              <w:t>Prospectus</w:t>
            </w:r>
            <w:r>
              <w:rPr>
                <w:rFonts w:eastAsia="Times New Roman" w:cstheme="minorHAnsi"/>
                <w:b/>
                <w:bCs/>
                <w:sz w:val="18"/>
                <w:szCs w:val="18"/>
                <w:lang w:val="fr-FR"/>
              </w:rPr>
              <w:t xml:space="preserve"> </w:t>
            </w:r>
            <w:r w:rsidRPr="00C637CB">
              <w:rPr>
                <w:rFonts w:eastAsia="Times New Roman" w:cstheme="minorHAnsi"/>
                <w:spacing w:val="-1"/>
                <w:sz w:val="18"/>
                <w:szCs w:val="18"/>
                <w:lang w:val="fr-FR"/>
              </w:rPr>
              <w:t>conforme</w:t>
            </w:r>
            <w:r w:rsidRPr="00C637CB">
              <w:rPr>
                <w:rFonts w:eastAsia="Times New Roman" w:cstheme="minorHAnsi"/>
                <w:spacing w:val="41"/>
                <w:sz w:val="18"/>
                <w:szCs w:val="18"/>
                <w:lang w:val="fr-FR"/>
              </w:rPr>
              <w:t xml:space="preserve"> </w:t>
            </w:r>
            <w:r w:rsidRPr="00C637CB">
              <w:rPr>
                <w:rFonts w:eastAsia="Times New Roman" w:cstheme="minorHAnsi"/>
                <w:spacing w:val="-1"/>
                <w:sz w:val="18"/>
                <w:szCs w:val="18"/>
                <w:lang w:val="fr-FR"/>
              </w:rPr>
              <w:t>au</w:t>
            </w:r>
            <w:r w:rsidRPr="00C637CB">
              <w:rPr>
                <w:rFonts w:eastAsia="Times New Roman" w:cstheme="minorHAnsi"/>
                <w:spacing w:val="23"/>
                <w:sz w:val="18"/>
                <w:szCs w:val="18"/>
                <w:lang w:val="fr-FR"/>
              </w:rPr>
              <w:t xml:space="preserve"> </w:t>
            </w:r>
            <w:hyperlink r:id="rId370" w:history="1">
              <w:r w:rsidRPr="008F188F">
                <w:rPr>
                  <w:rStyle w:val="Lienhypertexte"/>
                  <w:rFonts w:eastAsia="Times New Roman" w:cstheme="minorHAnsi"/>
                  <w:spacing w:val="-1"/>
                  <w:sz w:val="18"/>
                  <w:szCs w:val="18"/>
                  <w:lang w:val="fr-FR"/>
                </w:rPr>
                <w:t>règlement</w:t>
              </w:r>
              <w:r w:rsidRPr="008F188F">
                <w:rPr>
                  <w:rStyle w:val="Lienhypertexte"/>
                  <w:rFonts w:eastAsia="Times New Roman" w:cstheme="minorHAnsi"/>
                  <w:sz w:val="18"/>
                  <w:szCs w:val="18"/>
                  <w:lang w:val="fr-FR"/>
                </w:rPr>
                <w:t xml:space="preserve"> (CE) </w:t>
              </w:r>
              <w:r w:rsidRPr="008F188F">
                <w:rPr>
                  <w:rStyle w:val="Lienhypertexte"/>
                  <w:rFonts w:eastAsia="Times New Roman" w:cstheme="minorHAnsi"/>
                  <w:spacing w:val="-1"/>
                  <w:sz w:val="18"/>
                  <w:szCs w:val="18"/>
                  <w:lang w:val="fr-FR"/>
                </w:rPr>
                <w:t>n°809/2004</w:t>
              </w:r>
            </w:hyperlink>
          </w:p>
        </w:tc>
        <w:tc>
          <w:tcPr>
            <w:tcW w:w="2795"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tabs>
                <w:tab w:val="left" w:pos="1906"/>
              </w:tabs>
              <w:spacing w:before="130" w:line="223" w:lineRule="auto"/>
              <w:ind w:left="102" w:right="100"/>
              <w:jc w:val="both"/>
              <w:rPr>
                <w:rFonts w:eastAsia="Times New Roman" w:cstheme="minorHAnsi"/>
                <w:sz w:val="18"/>
                <w:szCs w:val="18"/>
                <w:lang w:val="fr-FR"/>
              </w:rPr>
            </w:pPr>
            <w:r>
              <w:rPr>
                <w:rFonts w:cstheme="minorHAnsi"/>
                <w:b/>
                <w:spacing w:val="-1"/>
                <w:sz w:val="18"/>
                <w:szCs w:val="18"/>
                <w:lang w:val="fr-FR"/>
              </w:rPr>
              <w:t xml:space="preserve">Document </w:t>
            </w:r>
            <w:r w:rsidRPr="00C637CB">
              <w:rPr>
                <w:rFonts w:cstheme="minorHAnsi"/>
                <w:b/>
                <w:spacing w:val="-1"/>
                <w:sz w:val="18"/>
                <w:szCs w:val="18"/>
                <w:lang w:val="fr-FR"/>
              </w:rPr>
              <w:t>unique</w:t>
            </w:r>
            <w:r w:rsidRPr="00C637CB">
              <w:rPr>
                <w:rFonts w:cstheme="minorHAnsi"/>
                <w:b/>
                <w:spacing w:val="25"/>
                <w:sz w:val="18"/>
                <w:szCs w:val="18"/>
                <w:lang w:val="fr-FR"/>
              </w:rPr>
              <w:t xml:space="preserve"> </w:t>
            </w:r>
            <w:r w:rsidRPr="00C637CB">
              <w:rPr>
                <w:rFonts w:cstheme="minorHAnsi"/>
                <w:spacing w:val="-1"/>
                <w:sz w:val="18"/>
                <w:szCs w:val="18"/>
                <w:lang w:val="fr-FR"/>
              </w:rPr>
              <w:t>(comprenant,</w:t>
            </w:r>
            <w:r w:rsidRPr="00C637CB">
              <w:rPr>
                <w:rFonts w:cstheme="minorHAnsi"/>
                <w:spacing w:val="36"/>
                <w:sz w:val="18"/>
                <w:szCs w:val="18"/>
                <w:lang w:val="fr-FR"/>
              </w:rPr>
              <w:t xml:space="preserve"> </w:t>
            </w:r>
            <w:r w:rsidRPr="00C637CB">
              <w:rPr>
                <w:rFonts w:cstheme="minorHAnsi"/>
                <w:sz w:val="18"/>
                <w:szCs w:val="18"/>
                <w:lang w:val="fr-FR"/>
              </w:rPr>
              <w:t>le</w:t>
            </w:r>
            <w:r w:rsidRPr="00C637CB">
              <w:rPr>
                <w:rFonts w:cstheme="minorHAnsi"/>
                <w:spacing w:val="36"/>
                <w:sz w:val="18"/>
                <w:szCs w:val="18"/>
                <w:lang w:val="fr-FR"/>
              </w:rPr>
              <w:t xml:space="preserve"> </w:t>
            </w:r>
            <w:r w:rsidRPr="00C637CB">
              <w:rPr>
                <w:rFonts w:cstheme="minorHAnsi"/>
                <w:spacing w:val="-1"/>
                <w:sz w:val="18"/>
                <w:szCs w:val="18"/>
                <w:lang w:val="fr-FR"/>
              </w:rPr>
              <w:t>cas</w:t>
            </w:r>
            <w:r w:rsidRPr="00C637CB">
              <w:rPr>
                <w:rFonts w:cstheme="minorHAnsi"/>
                <w:spacing w:val="38"/>
                <w:sz w:val="18"/>
                <w:szCs w:val="18"/>
                <w:lang w:val="fr-FR"/>
              </w:rPr>
              <w:t xml:space="preserve"> </w:t>
            </w:r>
            <w:r w:rsidRPr="00C637CB">
              <w:rPr>
                <w:rFonts w:cstheme="minorHAnsi"/>
                <w:sz w:val="18"/>
                <w:szCs w:val="18"/>
                <w:lang w:val="fr-FR"/>
              </w:rPr>
              <w:t>échéan</w:t>
            </w:r>
            <w:bookmarkStart w:id="147" w:name="_bookmark101"/>
            <w:bookmarkEnd w:id="147"/>
            <w:r w:rsidRPr="00C637CB">
              <w:rPr>
                <w:rFonts w:cstheme="minorHAnsi"/>
                <w:sz w:val="18"/>
                <w:szCs w:val="18"/>
                <w:lang w:val="fr-FR"/>
              </w:rPr>
              <w:t>t</w:t>
            </w:r>
            <w:r>
              <w:rPr>
                <w:rStyle w:val="Appelnotedebasdep"/>
                <w:rFonts w:cstheme="minorHAnsi"/>
                <w:sz w:val="18"/>
                <w:szCs w:val="18"/>
                <w:lang w:val="fr-FR"/>
              </w:rPr>
              <w:footnoteReference w:id="420"/>
            </w:r>
            <w:r w:rsidRPr="00C637CB">
              <w:rPr>
                <w:rFonts w:cstheme="minorHAnsi"/>
                <w:sz w:val="18"/>
                <w:szCs w:val="18"/>
                <w:lang w:val="fr-FR"/>
              </w:rPr>
              <w:t>,</w:t>
            </w:r>
            <w:r w:rsidRPr="00C637CB">
              <w:rPr>
                <w:rFonts w:cstheme="minorHAnsi"/>
                <w:spacing w:val="21"/>
                <w:sz w:val="18"/>
                <w:szCs w:val="18"/>
                <w:lang w:val="fr-FR"/>
              </w:rPr>
              <w:t xml:space="preserve"> </w:t>
            </w:r>
            <w:r w:rsidRPr="00C637CB">
              <w:rPr>
                <w:rFonts w:cstheme="minorHAnsi"/>
                <w:sz w:val="18"/>
                <w:szCs w:val="18"/>
                <w:lang w:val="fr-FR"/>
              </w:rPr>
              <w:t>un</w:t>
            </w:r>
            <w:r w:rsidRPr="00C637CB">
              <w:rPr>
                <w:rFonts w:cstheme="minorHAnsi"/>
                <w:spacing w:val="1"/>
                <w:sz w:val="18"/>
                <w:szCs w:val="18"/>
                <w:lang w:val="fr-FR"/>
              </w:rPr>
              <w:t xml:space="preserve"> </w:t>
            </w:r>
            <w:r w:rsidRPr="00C637CB">
              <w:rPr>
                <w:rFonts w:cstheme="minorHAnsi"/>
                <w:spacing w:val="-1"/>
                <w:sz w:val="18"/>
                <w:szCs w:val="18"/>
                <w:lang w:val="fr-FR"/>
              </w:rPr>
              <w:t>résumé)</w:t>
            </w:r>
          </w:p>
          <w:p w:rsidR="00EC1F52" w:rsidRPr="00F50AF4" w:rsidRDefault="00EC1F52" w:rsidP="00EC1F52">
            <w:pPr>
              <w:pStyle w:val="TableParagraph"/>
              <w:spacing w:before="40"/>
              <w:ind w:left="1"/>
              <w:jc w:val="center"/>
              <w:rPr>
                <w:rFonts w:eastAsia="Times New Roman" w:cstheme="minorHAnsi"/>
                <w:sz w:val="18"/>
                <w:szCs w:val="18"/>
                <w:lang w:val="fr-FR"/>
              </w:rPr>
            </w:pPr>
            <w:r w:rsidRPr="00F50AF4">
              <w:rPr>
                <w:rFonts w:cstheme="minorHAnsi"/>
                <w:i/>
                <w:spacing w:val="1"/>
                <w:sz w:val="18"/>
                <w:szCs w:val="18"/>
                <w:lang w:val="fr-FR"/>
              </w:rPr>
              <w:t>ou</w:t>
            </w:r>
          </w:p>
          <w:p w:rsidR="00EC1F52" w:rsidRPr="00F50AF4" w:rsidRDefault="00EC1F52" w:rsidP="00EC1F52">
            <w:pPr>
              <w:pStyle w:val="TableParagraph"/>
              <w:spacing w:before="47" w:line="204" w:lineRule="exact"/>
              <w:ind w:left="102"/>
              <w:jc w:val="both"/>
              <w:rPr>
                <w:rFonts w:eastAsia="Times New Roman" w:cstheme="minorHAnsi"/>
                <w:sz w:val="18"/>
                <w:szCs w:val="18"/>
                <w:lang w:val="fr-FR"/>
              </w:rPr>
            </w:pPr>
            <w:r w:rsidRPr="00F50AF4">
              <w:rPr>
                <w:rFonts w:cstheme="minorHAnsi"/>
                <w:b/>
                <w:spacing w:val="-1"/>
                <w:sz w:val="18"/>
                <w:szCs w:val="18"/>
                <w:lang w:val="fr-FR"/>
              </w:rPr>
              <w:t>Plusieurs</w:t>
            </w:r>
            <w:r w:rsidRPr="00F50AF4">
              <w:rPr>
                <w:rFonts w:cstheme="minorHAnsi"/>
                <w:b/>
                <w:sz w:val="18"/>
                <w:szCs w:val="18"/>
                <w:lang w:val="fr-FR"/>
              </w:rPr>
              <w:t xml:space="preserve"> </w:t>
            </w:r>
            <w:r w:rsidRPr="00F50AF4">
              <w:rPr>
                <w:rFonts w:cstheme="minorHAnsi"/>
                <w:b/>
                <w:spacing w:val="-1"/>
                <w:sz w:val="18"/>
                <w:szCs w:val="18"/>
                <w:lang w:val="fr-FR"/>
              </w:rPr>
              <w:t>documents</w:t>
            </w:r>
          </w:p>
          <w:p w:rsidR="00EC1F52" w:rsidRPr="00191942" w:rsidRDefault="00EC1F52" w:rsidP="00EC1F52">
            <w:pPr>
              <w:pStyle w:val="Paragraphedeliste"/>
              <w:spacing w:line="206" w:lineRule="exact"/>
              <w:ind w:left="141" w:right="175"/>
              <w:contextualSpacing w:val="0"/>
              <w:jc w:val="left"/>
              <w:rPr>
                <w:rFonts w:asciiTheme="minorHAnsi" w:hAnsiTheme="minorHAnsi" w:cstheme="minorHAnsi"/>
                <w:spacing w:val="-1"/>
                <w:sz w:val="18"/>
                <w:szCs w:val="18"/>
                <w:lang w:val="fr-FR"/>
              </w:rPr>
            </w:pPr>
            <w:r>
              <w:rPr>
                <w:rFonts w:asciiTheme="minorHAnsi" w:hAnsiTheme="minorHAnsi" w:cstheme="minorHAnsi"/>
                <w:spacing w:val="-1"/>
                <w:sz w:val="18"/>
                <w:szCs w:val="18"/>
                <w:lang w:val="fr-FR"/>
              </w:rPr>
              <w:t xml:space="preserve">- </w:t>
            </w:r>
            <w:r w:rsidRPr="00C637CB">
              <w:rPr>
                <w:rFonts w:asciiTheme="minorHAnsi" w:hAnsiTheme="minorHAnsi" w:cstheme="minorHAnsi"/>
                <w:spacing w:val="-1"/>
                <w:sz w:val="18"/>
                <w:szCs w:val="18"/>
                <w:lang w:val="fr-FR"/>
              </w:rPr>
              <w:t>Document</w:t>
            </w:r>
            <w:r w:rsidRPr="00C637CB">
              <w:rPr>
                <w:rFonts w:asciiTheme="minorHAnsi" w:hAnsiTheme="minorHAnsi" w:cstheme="minorHAnsi"/>
                <w:sz w:val="18"/>
                <w:szCs w:val="18"/>
                <w:lang w:val="fr-FR"/>
              </w:rPr>
              <w:t xml:space="preserve"> de</w:t>
            </w:r>
            <w:r w:rsidRPr="00C637CB">
              <w:rPr>
                <w:rFonts w:asciiTheme="minorHAnsi" w:hAnsiTheme="minorHAnsi" w:cstheme="minorHAnsi"/>
                <w:spacing w:val="-1"/>
                <w:sz w:val="18"/>
                <w:szCs w:val="18"/>
                <w:lang w:val="fr-FR"/>
              </w:rPr>
              <w:t xml:space="preserve"> référence </w:t>
            </w:r>
            <w:r w:rsidRPr="00C637CB">
              <w:rPr>
                <w:rFonts w:asciiTheme="minorHAnsi" w:hAnsiTheme="minorHAnsi" w:cstheme="minorHAnsi"/>
                <w:sz w:val="18"/>
                <w:szCs w:val="18"/>
                <w:lang w:val="fr-FR"/>
              </w:rPr>
              <w:t>ou</w:t>
            </w:r>
            <w:r w:rsidRPr="00C637CB">
              <w:rPr>
                <w:rFonts w:asciiTheme="minorHAnsi" w:hAnsiTheme="minorHAnsi" w:cstheme="minorHAnsi"/>
                <w:spacing w:val="23"/>
                <w:sz w:val="18"/>
                <w:szCs w:val="18"/>
                <w:lang w:val="fr-FR"/>
              </w:rPr>
              <w:t xml:space="preserve"> </w:t>
            </w:r>
            <w:r w:rsidRPr="00C637CB">
              <w:rPr>
                <w:rFonts w:asciiTheme="minorHAnsi" w:hAnsiTheme="minorHAnsi" w:cstheme="minorHAnsi"/>
                <w:spacing w:val="-1"/>
                <w:sz w:val="18"/>
                <w:szCs w:val="18"/>
                <w:lang w:val="fr-FR"/>
              </w:rPr>
              <w:t>Document</w:t>
            </w:r>
            <w:r w:rsidRPr="00191942">
              <w:rPr>
                <w:rFonts w:asciiTheme="minorHAnsi" w:hAnsiTheme="minorHAnsi" w:cstheme="minorHAnsi"/>
                <w:spacing w:val="-1"/>
                <w:sz w:val="18"/>
                <w:szCs w:val="18"/>
                <w:lang w:val="fr-FR"/>
              </w:rPr>
              <w:t xml:space="preserve"> de</w:t>
            </w:r>
            <w:r w:rsidRPr="00C637CB">
              <w:rPr>
                <w:rFonts w:asciiTheme="minorHAnsi" w:hAnsiTheme="minorHAnsi" w:cstheme="minorHAnsi"/>
                <w:spacing w:val="-1"/>
                <w:sz w:val="18"/>
                <w:szCs w:val="18"/>
                <w:lang w:val="fr-FR"/>
              </w:rPr>
              <w:t xml:space="preserve"> </w:t>
            </w:r>
            <w:r w:rsidRPr="00191942">
              <w:rPr>
                <w:rFonts w:asciiTheme="minorHAnsi" w:hAnsiTheme="minorHAnsi" w:cstheme="minorHAnsi"/>
                <w:spacing w:val="-1"/>
                <w:sz w:val="18"/>
                <w:szCs w:val="18"/>
                <w:lang w:val="fr-FR"/>
              </w:rPr>
              <w:t>base</w:t>
            </w:r>
          </w:p>
          <w:p w:rsidR="00EC1F52" w:rsidRPr="00191942" w:rsidRDefault="00EC1F52" w:rsidP="00EC1F52">
            <w:pPr>
              <w:pStyle w:val="Paragraphedeliste"/>
              <w:spacing w:line="193" w:lineRule="exact"/>
              <w:ind w:left="141"/>
              <w:contextualSpacing w:val="0"/>
              <w:rPr>
                <w:rFonts w:asciiTheme="minorHAnsi" w:hAnsiTheme="minorHAnsi" w:cstheme="minorHAnsi"/>
                <w:spacing w:val="-1"/>
                <w:sz w:val="18"/>
                <w:szCs w:val="18"/>
                <w:lang w:val="fr-FR"/>
              </w:rPr>
            </w:pPr>
            <w:r>
              <w:rPr>
                <w:rFonts w:asciiTheme="minorHAnsi" w:hAnsiTheme="minorHAnsi" w:cstheme="minorHAnsi"/>
                <w:spacing w:val="-1"/>
                <w:sz w:val="18"/>
                <w:szCs w:val="18"/>
                <w:lang w:val="fr-FR"/>
              </w:rPr>
              <w:t>-</w:t>
            </w:r>
            <w:r w:rsidRPr="00191942">
              <w:rPr>
                <w:rFonts w:asciiTheme="minorHAnsi" w:hAnsiTheme="minorHAnsi" w:cstheme="minorHAnsi"/>
                <w:spacing w:val="-1"/>
                <w:sz w:val="18"/>
                <w:szCs w:val="18"/>
                <w:lang w:val="fr-FR"/>
              </w:rPr>
              <w:t xml:space="preserve"> Note d’opération</w:t>
            </w:r>
          </w:p>
          <w:p w:rsidR="00EC1F52" w:rsidRDefault="00EC1F52" w:rsidP="00EC1F52">
            <w:pPr>
              <w:pStyle w:val="Paragraphedeliste"/>
              <w:tabs>
                <w:tab w:val="left" w:pos="460"/>
              </w:tabs>
              <w:spacing w:line="279" w:lineRule="auto"/>
              <w:ind w:left="102" w:right="100"/>
              <w:contextualSpacing w:val="0"/>
              <w:rPr>
                <w:rFonts w:asciiTheme="minorHAnsi" w:hAnsiTheme="minorHAnsi" w:cstheme="minorHAnsi"/>
                <w:spacing w:val="-1"/>
                <w:sz w:val="18"/>
                <w:szCs w:val="18"/>
                <w:lang w:val="fr-FR"/>
              </w:rPr>
            </w:pPr>
            <w:r>
              <w:rPr>
                <w:rFonts w:asciiTheme="minorHAnsi" w:hAnsiTheme="minorHAnsi" w:cstheme="minorHAnsi"/>
                <w:spacing w:val="-1"/>
                <w:sz w:val="18"/>
                <w:szCs w:val="18"/>
                <w:lang w:val="fr-FR"/>
              </w:rPr>
              <w:t xml:space="preserve">- </w:t>
            </w:r>
            <w:r w:rsidRPr="00C637CB">
              <w:rPr>
                <w:rFonts w:asciiTheme="minorHAnsi" w:hAnsiTheme="minorHAnsi" w:cstheme="minorHAnsi"/>
                <w:spacing w:val="-1"/>
                <w:sz w:val="18"/>
                <w:szCs w:val="18"/>
                <w:lang w:val="fr-FR"/>
              </w:rPr>
              <w:t>Résumé</w:t>
            </w:r>
            <w:r w:rsidRPr="00191942">
              <w:rPr>
                <w:rFonts w:asciiTheme="minorHAnsi" w:hAnsiTheme="minorHAnsi" w:cstheme="minorHAnsi"/>
                <w:spacing w:val="-1"/>
                <w:sz w:val="18"/>
                <w:szCs w:val="18"/>
                <w:lang w:val="fr-FR"/>
              </w:rPr>
              <w:t xml:space="preserve"> (le </w:t>
            </w:r>
            <w:r w:rsidRPr="00C637CB">
              <w:rPr>
                <w:rFonts w:asciiTheme="minorHAnsi" w:hAnsiTheme="minorHAnsi" w:cstheme="minorHAnsi"/>
                <w:spacing w:val="-1"/>
                <w:sz w:val="18"/>
                <w:szCs w:val="18"/>
                <w:lang w:val="fr-FR"/>
              </w:rPr>
              <w:t>cas</w:t>
            </w:r>
            <w:r w:rsidRPr="00191942">
              <w:rPr>
                <w:rFonts w:asciiTheme="minorHAnsi" w:hAnsiTheme="minorHAnsi" w:cstheme="minorHAnsi"/>
                <w:spacing w:val="-1"/>
                <w:sz w:val="18"/>
                <w:szCs w:val="18"/>
                <w:lang w:val="fr-FR"/>
              </w:rPr>
              <w:t xml:space="preserve"> </w:t>
            </w:r>
            <w:r w:rsidRPr="00C637CB">
              <w:rPr>
                <w:rFonts w:asciiTheme="minorHAnsi" w:hAnsiTheme="minorHAnsi" w:cstheme="minorHAnsi"/>
                <w:spacing w:val="-1"/>
                <w:sz w:val="18"/>
                <w:szCs w:val="18"/>
                <w:lang w:val="fr-FR"/>
              </w:rPr>
              <w:t>échéant)</w:t>
            </w:r>
            <w:r>
              <w:rPr>
                <w:rStyle w:val="Appelnotedebasdep"/>
                <w:rFonts w:asciiTheme="minorHAnsi" w:hAnsiTheme="minorHAnsi" w:cstheme="minorHAnsi"/>
                <w:spacing w:val="-1"/>
                <w:sz w:val="18"/>
                <w:szCs w:val="18"/>
                <w:lang w:val="fr-FR"/>
              </w:rPr>
              <w:footnoteReference w:id="421"/>
            </w:r>
          </w:p>
          <w:p w:rsidR="00EC1F52" w:rsidRPr="00C637CB" w:rsidRDefault="00EC1F52" w:rsidP="00EC1F52">
            <w:pPr>
              <w:pStyle w:val="Paragraphedeliste"/>
              <w:tabs>
                <w:tab w:val="left" w:pos="460"/>
              </w:tabs>
              <w:spacing w:line="279" w:lineRule="auto"/>
              <w:ind w:left="102" w:right="100"/>
              <w:contextualSpacing w:val="0"/>
              <w:rPr>
                <w:rFonts w:asciiTheme="minorHAnsi" w:eastAsia="Times New Roman" w:hAnsiTheme="minorHAnsi" w:cstheme="minorHAnsi"/>
                <w:sz w:val="18"/>
                <w:szCs w:val="18"/>
                <w:lang w:val="fr-FR"/>
              </w:rPr>
            </w:pPr>
            <w:r w:rsidRPr="00C637CB">
              <w:rPr>
                <w:rFonts w:asciiTheme="minorHAnsi" w:hAnsiTheme="minorHAnsi" w:cstheme="minorHAnsi"/>
                <w:spacing w:val="-1"/>
                <w:sz w:val="18"/>
                <w:szCs w:val="18"/>
                <w:lang w:val="fr-FR"/>
              </w:rPr>
              <w:t>(</w:t>
            </w:r>
            <w:hyperlink r:id="rId371" w:history="1">
              <w:r w:rsidRPr="00850D2C">
                <w:rPr>
                  <w:rStyle w:val="Lienhypertexte"/>
                  <w:rFonts w:asciiTheme="minorHAnsi" w:hAnsiTheme="minorHAnsi" w:cstheme="minorHAnsi"/>
                  <w:spacing w:val="-1"/>
                  <w:sz w:val="18"/>
                  <w:szCs w:val="18"/>
                  <w:lang w:val="fr-FR"/>
                </w:rPr>
                <w:t>Article</w:t>
              </w:r>
              <w:r w:rsidRPr="00850D2C">
                <w:rPr>
                  <w:rStyle w:val="Lienhypertexte"/>
                  <w:rFonts w:asciiTheme="minorHAnsi" w:hAnsiTheme="minorHAnsi" w:cstheme="minorHAnsi"/>
                  <w:sz w:val="18"/>
                  <w:szCs w:val="18"/>
                  <w:lang w:val="fr-FR"/>
                </w:rPr>
                <w:t xml:space="preserve"> 212-9 du</w:t>
              </w:r>
              <w:r w:rsidRPr="00850D2C">
                <w:rPr>
                  <w:rStyle w:val="Lienhypertexte"/>
                  <w:rFonts w:asciiTheme="minorHAnsi" w:hAnsiTheme="minorHAnsi" w:cstheme="minorHAnsi"/>
                  <w:spacing w:val="17"/>
                  <w:sz w:val="18"/>
                  <w:szCs w:val="18"/>
                  <w:lang w:val="fr-FR"/>
                </w:rPr>
                <w:t xml:space="preserve"> </w:t>
              </w:r>
              <w:r w:rsidRPr="00850D2C">
                <w:rPr>
                  <w:rStyle w:val="Lienhypertexte"/>
                  <w:rFonts w:asciiTheme="minorHAnsi" w:hAnsiTheme="minorHAnsi" w:cstheme="minorHAnsi"/>
                  <w:spacing w:val="-1"/>
                  <w:sz w:val="18"/>
                  <w:szCs w:val="18"/>
                  <w:lang w:val="fr-FR"/>
                </w:rPr>
                <w:t xml:space="preserve">règlement </w:t>
              </w:r>
              <w:r w:rsidRPr="00850D2C">
                <w:rPr>
                  <w:rStyle w:val="Lienhypertexte"/>
                  <w:rFonts w:asciiTheme="minorHAnsi" w:eastAsia="Times New Roman" w:hAnsiTheme="minorHAnsi" w:cstheme="minorHAnsi"/>
                  <w:spacing w:val="-1"/>
                  <w:sz w:val="18"/>
                  <w:szCs w:val="18"/>
                  <w:lang w:val="fr-FR"/>
                </w:rPr>
                <w:t>général</w:t>
              </w:r>
              <w:r w:rsidRPr="00850D2C">
                <w:rPr>
                  <w:rStyle w:val="Lienhypertexte"/>
                  <w:rFonts w:asciiTheme="minorHAnsi" w:eastAsia="Times New Roman" w:hAnsiTheme="minorHAnsi" w:cstheme="minorHAnsi"/>
                  <w:spacing w:val="13"/>
                  <w:sz w:val="18"/>
                  <w:szCs w:val="18"/>
                  <w:lang w:val="fr-FR"/>
                </w:rPr>
                <w:t xml:space="preserve"> </w:t>
              </w:r>
              <w:r w:rsidRPr="00850D2C">
                <w:rPr>
                  <w:rStyle w:val="Lienhypertexte"/>
                  <w:rFonts w:asciiTheme="minorHAnsi" w:eastAsia="Times New Roman" w:hAnsiTheme="minorHAnsi" w:cstheme="minorHAnsi"/>
                  <w:sz w:val="18"/>
                  <w:szCs w:val="18"/>
                  <w:lang w:val="fr-FR"/>
                </w:rPr>
                <w:t>de</w:t>
              </w:r>
              <w:r w:rsidRPr="00850D2C">
                <w:rPr>
                  <w:rStyle w:val="Lienhypertexte"/>
                  <w:rFonts w:asciiTheme="minorHAnsi" w:eastAsia="Times New Roman" w:hAnsiTheme="minorHAnsi" w:cstheme="minorHAnsi"/>
                  <w:spacing w:val="11"/>
                  <w:sz w:val="18"/>
                  <w:szCs w:val="18"/>
                  <w:lang w:val="fr-FR"/>
                </w:rPr>
                <w:t xml:space="preserve"> </w:t>
              </w:r>
              <w:r w:rsidRPr="00850D2C">
                <w:rPr>
                  <w:rStyle w:val="Lienhypertexte"/>
                  <w:rFonts w:asciiTheme="minorHAnsi" w:eastAsia="Times New Roman" w:hAnsiTheme="minorHAnsi" w:cstheme="minorHAnsi"/>
                  <w:spacing w:val="-1"/>
                  <w:sz w:val="18"/>
                  <w:szCs w:val="18"/>
                  <w:lang w:val="fr-FR"/>
                </w:rPr>
                <w:t>l’AMF</w:t>
              </w:r>
            </w:hyperlink>
            <w:r w:rsidRPr="00C637CB">
              <w:rPr>
                <w:rFonts w:asciiTheme="minorHAnsi" w:eastAsia="Times New Roman" w:hAnsiTheme="minorHAnsi" w:cstheme="minorHAnsi"/>
                <w:spacing w:val="13"/>
                <w:sz w:val="18"/>
                <w:szCs w:val="18"/>
                <w:lang w:val="fr-FR"/>
              </w:rPr>
              <w:t xml:space="preserve"> </w:t>
            </w:r>
            <w:r w:rsidRPr="00C637CB">
              <w:rPr>
                <w:rFonts w:asciiTheme="minorHAnsi" w:eastAsia="Times New Roman" w:hAnsiTheme="minorHAnsi" w:cstheme="minorHAnsi"/>
                <w:spacing w:val="-1"/>
                <w:sz w:val="18"/>
                <w:szCs w:val="18"/>
                <w:lang w:val="fr-FR"/>
              </w:rPr>
              <w:t>et</w:t>
            </w:r>
            <w:r w:rsidRPr="00C637CB">
              <w:rPr>
                <w:rFonts w:asciiTheme="minorHAnsi" w:eastAsia="Times New Roman" w:hAnsiTheme="minorHAnsi" w:cstheme="minorHAnsi"/>
                <w:spacing w:val="12"/>
                <w:sz w:val="18"/>
                <w:szCs w:val="18"/>
                <w:lang w:val="fr-FR"/>
              </w:rPr>
              <w:t xml:space="preserve"> </w:t>
            </w:r>
            <w:hyperlink r:id="rId372" w:history="1">
              <w:r w:rsidRPr="00E46EC3">
                <w:rPr>
                  <w:rStyle w:val="Lienhypertexte"/>
                  <w:rFonts w:asciiTheme="minorHAnsi" w:eastAsia="Times New Roman" w:hAnsiTheme="minorHAnsi" w:cstheme="minorHAnsi"/>
                  <w:spacing w:val="-1"/>
                  <w:sz w:val="18"/>
                  <w:szCs w:val="18"/>
                  <w:lang w:val="fr-FR"/>
                </w:rPr>
                <w:t>Instruction</w:t>
              </w:r>
              <w:r w:rsidRPr="00E46EC3">
                <w:rPr>
                  <w:rStyle w:val="Lienhypertexte"/>
                  <w:rFonts w:asciiTheme="minorHAnsi" w:eastAsia="Times New Roman" w:hAnsiTheme="minorHAnsi" w:cstheme="minorHAnsi"/>
                  <w:spacing w:val="31"/>
                  <w:sz w:val="18"/>
                  <w:szCs w:val="18"/>
                  <w:lang w:val="fr-FR"/>
                </w:rPr>
                <w:t xml:space="preserve"> </w:t>
              </w:r>
              <w:r w:rsidRPr="00E46EC3">
                <w:rPr>
                  <w:rStyle w:val="Lienhypertexte"/>
                  <w:rFonts w:asciiTheme="minorHAnsi" w:eastAsia="Times New Roman" w:hAnsiTheme="minorHAnsi" w:cstheme="minorHAnsi"/>
                  <w:spacing w:val="-1"/>
                  <w:sz w:val="18"/>
                  <w:szCs w:val="18"/>
                  <w:lang w:val="fr-FR"/>
                </w:rPr>
                <w:t>AMF</w:t>
              </w:r>
              <w:r w:rsidRPr="00E46EC3">
                <w:rPr>
                  <w:rStyle w:val="Lienhypertexte"/>
                  <w:rFonts w:asciiTheme="minorHAnsi" w:eastAsia="Times New Roman" w:hAnsiTheme="minorHAnsi" w:cstheme="minorHAnsi"/>
                  <w:sz w:val="18"/>
                  <w:szCs w:val="18"/>
                  <w:lang w:val="fr-FR"/>
                </w:rPr>
                <w:t xml:space="preserve"> </w:t>
              </w:r>
              <w:r w:rsidRPr="00E46EC3">
                <w:rPr>
                  <w:rStyle w:val="Lienhypertexte"/>
                  <w:rFonts w:asciiTheme="minorHAnsi" w:eastAsia="Times New Roman" w:hAnsiTheme="minorHAnsi" w:cstheme="minorHAnsi"/>
                  <w:spacing w:val="-1"/>
                  <w:sz w:val="18"/>
                  <w:szCs w:val="18"/>
                  <w:lang w:val="fr-FR"/>
                </w:rPr>
                <w:t>n°2005-11</w:t>
              </w:r>
            </w:hyperlink>
            <w:r>
              <w:rPr>
                <w:rStyle w:val="Appelnotedebasdep"/>
                <w:rFonts w:asciiTheme="minorHAnsi" w:eastAsia="Times New Roman" w:hAnsiTheme="minorHAnsi" w:cstheme="minorHAnsi"/>
                <w:spacing w:val="-1"/>
                <w:sz w:val="18"/>
                <w:szCs w:val="18"/>
                <w:lang w:val="fr-FR"/>
              </w:rPr>
              <w:footnoteReference w:id="422"/>
            </w:r>
            <w:r>
              <w:rPr>
                <w:rFonts w:asciiTheme="minorHAnsi" w:eastAsia="Times New Roman" w:hAnsiTheme="minorHAnsi" w:cstheme="minorHAnsi"/>
                <w:spacing w:val="-1"/>
                <w:sz w:val="18"/>
                <w:szCs w:val="18"/>
                <w:lang w:val="fr-FR"/>
              </w:rPr>
              <w:t>)</w:t>
            </w:r>
          </w:p>
        </w:tc>
        <w:tc>
          <w:tcPr>
            <w:tcW w:w="2976"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spacing w:before="4"/>
              <w:rPr>
                <w:rFonts w:eastAsia="Times New Roman" w:cstheme="minorHAnsi"/>
                <w:i/>
                <w:sz w:val="18"/>
                <w:szCs w:val="18"/>
                <w:lang w:val="fr-FR"/>
              </w:rPr>
            </w:pPr>
          </w:p>
          <w:p w:rsidR="00EC1F52" w:rsidRPr="00C637CB" w:rsidRDefault="00EC1F52" w:rsidP="00EC1F52">
            <w:pPr>
              <w:pStyle w:val="TableParagraph"/>
              <w:ind w:left="102" w:right="276"/>
              <w:rPr>
                <w:rFonts w:eastAsia="Times New Roman" w:cstheme="minorHAnsi"/>
                <w:sz w:val="18"/>
                <w:szCs w:val="18"/>
                <w:lang w:val="fr-FR"/>
              </w:rPr>
            </w:pPr>
            <w:r w:rsidRPr="00C637CB">
              <w:rPr>
                <w:rFonts w:cstheme="minorHAnsi"/>
                <w:b/>
                <w:spacing w:val="-1"/>
                <w:sz w:val="18"/>
                <w:szCs w:val="18"/>
                <w:lang w:val="fr-FR"/>
              </w:rPr>
              <w:t>Pas</w:t>
            </w:r>
            <w:r w:rsidRPr="00C637CB">
              <w:rPr>
                <w:rFonts w:cstheme="minorHAnsi"/>
                <w:b/>
                <w:sz w:val="18"/>
                <w:szCs w:val="18"/>
                <w:lang w:val="fr-FR"/>
              </w:rPr>
              <w:t xml:space="preserve"> </w:t>
            </w:r>
            <w:r w:rsidRPr="00C637CB">
              <w:rPr>
                <w:rFonts w:cstheme="minorHAnsi"/>
                <w:b/>
                <w:spacing w:val="-1"/>
                <w:sz w:val="18"/>
                <w:szCs w:val="18"/>
                <w:lang w:val="fr-FR"/>
              </w:rPr>
              <w:t xml:space="preserve">de </w:t>
            </w:r>
            <w:r w:rsidRPr="00C637CB">
              <w:rPr>
                <w:rFonts w:cstheme="minorHAnsi"/>
                <w:b/>
                <w:sz w:val="18"/>
                <w:szCs w:val="18"/>
                <w:lang w:val="fr-FR"/>
              </w:rPr>
              <w:t>LFT</w:t>
            </w:r>
            <w:r w:rsidRPr="00C637CB">
              <w:rPr>
                <w:rFonts w:cstheme="minorHAnsi"/>
                <w:sz w:val="18"/>
                <w:szCs w:val="18"/>
                <w:lang w:val="fr-FR"/>
              </w:rPr>
              <w:t xml:space="preserve">. Le </w:t>
            </w:r>
            <w:r w:rsidRPr="00C637CB">
              <w:rPr>
                <w:rFonts w:cstheme="minorHAnsi"/>
                <w:spacing w:val="-1"/>
                <w:sz w:val="18"/>
                <w:szCs w:val="18"/>
                <w:lang w:val="fr-FR"/>
              </w:rPr>
              <w:t>cas</w:t>
            </w:r>
            <w:r w:rsidRPr="00C637CB">
              <w:rPr>
                <w:rFonts w:cstheme="minorHAnsi"/>
                <w:sz w:val="18"/>
                <w:szCs w:val="18"/>
                <w:lang w:val="fr-FR"/>
              </w:rPr>
              <w:t xml:space="preserve"> </w:t>
            </w:r>
            <w:r w:rsidRPr="00C637CB">
              <w:rPr>
                <w:rFonts w:cstheme="minorHAnsi"/>
                <w:spacing w:val="-1"/>
                <w:sz w:val="18"/>
                <w:szCs w:val="18"/>
                <w:lang w:val="fr-FR"/>
              </w:rPr>
              <w:t>échéant,</w:t>
            </w:r>
            <w:r w:rsidRPr="00C637CB">
              <w:rPr>
                <w:rFonts w:cstheme="minorHAnsi"/>
                <w:spacing w:val="1"/>
                <w:sz w:val="18"/>
                <w:szCs w:val="18"/>
                <w:lang w:val="fr-FR"/>
              </w:rPr>
              <w:t xml:space="preserve"> </w:t>
            </w:r>
            <w:r w:rsidRPr="00C637CB">
              <w:rPr>
                <w:rFonts w:cstheme="minorHAnsi"/>
                <w:sz w:val="18"/>
                <w:szCs w:val="18"/>
                <w:lang w:val="fr-FR"/>
              </w:rPr>
              <w:t>une</w:t>
            </w:r>
            <w:r w:rsidRPr="00C637CB">
              <w:rPr>
                <w:rFonts w:cstheme="minorHAnsi"/>
                <w:spacing w:val="23"/>
                <w:sz w:val="18"/>
                <w:szCs w:val="18"/>
                <w:lang w:val="fr-FR"/>
              </w:rPr>
              <w:t xml:space="preserve"> </w:t>
            </w:r>
            <w:r w:rsidRPr="00C637CB">
              <w:rPr>
                <w:rFonts w:cstheme="minorHAnsi"/>
                <w:sz w:val="18"/>
                <w:szCs w:val="18"/>
                <w:lang w:val="fr-FR"/>
              </w:rPr>
              <w:t>lettre de</w:t>
            </w:r>
            <w:r w:rsidRPr="00C637CB">
              <w:rPr>
                <w:rFonts w:cstheme="minorHAnsi"/>
                <w:spacing w:val="-1"/>
                <w:sz w:val="18"/>
                <w:szCs w:val="18"/>
                <w:lang w:val="fr-FR"/>
              </w:rPr>
              <w:t xml:space="preserve"> confort </w:t>
            </w:r>
            <w:r w:rsidRPr="00C637CB">
              <w:rPr>
                <w:rFonts w:cstheme="minorHAnsi"/>
                <w:sz w:val="18"/>
                <w:szCs w:val="18"/>
                <w:lang w:val="fr-FR"/>
              </w:rPr>
              <w:t xml:space="preserve">peut </w:t>
            </w:r>
            <w:r w:rsidRPr="00C637CB">
              <w:rPr>
                <w:rFonts w:cstheme="minorHAnsi"/>
                <w:spacing w:val="-1"/>
                <w:sz w:val="18"/>
                <w:szCs w:val="18"/>
                <w:lang w:val="fr-FR"/>
              </w:rPr>
              <w:t>être</w:t>
            </w:r>
            <w:r w:rsidRPr="00C637CB">
              <w:rPr>
                <w:rFonts w:cstheme="minorHAnsi"/>
                <w:sz w:val="18"/>
                <w:szCs w:val="18"/>
                <w:lang w:val="fr-FR"/>
              </w:rPr>
              <w:t xml:space="preserve"> </w:t>
            </w:r>
            <w:r w:rsidRPr="00C637CB">
              <w:rPr>
                <w:rFonts w:cstheme="minorHAnsi"/>
                <w:spacing w:val="-1"/>
                <w:sz w:val="18"/>
                <w:szCs w:val="18"/>
                <w:lang w:val="fr-FR"/>
              </w:rPr>
              <w:t xml:space="preserve">émise </w:t>
            </w:r>
            <w:r w:rsidRPr="00C637CB">
              <w:rPr>
                <w:rFonts w:cstheme="minorHAnsi"/>
                <w:sz w:val="18"/>
                <w:szCs w:val="18"/>
                <w:lang w:val="fr-FR"/>
              </w:rPr>
              <w:t>à</w:t>
            </w:r>
            <w:r w:rsidRPr="00C637CB">
              <w:rPr>
                <w:rFonts w:cstheme="minorHAnsi"/>
                <w:spacing w:val="2"/>
                <w:sz w:val="18"/>
                <w:szCs w:val="18"/>
                <w:lang w:val="fr-FR"/>
              </w:rPr>
              <w:t xml:space="preserve"> </w:t>
            </w:r>
            <w:r w:rsidRPr="00C637CB">
              <w:rPr>
                <w:rFonts w:cstheme="minorHAnsi"/>
                <w:sz w:val="18"/>
                <w:szCs w:val="18"/>
                <w:lang w:val="fr-FR"/>
              </w:rPr>
              <w:t>la</w:t>
            </w:r>
            <w:r w:rsidRPr="00C637CB">
              <w:rPr>
                <w:rFonts w:cstheme="minorHAnsi"/>
                <w:spacing w:val="25"/>
                <w:sz w:val="18"/>
                <w:szCs w:val="18"/>
                <w:lang w:val="fr-FR"/>
              </w:rPr>
              <w:t xml:space="preserve"> </w:t>
            </w:r>
            <w:r w:rsidRPr="00C637CB">
              <w:rPr>
                <w:rFonts w:cstheme="minorHAnsi"/>
                <w:spacing w:val="-1"/>
                <w:sz w:val="18"/>
                <w:szCs w:val="18"/>
                <w:lang w:val="fr-FR"/>
              </w:rPr>
              <w:t xml:space="preserve">demande </w:t>
            </w:r>
            <w:r w:rsidRPr="00C637CB">
              <w:rPr>
                <w:rFonts w:cstheme="minorHAnsi"/>
                <w:sz w:val="18"/>
                <w:szCs w:val="18"/>
                <w:lang w:val="fr-FR"/>
              </w:rPr>
              <w:t>des banques.</w:t>
            </w:r>
          </w:p>
          <w:p w:rsidR="00EC1F52" w:rsidRPr="00C637CB" w:rsidRDefault="00EC1F52" w:rsidP="00EC1F52">
            <w:pPr>
              <w:pStyle w:val="TableParagraph"/>
              <w:spacing w:before="40"/>
              <w:ind w:left="102" w:right="725"/>
              <w:rPr>
                <w:rFonts w:eastAsia="Times New Roman" w:cstheme="minorHAnsi"/>
                <w:sz w:val="18"/>
                <w:szCs w:val="18"/>
                <w:lang w:val="fr-FR"/>
              </w:rPr>
            </w:pPr>
            <w:r w:rsidRPr="00C637CB">
              <w:rPr>
                <w:rFonts w:eastAsia="Times New Roman" w:cstheme="minorHAnsi"/>
                <w:spacing w:val="-1"/>
                <w:sz w:val="18"/>
                <w:szCs w:val="18"/>
                <w:lang w:val="fr-FR"/>
              </w:rPr>
              <w:t>+,</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 xml:space="preserve">le </w:t>
            </w:r>
            <w:r w:rsidRPr="00C637CB">
              <w:rPr>
                <w:rFonts w:eastAsia="Times New Roman" w:cstheme="minorHAnsi"/>
                <w:spacing w:val="-1"/>
                <w:sz w:val="18"/>
                <w:szCs w:val="18"/>
                <w:lang w:val="fr-FR"/>
              </w:rPr>
              <w:t>cas</w:t>
            </w:r>
            <w:r w:rsidRPr="00C637CB">
              <w:rPr>
                <w:rFonts w:eastAsia="Times New Roman" w:cstheme="minorHAnsi"/>
                <w:sz w:val="18"/>
                <w:szCs w:val="18"/>
                <w:lang w:val="fr-FR"/>
              </w:rPr>
              <w:t xml:space="preserve"> </w:t>
            </w:r>
            <w:r w:rsidRPr="00C637CB">
              <w:rPr>
                <w:rFonts w:eastAsia="Times New Roman" w:cstheme="minorHAnsi"/>
                <w:spacing w:val="-1"/>
                <w:sz w:val="18"/>
                <w:szCs w:val="18"/>
                <w:lang w:val="fr-FR"/>
              </w:rPr>
              <w:t>échéant,</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courrier</w:t>
            </w:r>
            <w:r w:rsidRPr="00C637CB">
              <w:rPr>
                <w:rFonts w:eastAsia="Times New Roman" w:cstheme="minorHAnsi"/>
                <w:spacing w:val="-2"/>
                <w:sz w:val="18"/>
                <w:szCs w:val="18"/>
                <w:lang w:val="fr-FR"/>
              </w:rPr>
              <w:t xml:space="preserve"> </w:t>
            </w:r>
            <w:r w:rsidRPr="00C637CB">
              <w:rPr>
                <w:rFonts w:eastAsia="Times New Roman" w:cstheme="minorHAnsi"/>
                <w:sz w:val="18"/>
                <w:szCs w:val="18"/>
                <w:lang w:val="fr-FR"/>
              </w:rPr>
              <w:t>des</w:t>
            </w:r>
            <w:r w:rsidRPr="00C637CB">
              <w:rPr>
                <w:rFonts w:eastAsia="Times New Roman" w:cstheme="minorHAnsi"/>
                <w:spacing w:val="29"/>
                <w:sz w:val="18"/>
                <w:szCs w:val="18"/>
                <w:lang w:val="fr-FR"/>
              </w:rPr>
              <w:t xml:space="preserve"> </w:t>
            </w:r>
            <w:r w:rsidRPr="00C637CB">
              <w:rPr>
                <w:rFonts w:eastAsia="Times New Roman" w:cstheme="minorHAnsi"/>
                <w:spacing w:val="-1"/>
                <w:sz w:val="18"/>
                <w:szCs w:val="18"/>
                <w:lang w:val="fr-FR"/>
              </w:rPr>
              <w:t xml:space="preserve">commissaires </w:t>
            </w:r>
            <w:r w:rsidRPr="00C637CB">
              <w:rPr>
                <w:rFonts w:eastAsia="Times New Roman" w:cstheme="minorHAnsi"/>
                <w:sz w:val="18"/>
                <w:szCs w:val="18"/>
                <w:lang w:val="fr-FR"/>
              </w:rPr>
              <w:t>aux</w:t>
            </w:r>
            <w:r w:rsidRPr="00C637CB">
              <w:rPr>
                <w:rFonts w:eastAsia="Times New Roman" w:cstheme="minorHAnsi"/>
                <w:spacing w:val="-1"/>
                <w:sz w:val="18"/>
                <w:szCs w:val="18"/>
                <w:lang w:val="fr-FR"/>
              </w:rPr>
              <w:t xml:space="preserve"> comptes</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à</w:t>
            </w:r>
            <w:r w:rsidRPr="00C637CB">
              <w:rPr>
                <w:rFonts w:eastAsia="Times New Roman" w:cstheme="minorHAnsi"/>
                <w:spacing w:val="27"/>
                <w:sz w:val="18"/>
                <w:szCs w:val="18"/>
                <w:lang w:val="fr-FR"/>
              </w:rPr>
              <w:t xml:space="preserve"> </w:t>
            </w:r>
            <w:r w:rsidRPr="00C637CB">
              <w:rPr>
                <w:rFonts w:eastAsia="Times New Roman" w:cstheme="minorHAnsi"/>
                <w:spacing w:val="-1"/>
                <w:sz w:val="18"/>
                <w:szCs w:val="18"/>
                <w:lang w:val="fr-FR"/>
              </w:rPr>
              <w:t>l’émetteur</w:t>
            </w:r>
          </w:p>
          <w:p w:rsidR="00EC1F52" w:rsidRPr="00C637CB" w:rsidRDefault="00EC1F52" w:rsidP="00EC1F52">
            <w:pPr>
              <w:pStyle w:val="TableParagraph"/>
              <w:spacing w:before="119"/>
              <w:ind w:left="102" w:right="519"/>
              <w:rPr>
                <w:rFonts w:eastAsia="Times New Roman" w:cstheme="minorHAnsi"/>
                <w:sz w:val="18"/>
                <w:szCs w:val="18"/>
                <w:lang w:val="fr-FR"/>
              </w:rPr>
            </w:pPr>
            <w:r w:rsidRPr="00C637CB">
              <w:rPr>
                <w:rFonts w:eastAsia="Times New Roman" w:cstheme="minorHAnsi"/>
                <w:spacing w:val="-1"/>
                <w:sz w:val="18"/>
                <w:szCs w:val="18"/>
                <w:lang w:val="fr-FR"/>
              </w:rPr>
              <w:t>(</w:t>
            </w:r>
            <w:hyperlink r:id="rId373" w:history="1">
              <w:r w:rsidRPr="00850D2C">
                <w:rPr>
                  <w:rStyle w:val="Lienhypertexte"/>
                  <w:rFonts w:eastAsia="Times New Roman" w:cstheme="minorHAnsi"/>
                  <w:spacing w:val="-1"/>
                  <w:sz w:val="18"/>
                  <w:szCs w:val="18"/>
                  <w:lang w:val="fr-FR"/>
                </w:rPr>
                <w:t>Article</w:t>
              </w:r>
              <w:r w:rsidRPr="00850D2C">
                <w:rPr>
                  <w:rStyle w:val="Lienhypertexte"/>
                  <w:rFonts w:eastAsia="Times New Roman" w:cstheme="minorHAnsi"/>
                  <w:sz w:val="18"/>
                  <w:szCs w:val="18"/>
                  <w:lang w:val="fr-FR"/>
                </w:rPr>
                <w:t xml:space="preserve"> 212-15-III </w:t>
              </w:r>
              <w:r w:rsidRPr="00850D2C">
                <w:rPr>
                  <w:rStyle w:val="Lienhypertexte"/>
                  <w:rFonts w:eastAsia="Times New Roman" w:cstheme="minorHAnsi"/>
                  <w:spacing w:val="-1"/>
                  <w:sz w:val="18"/>
                  <w:szCs w:val="18"/>
                  <w:lang w:val="fr-FR"/>
                </w:rPr>
                <w:t>du</w:t>
              </w:r>
              <w:r w:rsidRPr="00850D2C">
                <w:rPr>
                  <w:rStyle w:val="Lienhypertexte"/>
                  <w:rFonts w:eastAsia="Times New Roman" w:cstheme="minorHAnsi"/>
                  <w:spacing w:val="1"/>
                  <w:sz w:val="18"/>
                  <w:szCs w:val="18"/>
                  <w:lang w:val="fr-FR"/>
                </w:rPr>
                <w:t xml:space="preserve"> </w:t>
              </w:r>
              <w:r w:rsidRPr="00850D2C">
                <w:rPr>
                  <w:rStyle w:val="Lienhypertexte"/>
                  <w:rFonts w:eastAsia="Times New Roman" w:cstheme="minorHAnsi"/>
                  <w:spacing w:val="-1"/>
                  <w:sz w:val="18"/>
                  <w:szCs w:val="18"/>
                  <w:lang w:val="fr-FR"/>
                </w:rPr>
                <w:t>règlement</w:t>
              </w:r>
              <w:r w:rsidRPr="00850D2C">
                <w:rPr>
                  <w:rStyle w:val="Lienhypertexte"/>
                  <w:rFonts w:eastAsia="Times New Roman" w:cstheme="minorHAnsi"/>
                  <w:spacing w:val="29"/>
                  <w:sz w:val="18"/>
                  <w:szCs w:val="18"/>
                  <w:lang w:val="fr-FR"/>
                </w:rPr>
                <w:t xml:space="preserve"> </w:t>
              </w:r>
              <w:r w:rsidRPr="00850D2C">
                <w:rPr>
                  <w:rStyle w:val="Lienhypertexte"/>
                  <w:rFonts w:eastAsia="Times New Roman" w:cstheme="minorHAnsi"/>
                  <w:spacing w:val="-1"/>
                  <w:sz w:val="18"/>
                  <w:szCs w:val="18"/>
                  <w:lang w:val="fr-FR"/>
                </w:rPr>
                <w:t>général</w:t>
              </w:r>
              <w:r w:rsidRPr="00850D2C">
                <w:rPr>
                  <w:rStyle w:val="Lienhypertexte"/>
                  <w:rFonts w:eastAsia="Times New Roman" w:cstheme="minorHAnsi"/>
                  <w:sz w:val="18"/>
                  <w:szCs w:val="18"/>
                  <w:lang w:val="fr-FR"/>
                </w:rPr>
                <w:t xml:space="preserve"> de</w:t>
              </w:r>
              <w:r w:rsidRPr="00850D2C">
                <w:rPr>
                  <w:rStyle w:val="Lienhypertexte"/>
                  <w:rFonts w:eastAsia="Times New Roman" w:cstheme="minorHAnsi"/>
                  <w:spacing w:val="-1"/>
                  <w:sz w:val="18"/>
                  <w:szCs w:val="18"/>
                  <w:lang w:val="fr-FR"/>
                </w:rPr>
                <w:t xml:space="preserve"> l’AMF</w:t>
              </w:r>
            </w:hyperlink>
            <w:r w:rsidRPr="00C637CB">
              <w:rPr>
                <w:rFonts w:eastAsia="Times New Roman" w:cstheme="minorHAnsi"/>
                <w:spacing w:val="-1"/>
                <w:sz w:val="18"/>
                <w:szCs w:val="18"/>
                <w:lang w:val="fr-FR"/>
              </w:rPr>
              <w:t>)</w:t>
            </w:r>
          </w:p>
          <w:p w:rsidR="00EC1F52" w:rsidRPr="00C637CB" w:rsidRDefault="00EC1F52" w:rsidP="00EC1F52">
            <w:pPr>
              <w:pStyle w:val="TableParagraph"/>
              <w:spacing w:before="38"/>
              <w:ind w:left="102" w:right="240"/>
              <w:rPr>
                <w:rFonts w:eastAsia="Times New Roman" w:cstheme="minorHAnsi"/>
                <w:sz w:val="18"/>
                <w:szCs w:val="18"/>
                <w:lang w:val="fr-FR"/>
              </w:rPr>
            </w:pPr>
            <w:r w:rsidRPr="00C637CB">
              <w:rPr>
                <w:rFonts w:eastAsia="Times New Roman" w:cstheme="minorHAnsi"/>
                <w:spacing w:val="-1"/>
                <w:sz w:val="18"/>
                <w:szCs w:val="18"/>
                <w:lang w:val="fr-FR"/>
              </w:rPr>
              <w:t>(cf.</w:t>
            </w:r>
            <w:r w:rsidRPr="00C637CB">
              <w:rPr>
                <w:rFonts w:eastAsia="Times New Roman" w:cstheme="minorHAnsi"/>
                <w:sz w:val="18"/>
                <w:szCs w:val="18"/>
                <w:lang w:val="fr-FR"/>
              </w:rPr>
              <w:t xml:space="preserve"> </w:t>
            </w:r>
            <w:r>
              <w:rPr>
                <w:rFonts w:eastAsia="Times New Roman" w:cstheme="minorHAnsi"/>
                <w:sz w:val="18"/>
                <w:szCs w:val="18"/>
                <w:lang w:val="fr-FR"/>
              </w:rPr>
              <w:t xml:space="preserve">§ 4 de la section </w:t>
            </w:r>
            <w:r w:rsidRPr="00C637CB">
              <w:rPr>
                <w:rFonts w:eastAsia="Times New Roman" w:cstheme="minorHAnsi"/>
                <w:sz w:val="18"/>
                <w:szCs w:val="18"/>
                <w:lang w:val="fr-FR"/>
              </w:rPr>
              <w:t>11</w:t>
            </w:r>
            <w:r>
              <w:rPr>
                <w:rFonts w:eastAsia="Times New Roman" w:cstheme="minorHAnsi"/>
                <w:sz w:val="18"/>
                <w:szCs w:val="18"/>
                <w:lang w:val="fr-FR"/>
              </w:rPr>
              <w:t>00</w:t>
            </w:r>
            <w:r w:rsidRPr="00C637CB">
              <w:rPr>
                <w:rFonts w:eastAsia="Times New Roman" w:cstheme="minorHAnsi"/>
                <w:spacing w:val="2"/>
                <w:sz w:val="18"/>
                <w:szCs w:val="18"/>
                <w:lang w:val="fr-FR"/>
              </w:rPr>
              <w:t xml:space="preserve"> </w:t>
            </w:r>
            <w:r w:rsidRPr="00C637CB">
              <w:rPr>
                <w:rFonts w:eastAsia="Times New Roman" w:cstheme="minorHAnsi"/>
                <w:spacing w:val="-1"/>
                <w:sz w:val="18"/>
                <w:szCs w:val="18"/>
                <w:lang w:val="fr-FR"/>
              </w:rPr>
              <w:t>et</w:t>
            </w:r>
            <w:r w:rsidRPr="00C637CB">
              <w:rPr>
                <w:rFonts w:eastAsia="Times New Roman" w:cstheme="minorHAnsi"/>
                <w:spacing w:val="-2"/>
                <w:sz w:val="18"/>
                <w:szCs w:val="18"/>
                <w:lang w:val="fr-FR"/>
              </w:rPr>
              <w:t xml:space="preserve"> </w:t>
            </w:r>
            <w:r>
              <w:rPr>
                <w:rFonts w:eastAsia="Times New Roman" w:cstheme="minorHAnsi"/>
                <w:spacing w:val="-2"/>
                <w:sz w:val="18"/>
                <w:szCs w:val="18"/>
                <w:lang w:val="fr-FR"/>
              </w:rPr>
              <w:t xml:space="preserve">§ 10 de la section </w:t>
            </w:r>
            <w:r w:rsidRPr="00C637CB">
              <w:rPr>
                <w:rFonts w:eastAsia="Times New Roman" w:cstheme="minorHAnsi"/>
                <w:spacing w:val="-1"/>
                <w:sz w:val="18"/>
                <w:szCs w:val="18"/>
                <w:lang w:val="fr-FR"/>
              </w:rPr>
              <w:t>15</w:t>
            </w:r>
            <w:r>
              <w:rPr>
                <w:rFonts w:eastAsia="Times New Roman" w:cstheme="minorHAnsi"/>
                <w:spacing w:val="-1"/>
                <w:sz w:val="18"/>
                <w:szCs w:val="18"/>
                <w:lang w:val="fr-FR"/>
              </w:rPr>
              <w:t>00</w:t>
            </w:r>
            <w:r w:rsidRPr="00C637CB">
              <w:rPr>
                <w:rFonts w:eastAsia="Times New Roman" w:cstheme="minorHAnsi"/>
                <w:spacing w:val="2"/>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1"/>
                <w:sz w:val="18"/>
                <w:szCs w:val="18"/>
                <w:lang w:val="fr-FR"/>
              </w:rPr>
              <w:t xml:space="preserve"> </w:t>
            </w:r>
            <w:r>
              <w:rPr>
                <w:rFonts w:eastAsia="Times New Roman" w:cstheme="minorHAnsi"/>
                <w:sz w:val="18"/>
                <w:szCs w:val="18"/>
                <w:lang w:val="fr-FR"/>
              </w:rPr>
              <w:t>ce chapitre)</w:t>
            </w:r>
          </w:p>
        </w:tc>
      </w:tr>
      <w:tr w:rsidR="00EC1F52" w:rsidRPr="00C637CB" w:rsidTr="00EC1F52">
        <w:trPr>
          <w:trHeight w:hRule="exact" w:val="2677"/>
        </w:trPr>
        <w:tc>
          <w:tcPr>
            <w:tcW w:w="2269" w:type="dxa"/>
            <w:gridSpan w:val="2"/>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spacing w:before="59"/>
              <w:ind w:left="102" w:right="99"/>
              <w:jc w:val="both"/>
              <w:rPr>
                <w:rFonts w:eastAsia="Times New Roman" w:cstheme="minorHAnsi"/>
                <w:sz w:val="18"/>
                <w:szCs w:val="18"/>
                <w:lang w:val="fr-FR"/>
              </w:rPr>
            </w:pPr>
            <w:r w:rsidRPr="00C637CB">
              <w:rPr>
                <w:rFonts w:cstheme="minorHAnsi"/>
                <w:spacing w:val="-1"/>
                <w:sz w:val="18"/>
                <w:szCs w:val="18"/>
                <w:lang w:val="fr-FR"/>
              </w:rPr>
              <w:t>Admission</w:t>
            </w:r>
            <w:r w:rsidRPr="00C637CB">
              <w:rPr>
                <w:rFonts w:cstheme="minorHAnsi"/>
                <w:spacing w:val="38"/>
                <w:sz w:val="18"/>
                <w:szCs w:val="18"/>
                <w:lang w:val="fr-FR"/>
              </w:rPr>
              <w:t xml:space="preserve"> </w:t>
            </w:r>
            <w:r w:rsidRPr="00C637CB">
              <w:rPr>
                <w:rFonts w:cstheme="minorHAnsi"/>
                <w:spacing w:val="-1"/>
                <w:sz w:val="18"/>
                <w:szCs w:val="18"/>
                <w:lang w:val="fr-FR"/>
              </w:rPr>
              <w:t>sans</w:t>
            </w:r>
            <w:r w:rsidRPr="00C637CB">
              <w:rPr>
                <w:rFonts w:cstheme="minorHAnsi"/>
                <w:spacing w:val="36"/>
                <w:sz w:val="18"/>
                <w:szCs w:val="18"/>
                <w:lang w:val="fr-FR"/>
              </w:rPr>
              <w:t xml:space="preserve"> </w:t>
            </w:r>
            <w:r w:rsidRPr="00C637CB">
              <w:rPr>
                <w:rFonts w:cstheme="minorHAnsi"/>
                <w:spacing w:val="-1"/>
                <w:sz w:val="18"/>
                <w:szCs w:val="18"/>
                <w:lang w:val="fr-FR"/>
              </w:rPr>
              <w:t>offre</w:t>
            </w:r>
            <w:r w:rsidRPr="00C637CB">
              <w:rPr>
                <w:rFonts w:cstheme="minorHAnsi"/>
                <w:spacing w:val="29"/>
                <w:sz w:val="18"/>
                <w:szCs w:val="18"/>
                <w:lang w:val="fr-FR"/>
              </w:rPr>
              <w:t xml:space="preserve"> </w:t>
            </w:r>
            <w:r w:rsidRPr="00C637CB">
              <w:rPr>
                <w:rFonts w:cstheme="minorHAnsi"/>
                <w:spacing w:val="-1"/>
                <w:sz w:val="18"/>
                <w:szCs w:val="18"/>
                <w:lang w:val="fr-FR"/>
              </w:rPr>
              <w:t>préalable</w:t>
            </w:r>
            <w:r w:rsidRPr="00C637CB">
              <w:rPr>
                <w:rFonts w:cstheme="minorHAnsi"/>
                <w:spacing w:val="15"/>
                <w:sz w:val="18"/>
                <w:szCs w:val="18"/>
                <w:lang w:val="fr-FR"/>
              </w:rPr>
              <w:t xml:space="preserve"> </w:t>
            </w:r>
            <w:r w:rsidRPr="00C637CB">
              <w:rPr>
                <w:rFonts w:cstheme="minorHAnsi"/>
                <w:spacing w:val="-1"/>
                <w:sz w:val="18"/>
                <w:szCs w:val="18"/>
                <w:lang w:val="fr-FR"/>
              </w:rPr>
              <w:t>au</w:t>
            </w:r>
            <w:r w:rsidRPr="00C637CB">
              <w:rPr>
                <w:rFonts w:cstheme="minorHAnsi"/>
                <w:spacing w:val="16"/>
                <w:sz w:val="18"/>
                <w:szCs w:val="18"/>
                <w:lang w:val="fr-FR"/>
              </w:rPr>
              <w:t xml:space="preserve"> </w:t>
            </w:r>
            <w:r w:rsidRPr="00C637CB">
              <w:rPr>
                <w:rFonts w:cstheme="minorHAnsi"/>
                <w:sz w:val="18"/>
                <w:szCs w:val="18"/>
                <w:lang w:val="fr-FR"/>
              </w:rPr>
              <w:t>public</w:t>
            </w:r>
            <w:r w:rsidRPr="00C637CB">
              <w:rPr>
                <w:rFonts w:cstheme="minorHAnsi"/>
                <w:spacing w:val="14"/>
                <w:sz w:val="18"/>
                <w:szCs w:val="18"/>
                <w:lang w:val="fr-FR"/>
              </w:rPr>
              <w:t xml:space="preserve"> </w:t>
            </w:r>
            <w:r w:rsidRPr="00C637CB">
              <w:rPr>
                <w:rFonts w:cstheme="minorHAnsi"/>
                <w:sz w:val="18"/>
                <w:szCs w:val="18"/>
                <w:lang w:val="fr-FR"/>
              </w:rPr>
              <w:t>sur</w:t>
            </w:r>
            <w:r w:rsidRPr="00C637CB">
              <w:rPr>
                <w:rFonts w:cstheme="minorHAnsi"/>
                <w:spacing w:val="15"/>
                <w:sz w:val="18"/>
                <w:szCs w:val="18"/>
                <w:lang w:val="fr-FR"/>
              </w:rPr>
              <w:t xml:space="preserve"> </w:t>
            </w:r>
            <w:r w:rsidRPr="00C637CB">
              <w:rPr>
                <w:rFonts w:cstheme="minorHAnsi"/>
                <w:sz w:val="18"/>
                <w:szCs w:val="18"/>
                <w:lang w:val="fr-FR"/>
              </w:rPr>
              <w:t>le</w:t>
            </w:r>
            <w:r w:rsidRPr="00C637CB">
              <w:rPr>
                <w:rFonts w:cstheme="minorHAnsi"/>
                <w:spacing w:val="29"/>
                <w:sz w:val="18"/>
                <w:szCs w:val="18"/>
                <w:lang w:val="fr-FR"/>
              </w:rPr>
              <w:t xml:space="preserve"> </w:t>
            </w:r>
            <w:r w:rsidRPr="00C637CB">
              <w:rPr>
                <w:rFonts w:cstheme="minorHAnsi"/>
                <w:spacing w:val="-1"/>
                <w:sz w:val="18"/>
                <w:szCs w:val="18"/>
                <w:lang w:val="fr-FR"/>
              </w:rPr>
              <w:t>compartiment</w:t>
            </w:r>
          </w:p>
          <w:p w:rsidR="00EC1F52" w:rsidRPr="00C637CB" w:rsidRDefault="00EC1F52" w:rsidP="00EC1F52">
            <w:pPr>
              <w:pStyle w:val="TableParagraph"/>
              <w:spacing w:before="2"/>
              <w:ind w:left="102" w:right="101"/>
              <w:jc w:val="both"/>
              <w:rPr>
                <w:rFonts w:eastAsia="Times New Roman" w:cstheme="minorHAnsi"/>
                <w:sz w:val="18"/>
                <w:szCs w:val="18"/>
                <w:lang w:val="fr-FR"/>
              </w:rPr>
            </w:pPr>
            <w:r w:rsidRPr="00C637CB">
              <w:rPr>
                <w:rFonts w:eastAsia="Times New Roman" w:cstheme="minorHAnsi"/>
                <w:spacing w:val="-1"/>
                <w:sz w:val="18"/>
                <w:szCs w:val="18"/>
                <w:lang w:val="fr-FR"/>
              </w:rPr>
              <w:t>professionnel</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w:t>
            </w:r>
            <w:r w:rsidRPr="00C637CB">
              <w:rPr>
                <w:rFonts w:eastAsia="Times New Roman" w:cstheme="minorHAnsi"/>
                <w:spacing w:val="38"/>
                <w:sz w:val="18"/>
                <w:szCs w:val="18"/>
                <w:lang w:val="fr-FR"/>
              </w:rPr>
              <w:t xml:space="preserve"> </w:t>
            </w:r>
            <w:r w:rsidRPr="00C637CB">
              <w:rPr>
                <w:rFonts w:eastAsia="Times New Roman" w:cstheme="minorHAnsi"/>
                <w:b/>
                <w:bCs/>
                <w:spacing w:val="-1"/>
                <w:sz w:val="18"/>
                <w:szCs w:val="18"/>
                <w:lang w:val="fr-FR"/>
              </w:rPr>
              <w:t>admission</w:t>
            </w:r>
            <w:r w:rsidRPr="00C637CB">
              <w:rPr>
                <w:rFonts w:eastAsia="Times New Roman" w:cstheme="minorHAnsi"/>
                <w:b/>
                <w:bCs/>
                <w:spacing w:val="27"/>
                <w:sz w:val="18"/>
                <w:szCs w:val="18"/>
                <w:lang w:val="fr-FR"/>
              </w:rPr>
              <w:t xml:space="preserve"> </w:t>
            </w:r>
            <w:r w:rsidRPr="00C637CB">
              <w:rPr>
                <w:rFonts w:eastAsia="Times New Roman" w:cstheme="minorHAnsi"/>
                <w:b/>
                <w:bCs/>
                <w:spacing w:val="-1"/>
                <w:sz w:val="18"/>
                <w:szCs w:val="18"/>
                <w:lang w:val="fr-FR"/>
              </w:rPr>
              <w:t>par</w:t>
            </w:r>
            <w:r w:rsidRPr="00C637CB">
              <w:rPr>
                <w:rFonts w:eastAsia="Times New Roman" w:cstheme="minorHAnsi"/>
                <w:b/>
                <w:bCs/>
                <w:spacing w:val="36"/>
                <w:sz w:val="18"/>
                <w:szCs w:val="18"/>
                <w:lang w:val="fr-FR"/>
              </w:rPr>
              <w:t xml:space="preserve"> </w:t>
            </w:r>
            <w:r w:rsidRPr="00C637CB">
              <w:rPr>
                <w:rFonts w:eastAsia="Calibri" w:cstheme="minorHAnsi"/>
                <w:b/>
                <w:bCs/>
                <w:spacing w:val="-1"/>
                <w:sz w:val="18"/>
                <w:szCs w:val="18"/>
                <w:lang w:val="fr-FR"/>
              </w:rPr>
              <w:t>"</w:t>
            </w:r>
            <w:r w:rsidRPr="00C637CB">
              <w:rPr>
                <w:rFonts w:eastAsia="Times New Roman" w:cstheme="minorHAnsi"/>
                <w:b/>
                <w:bCs/>
                <w:spacing w:val="-1"/>
                <w:sz w:val="18"/>
                <w:szCs w:val="18"/>
                <w:lang w:val="fr-FR"/>
              </w:rPr>
              <w:t>cotation</w:t>
            </w:r>
            <w:r w:rsidRPr="00C637CB">
              <w:rPr>
                <w:rFonts w:eastAsia="Times New Roman" w:cstheme="minorHAnsi"/>
                <w:b/>
                <w:bCs/>
                <w:spacing w:val="35"/>
                <w:sz w:val="18"/>
                <w:szCs w:val="18"/>
                <w:lang w:val="fr-FR"/>
              </w:rPr>
              <w:t xml:space="preserve"> </w:t>
            </w:r>
            <w:r w:rsidRPr="00C637CB">
              <w:rPr>
                <w:rFonts w:eastAsia="Times New Roman" w:cstheme="minorHAnsi"/>
                <w:b/>
                <w:bCs/>
                <w:spacing w:val="-1"/>
                <w:sz w:val="18"/>
                <w:szCs w:val="18"/>
                <w:lang w:val="fr-FR"/>
              </w:rPr>
              <w:t>technique</w:t>
            </w:r>
            <w:r w:rsidRPr="00C637CB">
              <w:rPr>
                <w:rFonts w:eastAsia="Calibri" w:cstheme="minorHAnsi"/>
                <w:b/>
                <w:bCs/>
                <w:spacing w:val="-1"/>
                <w:sz w:val="18"/>
                <w:szCs w:val="18"/>
                <w:lang w:val="fr-FR"/>
              </w:rPr>
              <w:t>"</w:t>
            </w:r>
            <w:r w:rsidRPr="00C637CB">
              <w:rPr>
                <w:rFonts w:eastAsia="Calibri" w:cstheme="minorHAnsi"/>
                <w:b/>
                <w:bCs/>
                <w:spacing w:val="35"/>
                <w:sz w:val="18"/>
                <w:szCs w:val="18"/>
                <w:lang w:val="fr-FR"/>
              </w:rPr>
              <w:t xml:space="preserve"> </w:t>
            </w:r>
            <w:r w:rsidRPr="00C637CB">
              <w:rPr>
                <w:rFonts w:eastAsia="Times New Roman" w:cstheme="minorHAnsi"/>
                <w:sz w:val="18"/>
                <w:szCs w:val="18"/>
                <w:lang w:val="fr-FR"/>
              </w:rPr>
              <w:t>ou</w:t>
            </w:r>
            <w:r w:rsidRPr="00C637CB">
              <w:rPr>
                <w:rFonts w:eastAsia="Times New Roman" w:cstheme="minorHAnsi"/>
                <w:spacing w:val="6"/>
                <w:sz w:val="18"/>
                <w:szCs w:val="18"/>
                <w:lang w:val="fr-FR"/>
              </w:rPr>
              <w:t xml:space="preserve"> </w:t>
            </w:r>
            <w:r w:rsidRPr="00C637CB">
              <w:rPr>
                <w:rFonts w:eastAsia="Times New Roman" w:cstheme="minorHAnsi"/>
                <w:sz w:val="18"/>
                <w:szCs w:val="18"/>
                <w:lang w:val="fr-FR"/>
              </w:rPr>
              <w:t>à</w:t>
            </w:r>
            <w:r w:rsidRPr="00C637CB">
              <w:rPr>
                <w:rFonts w:eastAsia="Times New Roman" w:cstheme="minorHAnsi"/>
                <w:spacing w:val="4"/>
                <w:sz w:val="18"/>
                <w:szCs w:val="18"/>
                <w:lang w:val="fr-FR"/>
              </w:rPr>
              <w:t xml:space="preserve"> </w:t>
            </w:r>
            <w:r w:rsidRPr="00C637CB">
              <w:rPr>
                <w:rFonts w:eastAsia="Times New Roman" w:cstheme="minorHAnsi"/>
                <w:sz w:val="18"/>
                <w:szCs w:val="18"/>
                <w:lang w:val="fr-FR"/>
              </w:rPr>
              <w:t>la</w:t>
            </w:r>
            <w:r w:rsidRPr="00C637CB">
              <w:rPr>
                <w:rFonts w:eastAsia="Times New Roman" w:cstheme="minorHAnsi"/>
                <w:spacing w:val="4"/>
                <w:sz w:val="18"/>
                <w:szCs w:val="18"/>
                <w:lang w:val="fr-FR"/>
              </w:rPr>
              <w:t xml:space="preserve"> </w:t>
            </w:r>
            <w:r w:rsidRPr="00C637CB">
              <w:rPr>
                <w:rFonts w:eastAsia="Times New Roman" w:cstheme="minorHAnsi"/>
                <w:sz w:val="18"/>
                <w:szCs w:val="18"/>
                <w:lang w:val="fr-FR"/>
              </w:rPr>
              <w:t>suite</w:t>
            </w:r>
            <w:r w:rsidRPr="00C637CB">
              <w:rPr>
                <w:rFonts w:eastAsia="Times New Roman" w:cstheme="minorHAnsi"/>
                <w:spacing w:val="4"/>
                <w:sz w:val="18"/>
                <w:szCs w:val="18"/>
                <w:lang w:val="fr-FR"/>
              </w:rPr>
              <w:t xml:space="preserve"> </w:t>
            </w:r>
            <w:r w:rsidRPr="00C637CB">
              <w:rPr>
                <w:rFonts w:eastAsia="Times New Roman" w:cstheme="minorHAnsi"/>
                <w:spacing w:val="-1"/>
                <w:sz w:val="18"/>
                <w:szCs w:val="18"/>
                <w:lang w:val="fr-FR"/>
              </w:rPr>
              <w:t>d’un</w:t>
            </w:r>
            <w:r w:rsidRPr="00C637CB">
              <w:rPr>
                <w:rFonts w:eastAsia="Times New Roman" w:cstheme="minorHAnsi"/>
                <w:spacing w:val="6"/>
                <w:sz w:val="18"/>
                <w:szCs w:val="18"/>
                <w:lang w:val="fr-FR"/>
              </w:rPr>
              <w:t xml:space="preserve"> </w:t>
            </w:r>
            <w:r w:rsidRPr="00C637CB">
              <w:rPr>
                <w:rFonts w:eastAsia="Times New Roman" w:cstheme="minorHAnsi"/>
                <w:spacing w:val="-1"/>
                <w:sz w:val="18"/>
                <w:szCs w:val="18"/>
                <w:lang w:val="fr-FR"/>
              </w:rPr>
              <w:t>placement</w:t>
            </w:r>
            <w:r w:rsidRPr="00C637CB">
              <w:rPr>
                <w:rFonts w:eastAsia="Times New Roman" w:cstheme="minorHAnsi"/>
                <w:spacing w:val="28"/>
                <w:sz w:val="18"/>
                <w:szCs w:val="18"/>
                <w:lang w:val="fr-FR"/>
              </w:rPr>
              <w:t xml:space="preserve"> </w:t>
            </w:r>
            <w:r w:rsidRPr="00C637CB">
              <w:rPr>
                <w:rFonts w:eastAsia="Times New Roman" w:cstheme="minorHAnsi"/>
                <w:sz w:val="18"/>
                <w:szCs w:val="18"/>
                <w:lang w:val="fr-FR"/>
              </w:rPr>
              <w:t>privé</w:t>
            </w:r>
            <w:r w:rsidRPr="00C637CB">
              <w:rPr>
                <w:rFonts w:eastAsia="Times New Roman" w:cstheme="minorHAnsi"/>
                <w:spacing w:val="26"/>
                <w:sz w:val="18"/>
                <w:szCs w:val="18"/>
                <w:lang w:val="fr-FR"/>
              </w:rPr>
              <w:t xml:space="preserve"> </w:t>
            </w:r>
            <w:r w:rsidRPr="00C637CB">
              <w:rPr>
                <w:rFonts w:eastAsia="Times New Roman" w:cstheme="minorHAnsi"/>
                <w:sz w:val="18"/>
                <w:szCs w:val="18"/>
                <w:lang w:val="fr-FR"/>
              </w:rPr>
              <w:t>auprès</w:t>
            </w:r>
            <w:r w:rsidRPr="00C637CB">
              <w:rPr>
                <w:rFonts w:eastAsia="Times New Roman" w:cstheme="minorHAnsi"/>
                <w:spacing w:val="26"/>
                <w:sz w:val="18"/>
                <w:szCs w:val="18"/>
                <w:lang w:val="fr-FR"/>
              </w:rPr>
              <w:t xml:space="preserve"> </w:t>
            </w:r>
            <w:r w:rsidRPr="00C637CB">
              <w:rPr>
                <w:rFonts w:eastAsia="Times New Roman" w:cstheme="minorHAnsi"/>
                <w:spacing w:val="-1"/>
                <w:sz w:val="18"/>
                <w:szCs w:val="18"/>
                <w:lang w:val="fr-FR"/>
              </w:rPr>
              <w:t>d’investisseurs</w:t>
            </w:r>
            <w:r w:rsidRPr="00C637CB">
              <w:rPr>
                <w:rFonts w:eastAsia="Times New Roman" w:cstheme="minorHAnsi"/>
                <w:spacing w:val="23"/>
                <w:sz w:val="18"/>
                <w:szCs w:val="18"/>
                <w:lang w:val="fr-FR"/>
              </w:rPr>
              <w:t xml:space="preserve"> </w:t>
            </w:r>
            <w:r w:rsidRPr="00C637CB">
              <w:rPr>
                <w:rFonts w:eastAsia="Times New Roman" w:cstheme="minorHAnsi"/>
                <w:spacing w:val="-1"/>
                <w:sz w:val="18"/>
                <w:szCs w:val="18"/>
                <w:lang w:val="fr-FR"/>
              </w:rPr>
              <w:t>qualifiés</w:t>
            </w:r>
          </w:p>
          <w:p w:rsidR="00EC1F52" w:rsidRPr="00C637CB" w:rsidRDefault="00980DC0" w:rsidP="00EC1F52">
            <w:pPr>
              <w:pStyle w:val="TableParagraph"/>
              <w:spacing w:before="38"/>
              <w:ind w:left="102" w:right="99"/>
              <w:jc w:val="both"/>
              <w:rPr>
                <w:rFonts w:eastAsia="Times New Roman" w:cstheme="minorHAnsi"/>
                <w:sz w:val="18"/>
                <w:szCs w:val="18"/>
                <w:lang w:val="fr-FR"/>
              </w:rPr>
            </w:pPr>
            <w:hyperlink r:id="rId374" w:history="1">
              <w:r w:rsidR="00EC1F52" w:rsidRPr="00293A2B">
                <w:rPr>
                  <w:rStyle w:val="Lienhypertexte"/>
                  <w:rFonts w:eastAsia="Times New Roman" w:cstheme="minorHAnsi"/>
                  <w:spacing w:val="-1"/>
                  <w:sz w:val="18"/>
                  <w:szCs w:val="18"/>
                  <w:lang w:val="fr-FR"/>
                </w:rPr>
                <w:t>(Article</w:t>
              </w:r>
              <w:r w:rsidR="00EC1F52" w:rsidRPr="00293A2B">
                <w:rPr>
                  <w:rStyle w:val="Lienhypertexte"/>
                  <w:rFonts w:eastAsia="Times New Roman" w:cstheme="minorHAnsi"/>
                  <w:spacing w:val="43"/>
                  <w:sz w:val="18"/>
                  <w:szCs w:val="18"/>
                  <w:lang w:val="fr-FR"/>
                </w:rPr>
                <w:t xml:space="preserve"> </w:t>
              </w:r>
              <w:r w:rsidR="00EC1F52" w:rsidRPr="00293A2B">
                <w:rPr>
                  <w:rStyle w:val="Lienhypertexte"/>
                  <w:rFonts w:eastAsia="Times New Roman" w:cstheme="minorHAnsi"/>
                  <w:sz w:val="18"/>
                  <w:szCs w:val="18"/>
                  <w:lang w:val="fr-FR"/>
                </w:rPr>
                <w:t>516-18</w:t>
              </w:r>
              <w:r w:rsidR="00EC1F52" w:rsidRPr="00293A2B">
                <w:rPr>
                  <w:rStyle w:val="Lienhypertexte"/>
                  <w:rFonts w:eastAsia="Times New Roman" w:cstheme="minorHAnsi"/>
                  <w:spacing w:val="41"/>
                  <w:sz w:val="18"/>
                  <w:szCs w:val="18"/>
                  <w:lang w:val="fr-FR"/>
                </w:rPr>
                <w:t xml:space="preserve"> </w:t>
              </w:r>
              <w:r w:rsidR="00EC1F52" w:rsidRPr="00293A2B">
                <w:rPr>
                  <w:rStyle w:val="Lienhypertexte"/>
                  <w:rFonts w:eastAsia="Times New Roman" w:cstheme="minorHAnsi"/>
                  <w:spacing w:val="-1"/>
                  <w:sz w:val="18"/>
                  <w:szCs w:val="18"/>
                  <w:lang w:val="fr-FR"/>
                </w:rPr>
                <w:t>du</w:t>
              </w:r>
              <w:r w:rsidR="00EC1F52" w:rsidRPr="00293A2B">
                <w:rPr>
                  <w:rStyle w:val="Lienhypertexte"/>
                  <w:rFonts w:eastAsia="Times New Roman" w:cstheme="minorHAnsi"/>
                  <w:spacing w:val="25"/>
                  <w:sz w:val="18"/>
                  <w:szCs w:val="18"/>
                  <w:lang w:val="fr-FR"/>
                </w:rPr>
                <w:t xml:space="preserve"> </w:t>
              </w:r>
              <w:r w:rsidR="00EC1F52" w:rsidRPr="00293A2B">
                <w:rPr>
                  <w:rStyle w:val="Lienhypertexte"/>
                  <w:rFonts w:eastAsia="Times New Roman" w:cstheme="minorHAnsi"/>
                  <w:spacing w:val="-1"/>
                  <w:sz w:val="18"/>
                  <w:szCs w:val="18"/>
                  <w:lang w:val="fr-FR"/>
                </w:rPr>
                <w:t>règlement</w:t>
              </w:r>
              <w:r w:rsidR="00EC1F52" w:rsidRPr="00293A2B">
                <w:rPr>
                  <w:rStyle w:val="Lienhypertexte"/>
                  <w:rFonts w:eastAsia="Times New Roman" w:cstheme="minorHAnsi"/>
                  <w:spacing w:val="2"/>
                  <w:sz w:val="18"/>
                  <w:szCs w:val="18"/>
                  <w:lang w:val="fr-FR"/>
                </w:rPr>
                <w:t xml:space="preserve"> </w:t>
              </w:r>
              <w:r w:rsidR="00EC1F52" w:rsidRPr="00293A2B">
                <w:rPr>
                  <w:rStyle w:val="Lienhypertexte"/>
                  <w:rFonts w:eastAsia="Times New Roman" w:cstheme="minorHAnsi"/>
                  <w:spacing w:val="-1"/>
                  <w:sz w:val="18"/>
                  <w:szCs w:val="18"/>
                  <w:lang w:val="fr-FR"/>
                </w:rPr>
                <w:t>général</w:t>
              </w:r>
              <w:r w:rsidR="00EC1F52" w:rsidRPr="00293A2B">
                <w:rPr>
                  <w:rStyle w:val="Lienhypertexte"/>
                  <w:rFonts w:eastAsia="Times New Roman" w:cstheme="minorHAnsi"/>
                  <w:sz w:val="18"/>
                  <w:szCs w:val="18"/>
                  <w:lang w:val="fr-FR"/>
                </w:rPr>
                <w:t xml:space="preserve"> de</w:t>
              </w:r>
              <w:r w:rsidR="00EC1F52" w:rsidRPr="00293A2B">
                <w:rPr>
                  <w:rStyle w:val="Lienhypertexte"/>
                  <w:rFonts w:eastAsia="Times New Roman" w:cstheme="minorHAnsi"/>
                  <w:spacing w:val="21"/>
                  <w:sz w:val="18"/>
                  <w:szCs w:val="18"/>
                  <w:lang w:val="fr-FR"/>
                </w:rPr>
                <w:t xml:space="preserve"> </w:t>
              </w:r>
              <w:r w:rsidR="00EC1F52" w:rsidRPr="00293A2B">
                <w:rPr>
                  <w:rStyle w:val="Lienhypertexte"/>
                  <w:rFonts w:eastAsia="Times New Roman" w:cstheme="minorHAnsi"/>
                  <w:spacing w:val="-1"/>
                  <w:sz w:val="18"/>
                  <w:szCs w:val="18"/>
                  <w:lang w:val="fr-FR"/>
                </w:rPr>
                <w:t>l’AMF)</w:t>
              </w:r>
            </w:hyperlink>
          </w:p>
        </w:tc>
        <w:tc>
          <w:tcPr>
            <w:tcW w:w="2025"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11"/>
              <w:rPr>
                <w:rFonts w:eastAsia="Times New Roman" w:cstheme="minorHAnsi"/>
                <w:i/>
                <w:sz w:val="18"/>
                <w:szCs w:val="18"/>
                <w:lang w:val="fr-FR"/>
              </w:rPr>
            </w:pPr>
          </w:p>
          <w:p w:rsidR="00EC1F52" w:rsidRPr="00C637CB" w:rsidRDefault="00EC1F52" w:rsidP="00EC1F52">
            <w:pPr>
              <w:pStyle w:val="TableParagraph"/>
              <w:ind w:left="104" w:right="148"/>
              <w:rPr>
                <w:rFonts w:eastAsia="Times New Roman" w:cstheme="minorHAnsi"/>
                <w:sz w:val="18"/>
                <w:szCs w:val="18"/>
                <w:lang w:val="fr-FR"/>
              </w:rPr>
            </w:pPr>
            <w:r w:rsidRPr="00C637CB">
              <w:rPr>
                <w:rFonts w:eastAsia="Times New Roman" w:cstheme="minorHAnsi"/>
                <w:b/>
                <w:bCs/>
                <w:spacing w:val="-1"/>
                <w:sz w:val="18"/>
                <w:szCs w:val="18"/>
                <w:lang w:val="fr-FR"/>
              </w:rPr>
              <w:t>Prospectus</w:t>
            </w:r>
            <w:r w:rsidRPr="00C637CB">
              <w:rPr>
                <w:rFonts w:eastAsia="Times New Roman" w:cstheme="minorHAnsi"/>
                <w:b/>
                <w:bCs/>
                <w:sz w:val="18"/>
                <w:szCs w:val="18"/>
                <w:lang w:val="fr-FR"/>
              </w:rPr>
              <w:t xml:space="preserve"> </w:t>
            </w:r>
            <w:r w:rsidRPr="00C637CB">
              <w:rPr>
                <w:rFonts w:eastAsia="Times New Roman" w:cstheme="minorHAnsi"/>
                <w:spacing w:val="-1"/>
                <w:sz w:val="18"/>
                <w:szCs w:val="18"/>
                <w:lang w:val="fr-FR"/>
              </w:rPr>
              <w:t>conforme au</w:t>
            </w:r>
            <w:r w:rsidRPr="00C637CB">
              <w:rPr>
                <w:rFonts w:eastAsia="Times New Roman" w:cstheme="minorHAnsi"/>
                <w:spacing w:val="23"/>
                <w:sz w:val="18"/>
                <w:szCs w:val="18"/>
                <w:lang w:val="fr-FR"/>
              </w:rPr>
              <w:t xml:space="preserve"> </w:t>
            </w:r>
            <w:hyperlink r:id="rId375" w:history="1">
              <w:r w:rsidRPr="008F188F">
                <w:rPr>
                  <w:rStyle w:val="Lienhypertexte"/>
                  <w:rFonts w:eastAsia="Times New Roman" w:cstheme="minorHAnsi"/>
                  <w:spacing w:val="-1"/>
                  <w:sz w:val="18"/>
                  <w:szCs w:val="18"/>
                  <w:lang w:val="fr-FR"/>
                </w:rPr>
                <w:t>règlement</w:t>
              </w:r>
              <w:r w:rsidRPr="008F188F">
                <w:rPr>
                  <w:rStyle w:val="Lienhypertexte"/>
                  <w:rFonts w:eastAsia="Times New Roman" w:cstheme="minorHAnsi"/>
                  <w:sz w:val="18"/>
                  <w:szCs w:val="18"/>
                  <w:lang w:val="fr-FR"/>
                </w:rPr>
                <w:t xml:space="preserve"> (CE) </w:t>
              </w:r>
              <w:r w:rsidRPr="008F188F">
                <w:rPr>
                  <w:rStyle w:val="Lienhypertexte"/>
                  <w:rFonts w:eastAsia="Times New Roman" w:cstheme="minorHAnsi"/>
                  <w:spacing w:val="-1"/>
                  <w:sz w:val="18"/>
                  <w:szCs w:val="18"/>
                  <w:lang w:val="fr-FR"/>
                </w:rPr>
                <w:t>n°809/2004</w:t>
              </w:r>
            </w:hyperlink>
          </w:p>
        </w:tc>
        <w:tc>
          <w:tcPr>
            <w:tcW w:w="2795"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11"/>
              <w:rPr>
                <w:rFonts w:eastAsia="Times New Roman" w:cstheme="minorHAnsi"/>
                <w:i/>
                <w:sz w:val="18"/>
                <w:szCs w:val="18"/>
                <w:lang w:val="fr-FR"/>
              </w:rPr>
            </w:pPr>
          </w:p>
          <w:p w:rsidR="00EC1F52" w:rsidRPr="00C637CB" w:rsidRDefault="00980DC0" w:rsidP="00EC1F52">
            <w:pPr>
              <w:pStyle w:val="TableParagraph"/>
              <w:tabs>
                <w:tab w:val="left" w:pos="1086"/>
                <w:tab w:val="left" w:pos="1676"/>
              </w:tabs>
              <w:ind w:left="102" w:right="100"/>
              <w:rPr>
                <w:rFonts w:eastAsia="Times New Roman" w:cstheme="minorHAnsi"/>
                <w:sz w:val="18"/>
                <w:szCs w:val="18"/>
                <w:lang w:val="fr-FR"/>
              </w:rPr>
            </w:pPr>
            <w:hyperlink r:id="rId376" w:history="1">
              <w:r w:rsidR="00EC1F52" w:rsidRPr="00155CE9">
                <w:rPr>
                  <w:rStyle w:val="Lienhypertexte"/>
                  <w:rFonts w:eastAsia="Times New Roman" w:cstheme="minorHAnsi"/>
                  <w:sz w:val="18"/>
                  <w:szCs w:val="18"/>
                  <w:lang w:val="fr-FR"/>
                </w:rPr>
                <w:t xml:space="preserve">Instruction </w:t>
              </w:r>
              <w:r w:rsidR="00EC1F52" w:rsidRPr="00155CE9">
                <w:rPr>
                  <w:rStyle w:val="Lienhypertexte"/>
                  <w:rFonts w:eastAsia="Times New Roman" w:cstheme="minorHAnsi"/>
                  <w:spacing w:val="-1"/>
                  <w:sz w:val="18"/>
                  <w:szCs w:val="18"/>
                  <w:lang w:val="fr-FR"/>
                </w:rPr>
                <w:t>AMF n°2005-11</w:t>
              </w:r>
            </w:hyperlink>
            <w:r w:rsidR="00EC1F52" w:rsidRPr="00C637CB">
              <w:rPr>
                <w:rFonts w:eastAsia="Times New Roman" w:cstheme="minorHAnsi"/>
                <w:spacing w:val="27"/>
                <w:sz w:val="18"/>
                <w:szCs w:val="18"/>
                <w:lang w:val="fr-FR"/>
              </w:rPr>
              <w:t xml:space="preserve"> </w:t>
            </w:r>
            <w:r w:rsidR="00EC1F52" w:rsidRPr="00C637CB">
              <w:rPr>
                <w:rFonts w:eastAsia="Times New Roman" w:cstheme="minorHAnsi"/>
                <w:spacing w:val="-1"/>
                <w:sz w:val="18"/>
                <w:szCs w:val="18"/>
                <w:lang w:val="fr-FR"/>
              </w:rPr>
              <w:t>précitée</w:t>
            </w:r>
            <w:r w:rsidR="00EC1F52" w:rsidRPr="00C637CB">
              <w:rPr>
                <w:rFonts w:eastAsia="Times New Roman" w:cstheme="minorHAnsi"/>
                <w:sz w:val="18"/>
                <w:szCs w:val="18"/>
                <w:lang w:val="fr-FR"/>
              </w:rPr>
              <w:t xml:space="preserve"> (Chapitre</w:t>
            </w:r>
            <w:r w:rsidR="00EC1F52" w:rsidRPr="00C637CB">
              <w:rPr>
                <w:rFonts w:eastAsia="Times New Roman" w:cstheme="minorHAnsi"/>
                <w:spacing w:val="-1"/>
                <w:sz w:val="18"/>
                <w:szCs w:val="18"/>
                <w:lang w:val="fr-FR"/>
              </w:rPr>
              <w:t xml:space="preserve"> 1,</w:t>
            </w:r>
            <w:r w:rsidR="00EC1F52" w:rsidRPr="00C637CB">
              <w:rPr>
                <w:rFonts w:eastAsia="Times New Roman" w:cstheme="minorHAnsi"/>
                <w:sz w:val="18"/>
                <w:szCs w:val="18"/>
                <w:lang w:val="fr-FR"/>
              </w:rPr>
              <w:t xml:space="preserve"> </w:t>
            </w:r>
            <w:r w:rsidR="00EC1F52" w:rsidRPr="00C637CB">
              <w:rPr>
                <w:rFonts w:eastAsia="Times New Roman" w:cstheme="minorHAnsi"/>
                <w:spacing w:val="-1"/>
                <w:sz w:val="18"/>
                <w:szCs w:val="18"/>
                <w:lang w:val="fr-FR"/>
              </w:rPr>
              <w:t>Section</w:t>
            </w:r>
            <w:r w:rsidR="00EC1F52" w:rsidRPr="00C637CB">
              <w:rPr>
                <w:rFonts w:eastAsia="Times New Roman" w:cstheme="minorHAnsi"/>
                <w:spacing w:val="1"/>
                <w:sz w:val="18"/>
                <w:szCs w:val="18"/>
                <w:lang w:val="fr-FR"/>
              </w:rPr>
              <w:t xml:space="preserve"> 4)</w:t>
            </w:r>
          </w:p>
        </w:tc>
        <w:tc>
          <w:tcPr>
            <w:tcW w:w="2976"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10"/>
              <w:rPr>
                <w:rFonts w:eastAsia="Times New Roman" w:cstheme="minorHAnsi"/>
                <w:i/>
                <w:sz w:val="18"/>
                <w:szCs w:val="18"/>
                <w:lang w:val="fr-FR"/>
              </w:rPr>
            </w:pPr>
          </w:p>
          <w:p w:rsidR="00EC1F52" w:rsidRPr="00C637CB" w:rsidRDefault="00EC1F52" w:rsidP="00EC1F52">
            <w:pPr>
              <w:pStyle w:val="TableParagraph"/>
              <w:ind w:left="102"/>
              <w:rPr>
                <w:rFonts w:eastAsia="Times New Roman" w:cstheme="minorHAnsi"/>
                <w:sz w:val="18"/>
                <w:szCs w:val="18"/>
                <w:lang w:val="fr-FR"/>
              </w:rPr>
            </w:pPr>
            <w:r w:rsidRPr="00C637CB">
              <w:rPr>
                <w:rFonts w:cstheme="minorHAnsi"/>
                <w:b/>
                <w:spacing w:val="-1"/>
                <w:sz w:val="18"/>
                <w:szCs w:val="18"/>
                <w:lang w:val="fr-FR"/>
              </w:rPr>
              <w:t>Pas</w:t>
            </w:r>
            <w:r w:rsidRPr="00C637CB">
              <w:rPr>
                <w:rFonts w:cstheme="minorHAnsi"/>
                <w:b/>
                <w:sz w:val="18"/>
                <w:szCs w:val="18"/>
                <w:lang w:val="fr-FR"/>
              </w:rPr>
              <w:t xml:space="preserve"> </w:t>
            </w:r>
            <w:r w:rsidRPr="00C637CB">
              <w:rPr>
                <w:rFonts w:cstheme="minorHAnsi"/>
                <w:b/>
                <w:spacing w:val="-1"/>
                <w:sz w:val="18"/>
                <w:szCs w:val="18"/>
                <w:lang w:val="fr-FR"/>
              </w:rPr>
              <w:t xml:space="preserve">de </w:t>
            </w:r>
            <w:r w:rsidRPr="00C637CB">
              <w:rPr>
                <w:rFonts w:cstheme="minorHAnsi"/>
                <w:b/>
                <w:sz w:val="18"/>
                <w:szCs w:val="18"/>
                <w:lang w:val="fr-FR"/>
              </w:rPr>
              <w:t>LFT</w:t>
            </w:r>
          </w:p>
          <w:p w:rsidR="00EC1F52" w:rsidRPr="00C637CB" w:rsidRDefault="00EC1F52" w:rsidP="00EC1F52">
            <w:pPr>
              <w:pStyle w:val="TableParagraph"/>
              <w:spacing w:before="33"/>
              <w:ind w:left="102" w:right="519"/>
              <w:rPr>
                <w:rFonts w:eastAsia="Times New Roman" w:cstheme="minorHAnsi"/>
                <w:sz w:val="18"/>
                <w:szCs w:val="18"/>
                <w:lang w:val="fr-FR"/>
              </w:rPr>
            </w:pPr>
            <w:r w:rsidRPr="00C637CB">
              <w:rPr>
                <w:rFonts w:eastAsia="Times New Roman" w:cstheme="minorHAnsi"/>
                <w:spacing w:val="-1"/>
                <w:sz w:val="18"/>
                <w:szCs w:val="18"/>
                <w:lang w:val="fr-FR"/>
              </w:rPr>
              <w:t>(</w:t>
            </w:r>
            <w:hyperlink r:id="rId377" w:history="1">
              <w:r w:rsidRPr="00293A2B">
                <w:rPr>
                  <w:rStyle w:val="Lienhypertexte"/>
                  <w:rFonts w:eastAsia="Times New Roman" w:cstheme="minorHAnsi"/>
                  <w:spacing w:val="-1"/>
                  <w:sz w:val="18"/>
                  <w:szCs w:val="18"/>
                  <w:lang w:val="fr-FR"/>
                </w:rPr>
                <w:t xml:space="preserve">Article </w:t>
              </w:r>
              <w:r w:rsidRPr="00293A2B">
                <w:rPr>
                  <w:rStyle w:val="Lienhypertexte"/>
                  <w:rFonts w:eastAsia="Times New Roman" w:cstheme="minorHAnsi"/>
                  <w:sz w:val="18"/>
                  <w:szCs w:val="18"/>
                  <w:lang w:val="fr-FR"/>
                </w:rPr>
                <w:t xml:space="preserve">212-15-III </w:t>
              </w:r>
              <w:r w:rsidRPr="00293A2B">
                <w:rPr>
                  <w:rStyle w:val="Lienhypertexte"/>
                  <w:rFonts w:eastAsia="Times New Roman" w:cstheme="minorHAnsi"/>
                  <w:spacing w:val="-1"/>
                  <w:sz w:val="18"/>
                  <w:szCs w:val="18"/>
                  <w:lang w:val="fr-FR"/>
                </w:rPr>
                <w:t>du</w:t>
              </w:r>
              <w:r w:rsidRPr="00293A2B">
                <w:rPr>
                  <w:rStyle w:val="Lienhypertexte"/>
                  <w:rFonts w:eastAsia="Times New Roman" w:cstheme="minorHAnsi"/>
                  <w:spacing w:val="1"/>
                  <w:sz w:val="18"/>
                  <w:szCs w:val="18"/>
                  <w:lang w:val="fr-FR"/>
                </w:rPr>
                <w:t xml:space="preserve"> </w:t>
              </w:r>
              <w:r w:rsidRPr="00293A2B">
                <w:rPr>
                  <w:rStyle w:val="Lienhypertexte"/>
                  <w:rFonts w:eastAsia="Times New Roman" w:cstheme="minorHAnsi"/>
                  <w:spacing w:val="-1"/>
                  <w:sz w:val="18"/>
                  <w:szCs w:val="18"/>
                  <w:lang w:val="fr-FR"/>
                </w:rPr>
                <w:t>règlement</w:t>
              </w:r>
              <w:r w:rsidRPr="00293A2B">
                <w:rPr>
                  <w:rStyle w:val="Lienhypertexte"/>
                  <w:rFonts w:eastAsia="Times New Roman" w:cstheme="minorHAnsi"/>
                  <w:spacing w:val="30"/>
                  <w:sz w:val="18"/>
                  <w:szCs w:val="18"/>
                  <w:lang w:val="fr-FR"/>
                </w:rPr>
                <w:t xml:space="preserve"> </w:t>
              </w:r>
              <w:r w:rsidRPr="00293A2B">
                <w:rPr>
                  <w:rStyle w:val="Lienhypertexte"/>
                  <w:rFonts w:eastAsia="Times New Roman" w:cstheme="minorHAnsi"/>
                  <w:spacing w:val="-1"/>
                  <w:sz w:val="18"/>
                  <w:szCs w:val="18"/>
                  <w:lang w:val="fr-FR"/>
                </w:rPr>
                <w:t>général</w:t>
              </w:r>
              <w:r w:rsidRPr="00293A2B">
                <w:rPr>
                  <w:rStyle w:val="Lienhypertexte"/>
                  <w:rFonts w:eastAsia="Times New Roman" w:cstheme="minorHAnsi"/>
                  <w:sz w:val="18"/>
                  <w:szCs w:val="18"/>
                  <w:lang w:val="fr-FR"/>
                </w:rPr>
                <w:t xml:space="preserve"> de</w:t>
              </w:r>
              <w:r w:rsidRPr="00293A2B">
                <w:rPr>
                  <w:rStyle w:val="Lienhypertexte"/>
                  <w:rFonts w:eastAsia="Times New Roman" w:cstheme="minorHAnsi"/>
                  <w:spacing w:val="-1"/>
                  <w:sz w:val="18"/>
                  <w:szCs w:val="18"/>
                  <w:lang w:val="fr-FR"/>
                </w:rPr>
                <w:t xml:space="preserve"> l’AMF</w:t>
              </w:r>
            </w:hyperlink>
            <w:r w:rsidRPr="00C637CB">
              <w:rPr>
                <w:rFonts w:eastAsia="Times New Roman" w:cstheme="minorHAnsi"/>
                <w:spacing w:val="-1"/>
                <w:sz w:val="18"/>
                <w:szCs w:val="18"/>
                <w:lang w:val="fr-FR"/>
              </w:rPr>
              <w:t>)</w:t>
            </w:r>
          </w:p>
          <w:p w:rsidR="00EC1F52" w:rsidRPr="00C637CB" w:rsidRDefault="00EC1F52" w:rsidP="00EC1F52">
            <w:pPr>
              <w:pStyle w:val="TableParagraph"/>
              <w:spacing w:before="38"/>
              <w:ind w:left="102" w:right="865"/>
              <w:rPr>
                <w:rFonts w:eastAsia="Times New Roman" w:cstheme="minorHAnsi"/>
                <w:sz w:val="18"/>
                <w:szCs w:val="18"/>
                <w:lang w:val="fr-FR"/>
              </w:rPr>
            </w:pPr>
            <w:r w:rsidRPr="00C637CB">
              <w:rPr>
                <w:rFonts w:eastAsia="Times New Roman" w:cstheme="minorHAnsi"/>
                <w:spacing w:val="-1"/>
                <w:sz w:val="18"/>
                <w:szCs w:val="18"/>
                <w:lang w:val="fr-FR"/>
              </w:rPr>
              <w:t>(cf.</w:t>
            </w:r>
            <w:r w:rsidRPr="00C637CB">
              <w:rPr>
                <w:rFonts w:eastAsia="Times New Roman" w:cstheme="minorHAnsi"/>
                <w:sz w:val="18"/>
                <w:szCs w:val="18"/>
                <w:lang w:val="fr-FR"/>
              </w:rPr>
              <w:t xml:space="preserve"> </w:t>
            </w:r>
            <w:r>
              <w:rPr>
                <w:rFonts w:eastAsia="Times New Roman" w:cstheme="minorHAnsi"/>
                <w:sz w:val="18"/>
                <w:szCs w:val="18"/>
                <w:lang w:val="fr-FR"/>
              </w:rPr>
              <w:t xml:space="preserve">§ 4 de la section </w:t>
            </w:r>
            <w:r w:rsidRPr="00C637CB">
              <w:rPr>
                <w:rFonts w:eastAsia="Times New Roman" w:cstheme="minorHAnsi"/>
                <w:sz w:val="18"/>
                <w:szCs w:val="18"/>
                <w:lang w:val="fr-FR"/>
              </w:rPr>
              <w:t>11</w:t>
            </w:r>
            <w:r>
              <w:rPr>
                <w:rFonts w:eastAsia="Times New Roman" w:cstheme="minorHAnsi"/>
                <w:sz w:val="18"/>
                <w:szCs w:val="18"/>
                <w:lang w:val="fr-FR"/>
              </w:rPr>
              <w:t>00</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1"/>
                <w:sz w:val="18"/>
                <w:szCs w:val="18"/>
                <w:lang w:val="fr-FR"/>
              </w:rPr>
              <w:t xml:space="preserve"> </w:t>
            </w:r>
            <w:r>
              <w:rPr>
                <w:rFonts w:eastAsia="Times New Roman" w:cstheme="minorHAnsi"/>
                <w:sz w:val="18"/>
                <w:szCs w:val="18"/>
                <w:lang w:val="fr-FR"/>
              </w:rPr>
              <w:t>ce chapitre</w:t>
            </w:r>
            <w:r w:rsidRPr="00C637CB">
              <w:rPr>
                <w:rFonts w:eastAsia="Times New Roman" w:cstheme="minorHAnsi"/>
                <w:spacing w:val="-1"/>
                <w:sz w:val="18"/>
                <w:szCs w:val="18"/>
                <w:lang w:val="fr-FR"/>
              </w:rPr>
              <w:t>)</w:t>
            </w:r>
          </w:p>
        </w:tc>
      </w:tr>
      <w:tr w:rsidR="00EC1F52" w:rsidRPr="00C637CB" w:rsidTr="00EC1F52">
        <w:trPr>
          <w:trHeight w:hRule="exact" w:val="416"/>
        </w:trPr>
        <w:tc>
          <w:tcPr>
            <w:tcW w:w="10065" w:type="dxa"/>
            <w:gridSpan w:val="5"/>
            <w:tcBorders>
              <w:top w:val="single" w:sz="5" w:space="0" w:color="4F81BC"/>
              <w:left w:val="single" w:sz="5" w:space="0" w:color="4F81BC"/>
              <w:bottom w:val="single" w:sz="5" w:space="0" w:color="4F81BC"/>
              <w:right w:val="single" w:sz="5" w:space="0" w:color="4F81BC"/>
            </w:tcBorders>
            <w:shd w:val="clear" w:color="auto" w:fill="DBE4F0"/>
          </w:tcPr>
          <w:p w:rsidR="00EC1F52" w:rsidRPr="00C637CB" w:rsidRDefault="00EC1F52" w:rsidP="00EC1F52">
            <w:pPr>
              <w:pStyle w:val="TableParagraph"/>
              <w:spacing w:before="99"/>
              <w:jc w:val="center"/>
              <w:rPr>
                <w:rFonts w:eastAsia="Times New Roman" w:cstheme="minorHAnsi"/>
                <w:sz w:val="18"/>
                <w:szCs w:val="18"/>
              </w:rPr>
            </w:pPr>
            <w:proofErr w:type="spellStart"/>
            <w:r w:rsidRPr="00C637CB">
              <w:rPr>
                <w:rFonts w:cstheme="minorHAnsi"/>
                <w:b/>
                <w:spacing w:val="-1"/>
                <w:sz w:val="18"/>
                <w:szCs w:val="18"/>
              </w:rPr>
              <w:t>Autres</w:t>
            </w:r>
            <w:proofErr w:type="spellEnd"/>
            <w:r w:rsidRPr="00C637CB">
              <w:rPr>
                <w:rFonts w:cstheme="minorHAnsi"/>
                <w:b/>
                <w:sz w:val="18"/>
                <w:szCs w:val="18"/>
              </w:rPr>
              <w:t xml:space="preserve"> </w:t>
            </w:r>
            <w:proofErr w:type="spellStart"/>
            <w:r w:rsidRPr="00C637CB">
              <w:rPr>
                <w:rFonts w:cstheme="minorHAnsi"/>
                <w:b/>
                <w:spacing w:val="-1"/>
                <w:sz w:val="18"/>
                <w:szCs w:val="18"/>
              </w:rPr>
              <w:t>événements</w:t>
            </w:r>
            <w:proofErr w:type="spellEnd"/>
            <w:r w:rsidRPr="00C637CB">
              <w:rPr>
                <w:rFonts w:cstheme="minorHAnsi"/>
                <w:b/>
                <w:sz w:val="18"/>
                <w:szCs w:val="18"/>
              </w:rPr>
              <w:t xml:space="preserve"> / </w:t>
            </w:r>
            <w:proofErr w:type="spellStart"/>
            <w:r w:rsidRPr="00C637CB">
              <w:rPr>
                <w:rFonts w:cstheme="minorHAnsi"/>
                <w:b/>
                <w:spacing w:val="-1"/>
                <w:sz w:val="18"/>
                <w:szCs w:val="18"/>
              </w:rPr>
              <w:t>opérations</w:t>
            </w:r>
            <w:proofErr w:type="spellEnd"/>
          </w:p>
        </w:tc>
      </w:tr>
      <w:tr w:rsidR="00EC1F52" w:rsidRPr="00C637CB" w:rsidTr="00EC1F52">
        <w:trPr>
          <w:trHeight w:hRule="exact" w:val="2126"/>
        </w:trPr>
        <w:tc>
          <w:tcPr>
            <w:tcW w:w="1884"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spacing w:before="2"/>
              <w:rPr>
                <w:rFonts w:eastAsia="Times New Roman" w:cstheme="minorHAnsi"/>
                <w:i/>
                <w:sz w:val="18"/>
                <w:szCs w:val="18"/>
                <w:lang w:val="fr-FR"/>
              </w:rPr>
            </w:pPr>
          </w:p>
          <w:p w:rsidR="00EC1F52" w:rsidRPr="00C637CB" w:rsidRDefault="00EC1F52" w:rsidP="00EC1F52">
            <w:pPr>
              <w:pStyle w:val="TableParagraph"/>
              <w:ind w:left="102" w:right="215"/>
              <w:rPr>
                <w:rFonts w:eastAsia="Times New Roman" w:cstheme="minorHAnsi"/>
                <w:sz w:val="18"/>
                <w:szCs w:val="18"/>
                <w:lang w:val="fr-FR"/>
              </w:rPr>
            </w:pPr>
            <w:r w:rsidRPr="00C637CB">
              <w:rPr>
                <w:rFonts w:eastAsia="Times New Roman" w:cstheme="minorHAnsi"/>
                <w:b/>
                <w:bCs/>
                <w:spacing w:val="-1"/>
                <w:sz w:val="18"/>
                <w:szCs w:val="18"/>
                <w:lang w:val="fr-FR"/>
              </w:rPr>
              <w:t>Fusion,</w:t>
            </w:r>
            <w:r w:rsidRPr="00C637CB">
              <w:rPr>
                <w:rFonts w:eastAsia="Times New Roman" w:cstheme="minorHAnsi"/>
                <w:b/>
                <w:bCs/>
                <w:sz w:val="18"/>
                <w:szCs w:val="18"/>
                <w:lang w:val="fr-FR"/>
              </w:rPr>
              <w:t xml:space="preserve"> </w:t>
            </w:r>
            <w:r w:rsidRPr="00C637CB">
              <w:rPr>
                <w:rFonts w:eastAsia="Times New Roman" w:cstheme="minorHAnsi"/>
                <w:b/>
                <w:bCs/>
                <w:spacing w:val="-1"/>
                <w:sz w:val="18"/>
                <w:szCs w:val="18"/>
                <w:lang w:val="fr-FR"/>
              </w:rPr>
              <w:t>scission</w:t>
            </w:r>
            <w:r w:rsidRPr="00C637CB">
              <w:rPr>
                <w:rFonts w:eastAsia="Times New Roman" w:cstheme="minorHAnsi"/>
                <w:b/>
                <w:bCs/>
                <w:spacing w:val="-2"/>
                <w:sz w:val="18"/>
                <w:szCs w:val="18"/>
                <w:lang w:val="fr-FR"/>
              </w:rPr>
              <w:t xml:space="preserve"> </w:t>
            </w:r>
            <w:r w:rsidRPr="00C637CB">
              <w:rPr>
                <w:rFonts w:eastAsia="Times New Roman" w:cstheme="minorHAnsi"/>
                <w:b/>
                <w:bCs/>
                <w:spacing w:val="-1"/>
                <w:sz w:val="18"/>
                <w:szCs w:val="18"/>
                <w:lang w:val="fr-FR"/>
              </w:rPr>
              <w:t>et</w:t>
            </w:r>
            <w:r w:rsidRPr="00C637CB">
              <w:rPr>
                <w:rFonts w:eastAsia="Times New Roman" w:cstheme="minorHAnsi"/>
                <w:b/>
                <w:bCs/>
                <w:sz w:val="18"/>
                <w:szCs w:val="18"/>
                <w:lang w:val="fr-FR"/>
              </w:rPr>
              <w:t xml:space="preserve"> </w:t>
            </w:r>
            <w:r w:rsidRPr="00C637CB">
              <w:rPr>
                <w:rFonts w:eastAsia="Times New Roman" w:cstheme="minorHAnsi"/>
                <w:b/>
                <w:bCs/>
                <w:spacing w:val="-1"/>
                <w:sz w:val="18"/>
                <w:szCs w:val="18"/>
                <w:lang w:val="fr-FR"/>
              </w:rPr>
              <w:t>apport</w:t>
            </w:r>
            <w:r w:rsidRPr="00C637CB">
              <w:rPr>
                <w:rFonts w:eastAsia="Times New Roman" w:cstheme="minorHAnsi"/>
                <w:b/>
                <w:bCs/>
                <w:spacing w:val="31"/>
                <w:sz w:val="18"/>
                <w:szCs w:val="18"/>
                <w:lang w:val="fr-FR"/>
              </w:rPr>
              <w:t xml:space="preserve"> </w:t>
            </w:r>
            <w:r w:rsidRPr="00C637CB">
              <w:rPr>
                <w:rFonts w:eastAsia="Times New Roman" w:cstheme="minorHAnsi"/>
                <w:b/>
                <w:bCs/>
                <w:spacing w:val="-1"/>
                <w:sz w:val="18"/>
                <w:szCs w:val="18"/>
                <w:lang w:val="fr-FR"/>
              </w:rPr>
              <w:t>d’actifs</w:t>
            </w:r>
          </w:p>
          <w:p w:rsidR="00EC1F52" w:rsidRPr="00C637CB" w:rsidRDefault="00EC1F52" w:rsidP="00EC1F52">
            <w:pPr>
              <w:pStyle w:val="TableParagraph"/>
              <w:spacing w:before="33"/>
              <w:ind w:left="102" w:right="134"/>
              <w:rPr>
                <w:rFonts w:eastAsia="Times New Roman" w:cstheme="minorHAnsi"/>
                <w:sz w:val="18"/>
                <w:szCs w:val="18"/>
                <w:lang w:val="fr-FR"/>
              </w:rPr>
            </w:pPr>
            <w:r w:rsidRPr="00C637CB">
              <w:rPr>
                <w:rFonts w:eastAsia="Times New Roman" w:cstheme="minorHAnsi"/>
                <w:spacing w:val="-1"/>
                <w:sz w:val="18"/>
                <w:szCs w:val="18"/>
                <w:lang w:val="fr-FR"/>
              </w:rPr>
              <w:t>(</w:t>
            </w:r>
            <w:hyperlink r:id="rId378" w:history="1">
              <w:r w:rsidRPr="00850D2C">
                <w:rPr>
                  <w:rStyle w:val="Lienhypertexte"/>
                  <w:rFonts w:eastAsia="Times New Roman" w:cstheme="minorHAnsi"/>
                  <w:spacing w:val="-1"/>
                  <w:sz w:val="18"/>
                  <w:szCs w:val="18"/>
                  <w:lang w:val="fr-FR"/>
                </w:rPr>
                <w:t xml:space="preserve">Articles </w:t>
              </w:r>
              <w:r w:rsidRPr="00850D2C">
                <w:rPr>
                  <w:rStyle w:val="Lienhypertexte"/>
                  <w:rFonts w:eastAsia="Times New Roman" w:cstheme="minorHAnsi"/>
                  <w:sz w:val="18"/>
                  <w:szCs w:val="18"/>
                  <w:lang w:val="fr-FR"/>
                </w:rPr>
                <w:t>212-4-3°</w:t>
              </w:r>
              <w:r w:rsidRPr="00850D2C">
                <w:rPr>
                  <w:rStyle w:val="Lienhypertexte"/>
                  <w:rFonts w:eastAsia="Times New Roman" w:cstheme="minorHAnsi"/>
                  <w:spacing w:val="-2"/>
                  <w:sz w:val="18"/>
                  <w:szCs w:val="18"/>
                  <w:lang w:val="fr-FR"/>
                </w:rPr>
                <w:t xml:space="preserve"> </w:t>
              </w:r>
              <w:r w:rsidRPr="00850D2C">
                <w:rPr>
                  <w:rStyle w:val="Lienhypertexte"/>
                  <w:rFonts w:eastAsia="Times New Roman" w:cstheme="minorHAnsi"/>
                  <w:spacing w:val="-1"/>
                  <w:sz w:val="18"/>
                  <w:szCs w:val="18"/>
                  <w:lang w:val="fr-FR"/>
                </w:rPr>
                <w:t>et</w:t>
              </w:r>
              <w:r w:rsidRPr="00850D2C">
                <w:rPr>
                  <w:rStyle w:val="Lienhypertexte"/>
                  <w:rFonts w:eastAsia="Times New Roman" w:cstheme="minorHAnsi"/>
                  <w:sz w:val="18"/>
                  <w:szCs w:val="18"/>
                  <w:lang w:val="fr-FR"/>
                </w:rPr>
                <w:t xml:space="preserve"> </w:t>
              </w:r>
              <w:r w:rsidRPr="00850D2C">
                <w:rPr>
                  <w:rStyle w:val="Lienhypertexte"/>
                  <w:rFonts w:eastAsia="Times New Roman" w:cstheme="minorHAnsi"/>
                  <w:spacing w:val="-1"/>
                  <w:sz w:val="18"/>
                  <w:szCs w:val="18"/>
                  <w:lang w:val="fr-FR"/>
                </w:rPr>
                <w:t>212-5-</w:t>
              </w:r>
              <w:r w:rsidRPr="00850D2C">
                <w:rPr>
                  <w:rStyle w:val="Lienhypertexte"/>
                  <w:rFonts w:eastAsia="Times New Roman" w:cstheme="minorHAnsi"/>
                  <w:spacing w:val="30"/>
                  <w:sz w:val="18"/>
                  <w:szCs w:val="18"/>
                  <w:lang w:val="fr-FR"/>
                </w:rPr>
                <w:t xml:space="preserve"> </w:t>
              </w:r>
              <w:r w:rsidRPr="00850D2C">
                <w:rPr>
                  <w:rStyle w:val="Lienhypertexte"/>
                  <w:rFonts w:eastAsia="Times New Roman" w:cstheme="minorHAnsi"/>
                  <w:spacing w:val="-1"/>
                  <w:sz w:val="18"/>
                  <w:szCs w:val="18"/>
                  <w:lang w:val="fr-FR"/>
                </w:rPr>
                <w:t>4°du</w:t>
              </w:r>
              <w:r w:rsidRPr="00850D2C">
                <w:rPr>
                  <w:rStyle w:val="Lienhypertexte"/>
                  <w:rFonts w:eastAsia="Times New Roman" w:cstheme="minorHAnsi"/>
                  <w:spacing w:val="1"/>
                  <w:sz w:val="18"/>
                  <w:szCs w:val="18"/>
                  <w:lang w:val="fr-FR"/>
                </w:rPr>
                <w:t xml:space="preserve"> </w:t>
              </w:r>
              <w:r w:rsidRPr="00850D2C">
                <w:rPr>
                  <w:rStyle w:val="Lienhypertexte"/>
                  <w:rFonts w:eastAsia="Times New Roman" w:cstheme="minorHAnsi"/>
                  <w:spacing w:val="-1"/>
                  <w:sz w:val="18"/>
                  <w:szCs w:val="18"/>
                  <w:lang w:val="fr-FR"/>
                </w:rPr>
                <w:t>règlement</w:t>
              </w:r>
              <w:r w:rsidRPr="00850D2C">
                <w:rPr>
                  <w:rStyle w:val="Lienhypertexte"/>
                  <w:rFonts w:eastAsia="Times New Roman" w:cstheme="minorHAnsi"/>
                  <w:sz w:val="18"/>
                  <w:szCs w:val="18"/>
                  <w:lang w:val="fr-FR"/>
                </w:rPr>
                <w:t xml:space="preserve"> </w:t>
              </w:r>
              <w:r w:rsidRPr="00850D2C">
                <w:rPr>
                  <w:rStyle w:val="Lienhypertexte"/>
                  <w:rFonts w:eastAsia="Times New Roman" w:cstheme="minorHAnsi"/>
                  <w:spacing w:val="-1"/>
                  <w:sz w:val="18"/>
                  <w:szCs w:val="18"/>
                  <w:lang w:val="fr-FR"/>
                </w:rPr>
                <w:t>général</w:t>
              </w:r>
              <w:r w:rsidRPr="00850D2C">
                <w:rPr>
                  <w:rStyle w:val="Lienhypertexte"/>
                  <w:rFonts w:eastAsia="Times New Roman" w:cstheme="minorHAnsi"/>
                  <w:sz w:val="18"/>
                  <w:szCs w:val="18"/>
                  <w:lang w:val="fr-FR"/>
                </w:rPr>
                <w:t xml:space="preserve"> de</w:t>
              </w:r>
              <w:r w:rsidRPr="00850D2C">
                <w:rPr>
                  <w:rStyle w:val="Lienhypertexte"/>
                  <w:rFonts w:eastAsia="Times New Roman" w:cstheme="minorHAnsi"/>
                  <w:spacing w:val="23"/>
                  <w:sz w:val="18"/>
                  <w:szCs w:val="18"/>
                  <w:lang w:val="fr-FR"/>
                </w:rPr>
                <w:t xml:space="preserve"> </w:t>
              </w:r>
              <w:r w:rsidRPr="00850D2C">
                <w:rPr>
                  <w:rStyle w:val="Lienhypertexte"/>
                  <w:rFonts w:eastAsia="Times New Roman" w:cstheme="minorHAnsi"/>
                  <w:spacing w:val="-1"/>
                  <w:sz w:val="18"/>
                  <w:szCs w:val="18"/>
                  <w:lang w:val="fr-FR"/>
                </w:rPr>
                <w:t>l’AMF</w:t>
              </w:r>
            </w:hyperlink>
            <w:r w:rsidRPr="00C637CB">
              <w:rPr>
                <w:rFonts w:eastAsia="Times New Roman" w:cstheme="minorHAnsi"/>
                <w:spacing w:val="-1"/>
                <w:sz w:val="18"/>
                <w:szCs w:val="18"/>
                <w:lang w:val="fr-FR"/>
              </w:rPr>
              <w:t>)</w:t>
            </w:r>
          </w:p>
        </w:tc>
        <w:tc>
          <w:tcPr>
            <w:tcW w:w="2410" w:type="dxa"/>
            <w:gridSpan w:val="2"/>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spacing w:before="9"/>
              <w:rPr>
                <w:rFonts w:eastAsia="Times New Roman" w:cstheme="minorHAnsi"/>
                <w:i/>
                <w:sz w:val="18"/>
                <w:szCs w:val="18"/>
                <w:lang w:val="fr-FR"/>
              </w:rPr>
            </w:pPr>
          </w:p>
          <w:p w:rsidR="00EC1F52" w:rsidRPr="00C637CB" w:rsidRDefault="00EC1F52" w:rsidP="00EC1F52">
            <w:pPr>
              <w:pStyle w:val="TableParagraph"/>
              <w:spacing w:line="202" w:lineRule="exact"/>
              <w:ind w:left="104" w:right="411"/>
              <w:rPr>
                <w:rFonts w:eastAsia="Times New Roman" w:cstheme="minorHAnsi"/>
                <w:sz w:val="18"/>
                <w:szCs w:val="18"/>
                <w:lang w:val="fr-FR"/>
              </w:rPr>
            </w:pPr>
            <w:r w:rsidRPr="00C637CB">
              <w:rPr>
                <w:rFonts w:cstheme="minorHAnsi"/>
                <w:b/>
                <w:spacing w:val="-1"/>
                <w:sz w:val="18"/>
                <w:szCs w:val="18"/>
                <w:lang w:val="fr-FR"/>
              </w:rPr>
              <w:t>Document</w:t>
            </w:r>
            <w:r w:rsidRPr="00C637CB">
              <w:rPr>
                <w:rFonts w:cstheme="minorHAnsi"/>
                <w:b/>
                <w:spacing w:val="1"/>
                <w:sz w:val="18"/>
                <w:szCs w:val="18"/>
                <w:lang w:val="fr-FR"/>
              </w:rPr>
              <w:t xml:space="preserve"> </w:t>
            </w:r>
            <w:r w:rsidRPr="00C637CB">
              <w:rPr>
                <w:rFonts w:cstheme="minorHAnsi"/>
                <w:b/>
                <w:spacing w:val="-1"/>
                <w:sz w:val="18"/>
                <w:szCs w:val="18"/>
                <w:lang w:val="fr-FR"/>
              </w:rPr>
              <w:t>spécifique</w:t>
            </w:r>
            <w:r w:rsidRPr="00C637CB">
              <w:rPr>
                <w:rFonts w:cstheme="minorHAnsi"/>
                <w:b/>
                <w:sz w:val="18"/>
                <w:szCs w:val="18"/>
                <w:lang w:val="fr-FR"/>
              </w:rPr>
              <w:t xml:space="preserve"> à</w:t>
            </w:r>
            <w:r w:rsidRPr="00C637CB">
              <w:rPr>
                <w:rFonts w:cstheme="minorHAnsi"/>
                <w:b/>
                <w:spacing w:val="21"/>
                <w:sz w:val="18"/>
                <w:szCs w:val="18"/>
                <w:lang w:val="fr-FR"/>
              </w:rPr>
              <w:t xml:space="preserve"> </w:t>
            </w:r>
            <w:r w:rsidRPr="00C637CB">
              <w:rPr>
                <w:rFonts w:cstheme="minorHAnsi"/>
                <w:b/>
                <w:spacing w:val="-1"/>
                <w:sz w:val="18"/>
                <w:szCs w:val="18"/>
                <w:lang w:val="fr-FR"/>
              </w:rPr>
              <w:t>cette opération</w:t>
            </w:r>
            <w:r w:rsidRPr="00C637CB">
              <w:rPr>
                <w:rFonts w:cstheme="minorHAnsi"/>
                <w:spacing w:val="-1"/>
                <w:sz w:val="18"/>
                <w:szCs w:val="18"/>
                <w:lang w:val="fr-FR"/>
              </w:rPr>
              <w:t>,</w:t>
            </w:r>
            <w:r w:rsidRPr="00C637CB">
              <w:rPr>
                <w:rFonts w:cstheme="minorHAnsi"/>
                <w:sz w:val="18"/>
                <w:szCs w:val="18"/>
                <w:lang w:val="fr-FR"/>
              </w:rPr>
              <w:t xml:space="preserve"> </w:t>
            </w:r>
            <w:r w:rsidRPr="00C637CB">
              <w:rPr>
                <w:rFonts w:cstheme="minorHAnsi"/>
                <w:spacing w:val="-1"/>
                <w:sz w:val="18"/>
                <w:szCs w:val="18"/>
                <w:lang w:val="fr-FR"/>
              </w:rPr>
              <w:t>i.e.</w:t>
            </w:r>
            <w:r>
              <w:rPr>
                <w:rFonts w:cstheme="minorHAnsi"/>
                <w:spacing w:val="-1"/>
                <w:sz w:val="18"/>
                <w:szCs w:val="18"/>
                <w:lang w:val="fr-FR"/>
              </w:rPr>
              <w:t xml:space="preserve"> </w:t>
            </w:r>
            <w:r w:rsidRPr="00C637CB">
              <w:rPr>
                <w:rFonts w:cstheme="minorHAnsi"/>
                <w:sz w:val="18"/>
                <w:szCs w:val="18"/>
                <w:lang w:val="fr-FR"/>
              </w:rPr>
              <w:t>«</w:t>
            </w:r>
            <w:r w:rsidRPr="00C637CB">
              <w:rPr>
                <w:rFonts w:cstheme="minorHAnsi"/>
                <w:spacing w:val="-3"/>
                <w:sz w:val="18"/>
                <w:szCs w:val="18"/>
                <w:lang w:val="fr-FR"/>
              </w:rPr>
              <w:t xml:space="preserve"> </w:t>
            </w:r>
            <w:r w:rsidRPr="00C637CB">
              <w:rPr>
                <w:rFonts w:cstheme="minorHAnsi"/>
                <w:spacing w:val="-1"/>
                <w:sz w:val="18"/>
                <w:szCs w:val="18"/>
                <w:lang w:val="fr-FR"/>
              </w:rPr>
              <w:t>Document</w:t>
            </w:r>
            <w:r w:rsidRPr="00C637CB">
              <w:rPr>
                <w:rFonts w:cstheme="minorHAnsi"/>
                <w:sz w:val="18"/>
                <w:szCs w:val="18"/>
                <w:lang w:val="fr-FR"/>
              </w:rPr>
              <w:t xml:space="preserve"> E</w:t>
            </w:r>
            <w:r w:rsidRPr="00C637CB">
              <w:rPr>
                <w:rFonts w:cstheme="minorHAnsi"/>
                <w:spacing w:val="4"/>
                <w:sz w:val="18"/>
                <w:szCs w:val="18"/>
                <w:lang w:val="fr-FR"/>
              </w:rPr>
              <w:t xml:space="preserve"> </w:t>
            </w:r>
            <w:r w:rsidRPr="00C637CB">
              <w:rPr>
                <w:rFonts w:cstheme="minorHAnsi"/>
                <w:sz w:val="18"/>
                <w:szCs w:val="18"/>
                <w:lang w:val="fr-FR"/>
              </w:rPr>
              <w:t>»</w:t>
            </w:r>
            <w:r>
              <w:rPr>
                <w:rFonts w:cstheme="minorHAnsi"/>
                <w:sz w:val="18"/>
                <w:szCs w:val="18"/>
                <w:lang w:val="fr-FR"/>
              </w:rPr>
              <w:t xml:space="preserve"> </w:t>
            </w:r>
            <w:r w:rsidRPr="00C637CB">
              <w:rPr>
                <w:rFonts w:eastAsia="Times New Roman" w:cstheme="minorHAnsi"/>
                <w:spacing w:val="-1"/>
                <w:sz w:val="18"/>
                <w:szCs w:val="18"/>
                <w:lang w:val="fr-FR"/>
              </w:rPr>
              <w:t>(</w:t>
            </w:r>
            <w:hyperlink r:id="rId379" w:history="1">
              <w:r w:rsidRPr="00850D2C">
                <w:rPr>
                  <w:rStyle w:val="Lienhypertexte"/>
                  <w:rFonts w:eastAsia="Times New Roman" w:cstheme="minorHAnsi"/>
                  <w:spacing w:val="-1"/>
                  <w:sz w:val="18"/>
                  <w:szCs w:val="18"/>
                  <w:lang w:val="fr-FR"/>
                </w:rPr>
                <w:t>Article</w:t>
              </w:r>
              <w:r w:rsidRPr="00850D2C">
                <w:rPr>
                  <w:rStyle w:val="Lienhypertexte"/>
                  <w:rFonts w:eastAsia="Times New Roman" w:cstheme="minorHAnsi"/>
                  <w:spacing w:val="40"/>
                  <w:sz w:val="18"/>
                  <w:szCs w:val="18"/>
                  <w:lang w:val="fr-FR"/>
                </w:rPr>
                <w:t xml:space="preserve"> </w:t>
              </w:r>
              <w:r w:rsidRPr="00850D2C">
                <w:rPr>
                  <w:rStyle w:val="Lienhypertexte"/>
                  <w:rFonts w:eastAsia="Times New Roman" w:cstheme="minorHAnsi"/>
                  <w:sz w:val="18"/>
                  <w:szCs w:val="18"/>
                  <w:lang w:val="fr-FR"/>
                </w:rPr>
                <w:t>212-34</w:t>
              </w:r>
              <w:r w:rsidRPr="00850D2C">
                <w:rPr>
                  <w:rStyle w:val="Lienhypertexte"/>
                  <w:rFonts w:eastAsia="Times New Roman" w:cstheme="minorHAnsi"/>
                  <w:spacing w:val="41"/>
                  <w:sz w:val="18"/>
                  <w:szCs w:val="18"/>
                  <w:lang w:val="fr-FR"/>
                </w:rPr>
                <w:t xml:space="preserve"> </w:t>
              </w:r>
              <w:r w:rsidRPr="00850D2C">
                <w:rPr>
                  <w:rStyle w:val="Lienhypertexte"/>
                  <w:rFonts w:eastAsia="Times New Roman" w:cstheme="minorHAnsi"/>
                  <w:spacing w:val="-1"/>
                  <w:sz w:val="18"/>
                  <w:szCs w:val="18"/>
                  <w:lang w:val="fr-FR"/>
                </w:rPr>
                <w:t>du</w:t>
              </w:r>
              <w:r w:rsidRPr="00850D2C">
                <w:rPr>
                  <w:rStyle w:val="Lienhypertexte"/>
                  <w:rFonts w:eastAsia="Times New Roman" w:cstheme="minorHAnsi"/>
                  <w:spacing w:val="28"/>
                  <w:sz w:val="18"/>
                  <w:szCs w:val="18"/>
                  <w:lang w:val="fr-FR"/>
                </w:rPr>
                <w:t xml:space="preserve"> </w:t>
              </w:r>
              <w:r w:rsidRPr="00850D2C">
                <w:rPr>
                  <w:rStyle w:val="Lienhypertexte"/>
                  <w:rFonts w:eastAsia="Times New Roman" w:cstheme="minorHAnsi"/>
                  <w:spacing w:val="-1"/>
                  <w:sz w:val="18"/>
                  <w:szCs w:val="18"/>
                  <w:lang w:val="fr-FR"/>
                </w:rPr>
                <w:t>règlement</w:t>
              </w:r>
              <w:r w:rsidRPr="00850D2C">
                <w:rPr>
                  <w:rStyle w:val="Lienhypertexte"/>
                  <w:rFonts w:eastAsia="Times New Roman" w:cstheme="minorHAnsi"/>
                  <w:spacing w:val="2"/>
                  <w:sz w:val="18"/>
                  <w:szCs w:val="18"/>
                  <w:lang w:val="fr-FR"/>
                </w:rPr>
                <w:t xml:space="preserve"> </w:t>
              </w:r>
              <w:r w:rsidRPr="00850D2C">
                <w:rPr>
                  <w:rStyle w:val="Lienhypertexte"/>
                  <w:rFonts w:eastAsia="Times New Roman" w:cstheme="minorHAnsi"/>
                  <w:spacing w:val="-1"/>
                  <w:sz w:val="18"/>
                  <w:szCs w:val="18"/>
                  <w:lang w:val="fr-FR"/>
                </w:rPr>
                <w:t>général</w:t>
              </w:r>
              <w:r w:rsidRPr="00850D2C">
                <w:rPr>
                  <w:rStyle w:val="Lienhypertexte"/>
                  <w:rFonts w:eastAsia="Times New Roman" w:cstheme="minorHAnsi"/>
                  <w:sz w:val="18"/>
                  <w:szCs w:val="18"/>
                  <w:lang w:val="fr-FR"/>
                </w:rPr>
                <w:t xml:space="preserve"> </w:t>
              </w:r>
              <w:r w:rsidRPr="00850D2C">
                <w:rPr>
                  <w:rStyle w:val="Lienhypertexte"/>
                  <w:rFonts w:eastAsia="Times New Roman" w:cstheme="minorHAnsi"/>
                  <w:spacing w:val="2"/>
                  <w:sz w:val="18"/>
                  <w:szCs w:val="18"/>
                  <w:lang w:val="fr-FR"/>
                </w:rPr>
                <w:t xml:space="preserve"> </w:t>
              </w:r>
              <w:r w:rsidRPr="00850D2C">
                <w:rPr>
                  <w:rStyle w:val="Lienhypertexte"/>
                  <w:rFonts w:eastAsia="Times New Roman" w:cstheme="minorHAnsi"/>
                  <w:sz w:val="18"/>
                  <w:szCs w:val="18"/>
                  <w:lang w:val="fr-FR"/>
                </w:rPr>
                <w:t>de</w:t>
              </w:r>
              <w:r w:rsidRPr="00850D2C">
                <w:rPr>
                  <w:rStyle w:val="Lienhypertexte"/>
                  <w:rFonts w:eastAsia="Times New Roman" w:cstheme="minorHAnsi"/>
                  <w:spacing w:val="21"/>
                  <w:sz w:val="18"/>
                  <w:szCs w:val="18"/>
                  <w:lang w:val="fr-FR"/>
                </w:rPr>
                <w:t xml:space="preserve"> </w:t>
              </w:r>
              <w:r w:rsidRPr="00850D2C">
                <w:rPr>
                  <w:rStyle w:val="Lienhypertexte"/>
                  <w:rFonts w:eastAsia="Times New Roman" w:cstheme="minorHAnsi"/>
                  <w:spacing w:val="-1"/>
                  <w:sz w:val="18"/>
                  <w:szCs w:val="18"/>
                  <w:lang w:val="fr-FR"/>
                </w:rPr>
                <w:t>l’AMF</w:t>
              </w:r>
            </w:hyperlink>
            <w:r w:rsidRPr="00C637CB">
              <w:rPr>
                <w:rFonts w:eastAsia="Times New Roman" w:cstheme="minorHAnsi"/>
                <w:spacing w:val="-1"/>
                <w:sz w:val="18"/>
                <w:szCs w:val="18"/>
                <w:lang w:val="fr-FR"/>
              </w:rPr>
              <w:t>)</w:t>
            </w:r>
          </w:p>
        </w:tc>
        <w:tc>
          <w:tcPr>
            <w:tcW w:w="2795"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6"/>
              <w:rPr>
                <w:rFonts w:eastAsia="Times New Roman" w:cstheme="minorHAnsi"/>
                <w:i/>
                <w:sz w:val="18"/>
                <w:szCs w:val="18"/>
                <w:lang w:val="fr-FR"/>
              </w:rPr>
            </w:pPr>
          </w:p>
          <w:p w:rsidR="00EC1F52" w:rsidRPr="00C637CB" w:rsidRDefault="00EC1F52" w:rsidP="00EC1F52">
            <w:pPr>
              <w:pStyle w:val="TableParagraph"/>
              <w:ind w:left="102" w:right="135"/>
              <w:rPr>
                <w:rFonts w:eastAsia="Times New Roman" w:cstheme="minorHAnsi"/>
                <w:sz w:val="18"/>
                <w:szCs w:val="18"/>
                <w:lang w:val="fr-FR"/>
              </w:rPr>
            </w:pPr>
            <w:r w:rsidRPr="00C637CB">
              <w:rPr>
                <w:rFonts w:eastAsia="Times New Roman" w:cstheme="minorHAnsi"/>
                <w:spacing w:val="-1"/>
                <w:sz w:val="18"/>
                <w:szCs w:val="18"/>
                <w:lang w:val="fr-FR"/>
              </w:rPr>
              <w:t xml:space="preserve">Annexe </w:t>
            </w:r>
            <w:r w:rsidRPr="00C637CB">
              <w:rPr>
                <w:rFonts w:eastAsia="Times New Roman" w:cstheme="minorHAnsi"/>
                <w:sz w:val="18"/>
                <w:szCs w:val="18"/>
                <w:lang w:val="fr-FR"/>
              </w:rPr>
              <w:t>II de</w:t>
            </w:r>
            <w:hyperlink r:id="rId380" w:history="1">
              <w:r w:rsidRPr="00397A3F">
                <w:rPr>
                  <w:rStyle w:val="Lienhypertexte"/>
                  <w:rFonts w:eastAsia="Times New Roman" w:cstheme="minorHAnsi"/>
                  <w:sz w:val="18"/>
                  <w:szCs w:val="18"/>
                  <w:lang w:val="fr-FR"/>
                </w:rPr>
                <w:t xml:space="preserve"> l’instruction</w:t>
              </w:r>
              <w:r w:rsidRPr="00397A3F">
                <w:rPr>
                  <w:rStyle w:val="Lienhypertexte"/>
                  <w:rFonts w:eastAsia="Times New Roman" w:cstheme="minorHAnsi"/>
                  <w:spacing w:val="2"/>
                  <w:sz w:val="18"/>
                  <w:szCs w:val="18"/>
                  <w:lang w:val="fr-FR"/>
                </w:rPr>
                <w:t xml:space="preserve"> </w:t>
              </w:r>
              <w:r w:rsidRPr="00397A3F">
                <w:rPr>
                  <w:rStyle w:val="Lienhypertexte"/>
                  <w:rFonts w:eastAsia="Times New Roman" w:cstheme="minorHAnsi"/>
                  <w:spacing w:val="-1"/>
                  <w:sz w:val="18"/>
                  <w:szCs w:val="18"/>
                  <w:lang w:val="fr-FR"/>
                </w:rPr>
                <w:t>AMF</w:t>
              </w:r>
              <w:r w:rsidRPr="00397A3F">
                <w:rPr>
                  <w:rStyle w:val="Lienhypertexte"/>
                  <w:rFonts w:eastAsia="Times New Roman" w:cstheme="minorHAnsi"/>
                  <w:spacing w:val="24"/>
                  <w:sz w:val="18"/>
                  <w:szCs w:val="18"/>
                  <w:lang w:val="fr-FR"/>
                </w:rPr>
                <w:t xml:space="preserve"> </w:t>
              </w:r>
              <w:r w:rsidRPr="00397A3F">
                <w:rPr>
                  <w:rStyle w:val="Lienhypertexte"/>
                  <w:rFonts w:eastAsia="Times New Roman" w:cstheme="minorHAnsi"/>
                  <w:spacing w:val="-1"/>
                  <w:sz w:val="18"/>
                  <w:szCs w:val="18"/>
                  <w:lang w:val="fr-FR"/>
                </w:rPr>
                <w:t>n°2005-11</w:t>
              </w:r>
            </w:hyperlink>
            <w:r w:rsidRPr="00C637CB">
              <w:rPr>
                <w:rFonts w:eastAsia="Times New Roman" w:cstheme="minorHAnsi"/>
                <w:spacing w:val="1"/>
                <w:sz w:val="18"/>
                <w:szCs w:val="18"/>
                <w:lang w:val="fr-FR"/>
              </w:rPr>
              <w:t xml:space="preserve"> </w:t>
            </w:r>
            <w:r w:rsidRPr="00C637CB">
              <w:rPr>
                <w:rFonts w:eastAsia="Times New Roman" w:cstheme="minorHAnsi"/>
                <w:spacing w:val="-1"/>
                <w:sz w:val="18"/>
                <w:szCs w:val="18"/>
                <w:lang w:val="fr-FR"/>
              </w:rPr>
              <w:t>précitée</w:t>
            </w:r>
          </w:p>
        </w:tc>
        <w:tc>
          <w:tcPr>
            <w:tcW w:w="2976"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ind w:left="102" w:right="99"/>
              <w:jc w:val="both"/>
              <w:rPr>
                <w:rFonts w:eastAsia="Times New Roman" w:cstheme="minorHAnsi"/>
                <w:sz w:val="18"/>
                <w:szCs w:val="18"/>
                <w:lang w:val="fr-FR"/>
              </w:rPr>
            </w:pPr>
            <w:r w:rsidRPr="00C637CB">
              <w:rPr>
                <w:rFonts w:cstheme="minorHAnsi"/>
                <w:spacing w:val="-1"/>
                <w:sz w:val="18"/>
                <w:szCs w:val="18"/>
                <w:lang w:val="fr-FR"/>
              </w:rPr>
              <w:t>Les</w:t>
            </w:r>
            <w:r w:rsidRPr="00C637CB">
              <w:rPr>
                <w:rFonts w:cstheme="minorHAnsi"/>
                <w:spacing w:val="9"/>
                <w:sz w:val="18"/>
                <w:szCs w:val="18"/>
                <w:lang w:val="fr-FR"/>
              </w:rPr>
              <w:t xml:space="preserve"> </w:t>
            </w:r>
            <w:r w:rsidRPr="00C637CB">
              <w:rPr>
                <w:rFonts w:cstheme="minorHAnsi"/>
                <w:b/>
                <w:spacing w:val="-1"/>
                <w:sz w:val="18"/>
                <w:szCs w:val="18"/>
                <w:lang w:val="fr-FR"/>
              </w:rPr>
              <w:t>commissaires</w:t>
            </w:r>
            <w:r w:rsidRPr="00C637CB">
              <w:rPr>
                <w:rFonts w:cstheme="minorHAnsi"/>
                <w:b/>
                <w:spacing w:val="9"/>
                <w:sz w:val="18"/>
                <w:szCs w:val="18"/>
                <w:lang w:val="fr-FR"/>
              </w:rPr>
              <w:t xml:space="preserve"> </w:t>
            </w:r>
            <w:r w:rsidRPr="00C637CB">
              <w:rPr>
                <w:rFonts w:cstheme="minorHAnsi"/>
                <w:b/>
                <w:spacing w:val="-1"/>
                <w:sz w:val="18"/>
                <w:szCs w:val="18"/>
                <w:lang w:val="fr-FR"/>
              </w:rPr>
              <w:t>aux</w:t>
            </w:r>
            <w:r w:rsidRPr="00C637CB">
              <w:rPr>
                <w:rFonts w:cstheme="minorHAnsi"/>
                <w:b/>
                <w:spacing w:val="10"/>
                <w:sz w:val="18"/>
                <w:szCs w:val="18"/>
                <w:lang w:val="fr-FR"/>
              </w:rPr>
              <w:t xml:space="preserve"> </w:t>
            </w:r>
            <w:r w:rsidRPr="00C637CB">
              <w:rPr>
                <w:rFonts w:cstheme="minorHAnsi"/>
                <w:b/>
                <w:spacing w:val="-1"/>
                <w:sz w:val="18"/>
                <w:szCs w:val="18"/>
                <w:lang w:val="fr-FR"/>
              </w:rPr>
              <w:t>comptes</w:t>
            </w:r>
            <w:r w:rsidRPr="00C637CB">
              <w:rPr>
                <w:rFonts w:cstheme="minorHAnsi"/>
                <w:b/>
                <w:spacing w:val="29"/>
                <w:sz w:val="18"/>
                <w:szCs w:val="18"/>
                <w:lang w:val="fr-FR"/>
              </w:rPr>
              <w:t xml:space="preserve"> </w:t>
            </w:r>
            <w:r w:rsidRPr="00C637CB">
              <w:rPr>
                <w:rFonts w:cstheme="minorHAnsi"/>
                <w:b/>
                <w:spacing w:val="-1"/>
                <w:sz w:val="18"/>
                <w:szCs w:val="18"/>
                <w:lang w:val="fr-FR"/>
              </w:rPr>
              <w:t>respectifs</w:t>
            </w:r>
            <w:r w:rsidRPr="00C637CB">
              <w:rPr>
                <w:rFonts w:cstheme="minorHAnsi"/>
                <w:b/>
                <w:spacing w:val="5"/>
                <w:sz w:val="18"/>
                <w:szCs w:val="18"/>
                <w:lang w:val="fr-FR"/>
              </w:rPr>
              <w:t xml:space="preserve"> </w:t>
            </w:r>
            <w:r w:rsidRPr="00C637CB">
              <w:rPr>
                <w:rFonts w:cstheme="minorHAnsi"/>
                <w:sz w:val="18"/>
                <w:szCs w:val="18"/>
                <w:lang w:val="fr-FR"/>
              </w:rPr>
              <w:t>de</w:t>
            </w:r>
            <w:r w:rsidRPr="00C637CB">
              <w:rPr>
                <w:rFonts w:cstheme="minorHAnsi"/>
                <w:spacing w:val="4"/>
                <w:sz w:val="18"/>
                <w:szCs w:val="18"/>
                <w:lang w:val="fr-FR"/>
              </w:rPr>
              <w:t xml:space="preserve"> </w:t>
            </w:r>
            <w:r w:rsidRPr="00C637CB">
              <w:rPr>
                <w:rFonts w:cstheme="minorHAnsi"/>
                <w:sz w:val="18"/>
                <w:szCs w:val="18"/>
                <w:lang w:val="fr-FR"/>
              </w:rPr>
              <w:t>la</w:t>
            </w:r>
            <w:r w:rsidRPr="00C637CB">
              <w:rPr>
                <w:rFonts w:cstheme="minorHAnsi"/>
                <w:spacing w:val="4"/>
                <w:sz w:val="18"/>
                <w:szCs w:val="18"/>
                <w:lang w:val="fr-FR"/>
              </w:rPr>
              <w:t xml:space="preserve"> </w:t>
            </w:r>
            <w:r w:rsidRPr="00C637CB">
              <w:rPr>
                <w:rFonts w:cstheme="minorHAnsi"/>
                <w:sz w:val="18"/>
                <w:szCs w:val="18"/>
                <w:lang w:val="fr-FR"/>
              </w:rPr>
              <w:t>société</w:t>
            </w:r>
            <w:r w:rsidRPr="00C637CB">
              <w:rPr>
                <w:rFonts w:cstheme="minorHAnsi"/>
                <w:spacing w:val="29"/>
                <w:sz w:val="18"/>
                <w:szCs w:val="18"/>
                <w:lang w:val="fr-FR"/>
              </w:rPr>
              <w:t xml:space="preserve"> </w:t>
            </w:r>
            <w:r w:rsidRPr="00C637CB">
              <w:rPr>
                <w:rFonts w:cstheme="minorHAnsi"/>
                <w:spacing w:val="-1"/>
                <w:sz w:val="18"/>
                <w:szCs w:val="18"/>
                <w:lang w:val="fr-FR"/>
              </w:rPr>
              <w:t>absorbée/apporteuse</w:t>
            </w:r>
            <w:r w:rsidRPr="00C637CB">
              <w:rPr>
                <w:rFonts w:cstheme="minorHAnsi"/>
                <w:sz w:val="18"/>
                <w:szCs w:val="18"/>
                <w:lang w:val="fr-FR"/>
              </w:rPr>
              <w:t xml:space="preserve"> </w:t>
            </w:r>
            <w:r w:rsidRPr="00C637CB">
              <w:rPr>
                <w:rFonts w:cstheme="minorHAnsi"/>
                <w:spacing w:val="-1"/>
                <w:sz w:val="18"/>
                <w:szCs w:val="18"/>
                <w:lang w:val="fr-FR"/>
              </w:rPr>
              <w:t>et</w:t>
            </w:r>
            <w:r w:rsidRPr="00C637CB">
              <w:rPr>
                <w:rFonts w:cstheme="minorHAnsi"/>
                <w:spacing w:val="43"/>
                <w:sz w:val="18"/>
                <w:szCs w:val="18"/>
                <w:lang w:val="fr-FR"/>
              </w:rPr>
              <w:t xml:space="preserve"> </w:t>
            </w:r>
            <w:r w:rsidRPr="00C637CB">
              <w:rPr>
                <w:rFonts w:cstheme="minorHAnsi"/>
                <w:sz w:val="18"/>
                <w:szCs w:val="18"/>
                <w:lang w:val="fr-FR"/>
              </w:rPr>
              <w:t xml:space="preserve">de la </w:t>
            </w:r>
            <w:r w:rsidRPr="00C637CB">
              <w:rPr>
                <w:rFonts w:cstheme="minorHAnsi"/>
                <w:spacing w:val="-1"/>
                <w:sz w:val="18"/>
                <w:szCs w:val="18"/>
                <w:lang w:val="fr-FR"/>
              </w:rPr>
              <w:t>société</w:t>
            </w:r>
            <w:r w:rsidRPr="00C637CB">
              <w:rPr>
                <w:rFonts w:cstheme="minorHAnsi"/>
                <w:spacing w:val="47"/>
                <w:sz w:val="18"/>
                <w:szCs w:val="18"/>
                <w:lang w:val="fr-FR"/>
              </w:rPr>
              <w:t xml:space="preserve"> </w:t>
            </w:r>
            <w:r w:rsidRPr="00C637CB">
              <w:rPr>
                <w:rFonts w:cstheme="minorHAnsi"/>
                <w:spacing w:val="-1"/>
                <w:sz w:val="18"/>
                <w:szCs w:val="18"/>
                <w:lang w:val="fr-FR"/>
              </w:rPr>
              <w:t>absorbante/bénéficiaire</w:t>
            </w:r>
            <w:r w:rsidRPr="00C637CB">
              <w:rPr>
                <w:rFonts w:cstheme="minorHAnsi"/>
                <w:spacing w:val="7"/>
                <w:sz w:val="18"/>
                <w:szCs w:val="18"/>
                <w:lang w:val="fr-FR"/>
              </w:rPr>
              <w:t xml:space="preserve"> </w:t>
            </w:r>
            <w:r w:rsidRPr="00C637CB">
              <w:rPr>
                <w:rFonts w:cstheme="minorHAnsi"/>
                <w:spacing w:val="-1"/>
                <w:sz w:val="18"/>
                <w:szCs w:val="18"/>
                <w:lang w:val="fr-FR"/>
              </w:rPr>
              <w:t>établissent</w:t>
            </w:r>
            <w:r w:rsidRPr="00C637CB">
              <w:rPr>
                <w:rFonts w:cstheme="minorHAnsi"/>
                <w:spacing w:val="53"/>
                <w:sz w:val="18"/>
                <w:szCs w:val="18"/>
                <w:lang w:val="fr-FR"/>
              </w:rPr>
              <w:t xml:space="preserve"> </w:t>
            </w:r>
            <w:r w:rsidRPr="00C637CB">
              <w:rPr>
                <w:rFonts w:cstheme="minorHAnsi"/>
                <w:b/>
                <w:spacing w:val="-1"/>
                <w:sz w:val="18"/>
                <w:szCs w:val="18"/>
                <w:lang w:val="fr-FR"/>
              </w:rPr>
              <w:t>chacun</w:t>
            </w:r>
            <w:r w:rsidRPr="00C637CB">
              <w:rPr>
                <w:rFonts w:cstheme="minorHAnsi"/>
                <w:b/>
                <w:spacing w:val="14"/>
                <w:sz w:val="18"/>
                <w:szCs w:val="18"/>
                <w:lang w:val="fr-FR"/>
              </w:rPr>
              <w:t xml:space="preserve"> </w:t>
            </w:r>
            <w:r w:rsidRPr="00C637CB">
              <w:rPr>
                <w:rFonts w:cstheme="minorHAnsi"/>
                <w:b/>
                <w:spacing w:val="-1"/>
                <w:sz w:val="18"/>
                <w:szCs w:val="18"/>
                <w:lang w:val="fr-FR"/>
              </w:rPr>
              <w:t>une</w:t>
            </w:r>
            <w:r w:rsidRPr="00C637CB">
              <w:rPr>
                <w:rFonts w:cstheme="minorHAnsi"/>
                <w:b/>
                <w:spacing w:val="14"/>
                <w:sz w:val="18"/>
                <w:szCs w:val="18"/>
                <w:lang w:val="fr-FR"/>
              </w:rPr>
              <w:t xml:space="preserve"> </w:t>
            </w:r>
            <w:r w:rsidRPr="00C637CB">
              <w:rPr>
                <w:rFonts w:cstheme="minorHAnsi"/>
                <w:b/>
                <w:sz w:val="18"/>
                <w:szCs w:val="18"/>
                <w:lang w:val="fr-FR"/>
              </w:rPr>
              <w:t>LFT</w:t>
            </w:r>
            <w:r w:rsidRPr="00C637CB">
              <w:rPr>
                <w:rFonts w:cstheme="minorHAnsi"/>
                <w:b/>
                <w:spacing w:val="14"/>
                <w:sz w:val="18"/>
                <w:szCs w:val="18"/>
                <w:lang w:val="fr-FR"/>
              </w:rPr>
              <w:t xml:space="preserve"> </w:t>
            </w:r>
            <w:r w:rsidRPr="00C637CB">
              <w:rPr>
                <w:rFonts w:cstheme="minorHAnsi"/>
                <w:sz w:val="18"/>
                <w:szCs w:val="18"/>
                <w:lang w:val="fr-FR"/>
              </w:rPr>
              <w:t>sur</w:t>
            </w:r>
            <w:r w:rsidRPr="00C637CB">
              <w:rPr>
                <w:rFonts w:cstheme="minorHAnsi"/>
                <w:spacing w:val="13"/>
                <w:sz w:val="18"/>
                <w:szCs w:val="18"/>
                <w:lang w:val="fr-FR"/>
              </w:rPr>
              <w:t xml:space="preserve"> </w:t>
            </w:r>
            <w:r w:rsidRPr="00C637CB">
              <w:rPr>
                <w:rFonts w:cstheme="minorHAnsi"/>
                <w:sz w:val="18"/>
                <w:szCs w:val="18"/>
                <w:lang w:val="fr-FR"/>
              </w:rPr>
              <w:t>le</w:t>
            </w:r>
            <w:r w:rsidRPr="00C637CB">
              <w:rPr>
                <w:rFonts w:cstheme="minorHAnsi"/>
                <w:spacing w:val="14"/>
                <w:sz w:val="18"/>
                <w:szCs w:val="18"/>
                <w:lang w:val="fr-FR"/>
              </w:rPr>
              <w:t xml:space="preserve"> </w:t>
            </w:r>
            <w:r w:rsidRPr="00C637CB">
              <w:rPr>
                <w:rFonts w:cstheme="minorHAnsi"/>
                <w:sz w:val="18"/>
                <w:szCs w:val="18"/>
                <w:lang w:val="fr-FR"/>
              </w:rPr>
              <w:t>document</w:t>
            </w:r>
            <w:r w:rsidRPr="00C637CB">
              <w:rPr>
                <w:rFonts w:cstheme="minorHAnsi"/>
                <w:spacing w:val="24"/>
                <w:sz w:val="18"/>
                <w:szCs w:val="18"/>
                <w:lang w:val="fr-FR"/>
              </w:rPr>
              <w:t xml:space="preserve"> </w:t>
            </w:r>
            <w:r w:rsidRPr="00C637CB">
              <w:rPr>
                <w:rFonts w:cstheme="minorHAnsi"/>
                <w:sz w:val="18"/>
                <w:szCs w:val="18"/>
                <w:lang w:val="fr-FR"/>
              </w:rPr>
              <w:t>concerné</w:t>
            </w:r>
          </w:p>
          <w:p w:rsidR="00EC1F52" w:rsidRPr="00C637CB" w:rsidRDefault="00EC1F52" w:rsidP="00EC1F52">
            <w:pPr>
              <w:pStyle w:val="TableParagraph"/>
              <w:ind w:left="102" w:right="98"/>
              <w:jc w:val="both"/>
              <w:rPr>
                <w:rFonts w:eastAsia="Times New Roman" w:cstheme="minorHAnsi"/>
                <w:sz w:val="18"/>
                <w:szCs w:val="18"/>
                <w:lang w:val="fr-FR"/>
              </w:rPr>
            </w:pPr>
            <w:r w:rsidRPr="00C637CB">
              <w:rPr>
                <w:rFonts w:eastAsia="Times New Roman" w:cstheme="minorHAnsi"/>
                <w:sz w:val="18"/>
                <w:szCs w:val="18"/>
                <w:lang w:val="fr-FR"/>
              </w:rPr>
              <w:t>(se</w:t>
            </w:r>
            <w:r w:rsidRPr="00C637CB">
              <w:rPr>
                <w:rFonts w:eastAsia="Times New Roman" w:cstheme="minorHAnsi"/>
                <w:spacing w:val="35"/>
                <w:sz w:val="18"/>
                <w:szCs w:val="18"/>
                <w:lang w:val="fr-FR"/>
              </w:rPr>
              <w:t xml:space="preserve"> </w:t>
            </w:r>
            <w:r w:rsidRPr="00C637CB">
              <w:rPr>
                <w:rFonts w:eastAsia="Times New Roman" w:cstheme="minorHAnsi"/>
                <w:sz w:val="18"/>
                <w:szCs w:val="18"/>
                <w:lang w:val="fr-FR"/>
              </w:rPr>
              <w:t>reporter</w:t>
            </w:r>
            <w:r w:rsidRPr="00C637CB">
              <w:rPr>
                <w:rFonts w:eastAsia="Times New Roman" w:cstheme="minorHAnsi"/>
                <w:spacing w:val="36"/>
                <w:sz w:val="18"/>
                <w:szCs w:val="18"/>
                <w:lang w:val="fr-FR"/>
              </w:rPr>
              <w:t xml:space="preserve"> </w:t>
            </w:r>
            <w:r w:rsidRPr="00C637CB">
              <w:rPr>
                <w:rFonts w:eastAsia="Times New Roman" w:cstheme="minorHAnsi"/>
                <w:sz w:val="18"/>
                <w:szCs w:val="18"/>
                <w:lang w:val="fr-FR"/>
              </w:rPr>
              <w:t>aux</w:t>
            </w:r>
            <w:r>
              <w:rPr>
                <w:rFonts w:eastAsia="Times New Roman" w:cstheme="minorHAnsi"/>
                <w:sz w:val="18"/>
                <w:szCs w:val="18"/>
                <w:lang w:val="fr-FR"/>
              </w:rPr>
              <w:t xml:space="preserve"> § 5.1 de la section</w:t>
            </w:r>
            <w:r w:rsidRPr="00C637CB">
              <w:rPr>
                <w:rFonts w:eastAsia="Times New Roman" w:cstheme="minorHAnsi"/>
                <w:spacing w:val="35"/>
                <w:sz w:val="18"/>
                <w:szCs w:val="18"/>
                <w:lang w:val="fr-FR"/>
              </w:rPr>
              <w:t xml:space="preserve"> </w:t>
            </w:r>
            <w:r w:rsidRPr="00C637CB">
              <w:rPr>
                <w:rFonts w:eastAsia="Times New Roman" w:cstheme="minorHAnsi"/>
                <w:sz w:val="18"/>
                <w:szCs w:val="18"/>
                <w:lang w:val="fr-FR"/>
              </w:rPr>
              <w:t>11</w:t>
            </w:r>
            <w:r>
              <w:rPr>
                <w:rFonts w:eastAsia="Times New Roman" w:cstheme="minorHAnsi"/>
                <w:sz w:val="18"/>
                <w:szCs w:val="18"/>
                <w:lang w:val="fr-FR"/>
              </w:rPr>
              <w:t>00</w:t>
            </w:r>
            <w:r w:rsidRPr="00C637CB">
              <w:rPr>
                <w:rFonts w:eastAsia="Times New Roman" w:cstheme="minorHAnsi"/>
                <w:spacing w:val="37"/>
                <w:sz w:val="18"/>
                <w:szCs w:val="18"/>
                <w:lang w:val="fr-FR"/>
              </w:rPr>
              <w:t xml:space="preserve"> </w:t>
            </w:r>
            <w:r w:rsidRPr="00C637CB">
              <w:rPr>
                <w:rFonts w:eastAsia="Times New Roman" w:cstheme="minorHAnsi"/>
                <w:spacing w:val="-1"/>
                <w:sz w:val="18"/>
                <w:szCs w:val="18"/>
                <w:lang w:val="fr-FR"/>
              </w:rPr>
              <w:t>et</w:t>
            </w:r>
            <w:r w:rsidRPr="00C637CB">
              <w:rPr>
                <w:rFonts w:eastAsia="Times New Roman" w:cstheme="minorHAnsi"/>
                <w:spacing w:val="39"/>
                <w:sz w:val="18"/>
                <w:szCs w:val="18"/>
                <w:lang w:val="fr-FR"/>
              </w:rPr>
              <w:t xml:space="preserve"> </w:t>
            </w:r>
            <w:r>
              <w:rPr>
                <w:rFonts w:eastAsia="Times New Roman" w:cstheme="minorHAnsi"/>
                <w:spacing w:val="39"/>
                <w:sz w:val="18"/>
                <w:szCs w:val="18"/>
                <w:lang w:val="fr-FR"/>
              </w:rPr>
              <w:t xml:space="preserve">§ 7 de la section </w:t>
            </w:r>
            <w:r w:rsidRPr="00C637CB">
              <w:rPr>
                <w:rFonts w:eastAsia="Times New Roman" w:cstheme="minorHAnsi"/>
                <w:spacing w:val="-1"/>
                <w:sz w:val="18"/>
                <w:szCs w:val="18"/>
                <w:lang w:val="fr-FR"/>
              </w:rPr>
              <w:t>15</w:t>
            </w:r>
            <w:r>
              <w:rPr>
                <w:rFonts w:eastAsia="Times New Roman" w:cstheme="minorHAnsi"/>
                <w:spacing w:val="-1"/>
                <w:sz w:val="18"/>
                <w:szCs w:val="18"/>
                <w:lang w:val="fr-FR"/>
              </w:rPr>
              <w:t>00</w:t>
            </w:r>
            <w:r w:rsidRPr="00C637CB">
              <w:rPr>
                <w:rFonts w:eastAsia="Times New Roman" w:cstheme="minorHAnsi"/>
                <w:spacing w:val="37"/>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35"/>
                <w:sz w:val="18"/>
                <w:szCs w:val="18"/>
                <w:lang w:val="fr-FR"/>
              </w:rPr>
              <w:t xml:space="preserve"> </w:t>
            </w:r>
            <w:r>
              <w:rPr>
                <w:rFonts w:eastAsia="Times New Roman" w:cstheme="minorHAnsi"/>
                <w:sz w:val="18"/>
                <w:szCs w:val="18"/>
                <w:lang w:val="fr-FR"/>
              </w:rPr>
              <w:t>ce chapitre)</w:t>
            </w:r>
          </w:p>
        </w:tc>
      </w:tr>
      <w:tr w:rsidR="00EC1F52" w:rsidRPr="00C637CB" w:rsidTr="00EC1F52">
        <w:trPr>
          <w:trHeight w:hRule="exact" w:val="3136"/>
        </w:trPr>
        <w:tc>
          <w:tcPr>
            <w:tcW w:w="1884"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10"/>
              <w:rPr>
                <w:rFonts w:eastAsia="Times New Roman" w:cstheme="minorHAnsi"/>
                <w:i/>
                <w:sz w:val="18"/>
                <w:szCs w:val="18"/>
                <w:lang w:val="fr-FR"/>
              </w:rPr>
            </w:pPr>
          </w:p>
          <w:p w:rsidR="00EC1F52" w:rsidRPr="00C637CB" w:rsidRDefault="00EC1F52" w:rsidP="00EC1F52">
            <w:pPr>
              <w:pStyle w:val="TableParagraph"/>
              <w:spacing w:line="236" w:lineRule="auto"/>
              <w:ind w:left="102" w:right="210"/>
              <w:rPr>
                <w:rFonts w:eastAsia="Times New Roman" w:cstheme="minorHAnsi"/>
                <w:sz w:val="18"/>
                <w:szCs w:val="18"/>
                <w:lang w:val="fr-FR"/>
              </w:rPr>
            </w:pPr>
            <w:r w:rsidRPr="00C637CB">
              <w:rPr>
                <w:rFonts w:eastAsia="Times New Roman" w:cstheme="minorHAnsi"/>
                <w:b/>
                <w:bCs/>
                <w:spacing w:val="-1"/>
                <w:sz w:val="18"/>
                <w:szCs w:val="18"/>
                <w:lang w:val="fr-FR"/>
              </w:rPr>
              <w:t>Offres</w:t>
            </w:r>
            <w:r w:rsidRPr="00C637CB">
              <w:rPr>
                <w:rFonts w:eastAsia="Times New Roman" w:cstheme="minorHAnsi"/>
                <w:b/>
                <w:bCs/>
                <w:spacing w:val="2"/>
                <w:sz w:val="18"/>
                <w:szCs w:val="18"/>
                <w:lang w:val="fr-FR"/>
              </w:rPr>
              <w:t xml:space="preserve"> </w:t>
            </w:r>
            <w:r w:rsidRPr="00C637CB">
              <w:rPr>
                <w:rFonts w:eastAsia="Times New Roman" w:cstheme="minorHAnsi"/>
                <w:b/>
                <w:bCs/>
                <w:spacing w:val="-1"/>
                <w:sz w:val="18"/>
                <w:szCs w:val="18"/>
                <w:lang w:val="fr-FR"/>
              </w:rPr>
              <w:t>publiques</w:t>
            </w:r>
            <w:r w:rsidRPr="00C637CB">
              <w:rPr>
                <w:rFonts w:eastAsia="Times New Roman" w:cstheme="minorHAnsi"/>
                <w:b/>
                <w:bCs/>
                <w:spacing w:val="29"/>
                <w:sz w:val="18"/>
                <w:szCs w:val="18"/>
                <w:lang w:val="fr-FR"/>
              </w:rPr>
              <w:t xml:space="preserve"> </w:t>
            </w:r>
            <w:r w:rsidRPr="00C637CB">
              <w:rPr>
                <w:rFonts w:eastAsia="Times New Roman" w:cstheme="minorHAnsi"/>
                <w:b/>
                <w:bCs/>
                <w:spacing w:val="-1"/>
                <w:sz w:val="18"/>
                <w:szCs w:val="18"/>
                <w:lang w:val="fr-FR"/>
              </w:rPr>
              <w:t xml:space="preserve">d’acquisition </w:t>
            </w:r>
            <w:r w:rsidRPr="00C637CB">
              <w:rPr>
                <w:rFonts w:eastAsia="Times New Roman" w:cstheme="minorHAnsi"/>
                <w:spacing w:val="-1"/>
                <w:sz w:val="18"/>
                <w:szCs w:val="18"/>
                <w:lang w:val="fr-FR"/>
              </w:rPr>
              <w:t>(OPA,</w:t>
            </w:r>
            <w:r w:rsidRPr="00C637CB">
              <w:rPr>
                <w:rFonts w:eastAsia="Times New Roman" w:cstheme="minorHAnsi"/>
                <w:sz w:val="18"/>
                <w:szCs w:val="18"/>
                <w:lang w:val="fr-FR"/>
              </w:rPr>
              <w:t xml:space="preserve"> OPE,</w:t>
            </w:r>
            <w:r w:rsidRPr="00C637CB">
              <w:rPr>
                <w:rFonts w:eastAsia="Times New Roman" w:cstheme="minorHAnsi"/>
                <w:spacing w:val="31"/>
                <w:sz w:val="18"/>
                <w:szCs w:val="18"/>
                <w:lang w:val="fr-FR"/>
              </w:rPr>
              <w:t xml:space="preserve"> </w:t>
            </w:r>
            <w:r w:rsidRPr="00C637CB">
              <w:rPr>
                <w:rFonts w:eastAsia="Times New Roman" w:cstheme="minorHAnsi"/>
                <w:spacing w:val="-1"/>
                <w:sz w:val="18"/>
                <w:szCs w:val="18"/>
                <w:lang w:val="fr-FR"/>
              </w:rPr>
              <w:t>OPAS,</w:t>
            </w:r>
            <w:r w:rsidRPr="00C637CB">
              <w:rPr>
                <w:rFonts w:eastAsia="Times New Roman" w:cstheme="minorHAnsi"/>
                <w:sz w:val="18"/>
                <w:szCs w:val="18"/>
                <w:lang w:val="fr-FR"/>
              </w:rPr>
              <w:t xml:space="preserve"> </w:t>
            </w:r>
            <w:r w:rsidRPr="00C637CB">
              <w:rPr>
                <w:rFonts w:eastAsia="Times New Roman" w:cstheme="minorHAnsi"/>
                <w:spacing w:val="-1"/>
                <w:sz w:val="18"/>
                <w:szCs w:val="18"/>
                <w:lang w:val="fr-FR"/>
              </w:rPr>
              <w:t>OPR,</w:t>
            </w:r>
            <w:r w:rsidRPr="00C637CB">
              <w:rPr>
                <w:rFonts w:eastAsia="Times New Roman" w:cstheme="minorHAnsi"/>
                <w:spacing w:val="43"/>
                <w:sz w:val="18"/>
                <w:szCs w:val="18"/>
                <w:lang w:val="fr-FR"/>
              </w:rPr>
              <w:t xml:space="preserve"> </w:t>
            </w:r>
            <w:r w:rsidRPr="00C637CB">
              <w:rPr>
                <w:rFonts w:eastAsia="Times New Roman" w:cstheme="minorHAnsi"/>
                <w:sz w:val="18"/>
                <w:szCs w:val="18"/>
                <w:lang w:val="fr-FR"/>
              </w:rPr>
              <w:t>…)</w:t>
            </w:r>
          </w:p>
          <w:p w:rsidR="00EC1F52" w:rsidRPr="00C637CB" w:rsidRDefault="00EC1F52" w:rsidP="00EC1F52">
            <w:pPr>
              <w:pStyle w:val="TableParagraph"/>
              <w:spacing w:before="38"/>
              <w:ind w:left="102"/>
              <w:rPr>
                <w:rFonts w:eastAsia="Times New Roman" w:cstheme="minorHAnsi"/>
                <w:sz w:val="18"/>
                <w:szCs w:val="18"/>
                <w:lang w:val="fr-FR"/>
              </w:rPr>
            </w:pPr>
            <w:r w:rsidRPr="00C637CB">
              <w:rPr>
                <w:rFonts w:cstheme="minorHAnsi"/>
                <w:spacing w:val="-1"/>
                <w:sz w:val="18"/>
                <w:szCs w:val="18"/>
                <w:lang w:val="fr-FR"/>
              </w:rPr>
              <w:t>(</w:t>
            </w:r>
            <w:hyperlink r:id="rId381" w:history="1">
              <w:r w:rsidRPr="00BE199A">
                <w:rPr>
                  <w:rStyle w:val="Lienhypertexte"/>
                  <w:rFonts w:cstheme="minorHAnsi"/>
                  <w:spacing w:val="-1"/>
                  <w:sz w:val="18"/>
                  <w:szCs w:val="18"/>
                  <w:lang w:val="fr-FR"/>
                </w:rPr>
                <w:t>Articles</w:t>
              </w:r>
              <w:r w:rsidRPr="00BE199A">
                <w:rPr>
                  <w:rStyle w:val="Lienhypertexte"/>
                  <w:rFonts w:cstheme="minorHAnsi"/>
                  <w:sz w:val="18"/>
                  <w:szCs w:val="18"/>
                  <w:lang w:val="fr-FR"/>
                </w:rPr>
                <w:t xml:space="preserve"> 231-18, </w:t>
              </w:r>
              <w:r w:rsidRPr="00BE199A">
                <w:rPr>
                  <w:rStyle w:val="Lienhypertexte"/>
                  <w:rFonts w:cstheme="minorHAnsi"/>
                  <w:spacing w:val="-1"/>
                  <w:sz w:val="18"/>
                  <w:szCs w:val="18"/>
                  <w:lang w:val="fr-FR"/>
                </w:rPr>
                <w:t xml:space="preserve">231-19 et </w:t>
              </w:r>
              <w:r w:rsidRPr="00BE199A">
                <w:rPr>
                  <w:rStyle w:val="Lienhypertexte"/>
                  <w:rFonts w:eastAsia="Times New Roman" w:cstheme="minorHAnsi"/>
                  <w:spacing w:val="-1"/>
                  <w:sz w:val="18"/>
                  <w:szCs w:val="18"/>
                  <w:lang w:val="fr-FR"/>
                </w:rPr>
                <w:t>231-28</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pacing w:val="-1"/>
                  <w:sz w:val="18"/>
                  <w:szCs w:val="18"/>
                  <w:lang w:val="fr-FR"/>
                </w:rPr>
                <w:t>du</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pacing w:val="-1"/>
                  <w:sz w:val="18"/>
                  <w:szCs w:val="18"/>
                  <w:lang w:val="fr-FR"/>
                </w:rPr>
                <w:t>règlement</w:t>
              </w:r>
              <w:r w:rsidRPr="00BE199A">
                <w:rPr>
                  <w:rStyle w:val="Lienhypertexte"/>
                  <w:rFonts w:eastAsia="Times New Roman" w:cstheme="minorHAnsi"/>
                  <w:spacing w:val="29"/>
                  <w:sz w:val="18"/>
                  <w:szCs w:val="18"/>
                  <w:lang w:val="fr-FR"/>
                </w:rPr>
                <w:t xml:space="preserve"> </w:t>
              </w:r>
              <w:r w:rsidRPr="00BE199A">
                <w:rPr>
                  <w:rStyle w:val="Lienhypertexte"/>
                  <w:rFonts w:eastAsia="Times New Roman" w:cstheme="minorHAnsi"/>
                  <w:spacing w:val="-1"/>
                  <w:sz w:val="18"/>
                  <w:szCs w:val="18"/>
                  <w:lang w:val="fr-FR"/>
                </w:rPr>
                <w:t>général</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z w:val="18"/>
                  <w:szCs w:val="18"/>
                  <w:lang w:val="fr-FR"/>
                </w:rPr>
                <w:t>de</w:t>
              </w:r>
              <w:r w:rsidRPr="00BE199A">
                <w:rPr>
                  <w:rStyle w:val="Lienhypertexte"/>
                  <w:rFonts w:eastAsia="Times New Roman" w:cstheme="minorHAnsi"/>
                  <w:spacing w:val="-1"/>
                  <w:sz w:val="18"/>
                  <w:szCs w:val="18"/>
                  <w:lang w:val="fr-FR"/>
                </w:rPr>
                <w:t xml:space="preserve"> l’AMF</w:t>
              </w:r>
            </w:hyperlink>
            <w:r w:rsidRPr="00C637CB">
              <w:rPr>
                <w:rFonts w:eastAsia="Times New Roman" w:cstheme="minorHAnsi"/>
                <w:spacing w:val="-1"/>
                <w:sz w:val="18"/>
                <w:szCs w:val="18"/>
                <w:lang w:val="fr-FR"/>
              </w:rPr>
              <w:t>)</w:t>
            </w:r>
          </w:p>
        </w:tc>
        <w:tc>
          <w:tcPr>
            <w:tcW w:w="2410" w:type="dxa"/>
            <w:gridSpan w:val="2"/>
            <w:tcBorders>
              <w:top w:val="single" w:sz="5" w:space="0" w:color="4F81BC"/>
              <w:left w:val="single" w:sz="5" w:space="0" w:color="4F81BC"/>
              <w:bottom w:val="single" w:sz="5" w:space="0" w:color="4F81BC"/>
              <w:right w:val="single" w:sz="5" w:space="0" w:color="4F81BC"/>
            </w:tcBorders>
          </w:tcPr>
          <w:p w:rsidR="00EC1F52" w:rsidRPr="00C637CB" w:rsidRDefault="00EC1F52" w:rsidP="009C71BB">
            <w:pPr>
              <w:pStyle w:val="Paragraphedeliste"/>
              <w:numPr>
                <w:ilvl w:val="0"/>
                <w:numId w:val="197"/>
              </w:numPr>
              <w:tabs>
                <w:tab w:val="left" w:pos="280"/>
              </w:tabs>
              <w:spacing w:before="114"/>
              <w:ind w:right="97" w:hanging="175"/>
              <w:contextualSpacing w:val="0"/>
              <w:jc w:val="left"/>
              <w:rPr>
                <w:rFonts w:asciiTheme="minorHAnsi" w:eastAsia="Times New Roman" w:hAnsiTheme="minorHAnsi" w:cstheme="minorHAnsi"/>
                <w:sz w:val="18"/>
                <w:szCs w:val="18"/>
                <w:lang w:val="fr-FR"/>
              </w:rPr>
            </w:pPr>
            <w:r w:rsidRPr="00C637CB">
              <w:rPr>
                <w:rFonts w:asciiTheme="minorHAnsi" w:eastAsia="Times New Roman" w:hAnsiTheme="minorHAnsi" w:cstheme="minorHAnsi"/>
                <w:b/>
                <w:bCs/>
                <w:spacing w:val="-1"/>
                <w:sz w:val="18"/>
                <w:szCs w:val="18"/>
                <w:lang w:val="fr-FR"/>
              </w:rPr>
              <w:t>Note</w:t>
            </w:r>
            <w:r w:rsidRPr="00C637CB">
              <w:rPr>
                <w:rFonts w:asciiTheme="minorHAnsi" w:eastAsia="Times New Roman" w:hAnsiTheme="minorHAnsi" w:cstheme="minorHAnsi"/>
                <w:b/>
                <w:bCs/>
                <w:sz w:val="18"/>
                <w:szCs w:val="18"/>
                <w:lang w:val="fr-FR"/>
              </w:rPr>
              <w:t xml:space="preserve"> </w:t>
            </w:r>
            <w:r w:rsidRPr="00C637CB">
              <w:rPr>
                <w:rFonts w:asciiTheme="minorHAnsi" w:eastAsia="Times New Roman" w:hAnsiTheme="minorHAnsi" w:cstheme="minorHAnsi"/>
                <w:b/>
                <w:bCs/>
                <w:spacing w:val="-1"/>
                <w:sz w:val="18"/>
                <w:szCs w:val="18"/>
                <w:lang w:val="fr-FR"/>
              </w:rPr>
              <w:t>d’information</w:t>
            </w:r>
            <w:r w:rsidRPr="00C637CB">
              <w:rPr>
                <w:rFonts w:asciiTheme="minorHAnsi" w:eastAsia="Times New Roman" w:hAnsiTheme="minorHAnsi" w:cstheme="minorHAnsi"/>
                <w:b/>
                <w:bCs/>
                <w:sz w:val="18"/>
                <w:szCs w:val="18"/>
                <w:lang w:val="fr-FR"/>
              </w:rPr>
              <w:t xml:space="preserve"> </w:t>
            </w:r>
            <w:r w:rsidRPr="00C637CB">
              <w:rPr>
                <w:rFonts w:asciiTheme="minorHAnsi" w:eastAsia="Times New Roman" w:hAnsiTheme="minorHAnsi" w:cstheme="minorHAnsi"/>
                <w:b/>
                <w:bCs/>
                <w:spacing w:val="43"/>
                <w:sz w:val="18"/>
                <w:szCs w:val="18"/>
                <w:lang w:val="fr-FR"/>
              </w:rPr>
              <w:t xml:space="preserve"> </w:t>
            </w:r>
            <w:r w:rsidRPr="00C637CB">
              <w:rPr>
                <w:rFonts w:asciiTheme="minorHAnsi" w:eastAsia="Times New Roman" w:hAnsiTheme="minorHAnsi" w:cstheme="minorHAnsi"/>
                <w:sz w:val="18"/>
                <w:szCs w:val="18"/>
                <w:lang w:val="fr-FR"/>
              </w:rPr>
              <w:t>de</w:t>
            </w:r>
            <w:r w:rsidRPr="00C637CB">
              <w:rPr>
                <w:rFonts w:asciiTheme="minorHAnsi" w:eastAsia="Times New Roman" w:hAnsiTheme="minorHAnsi" w:cstheme="minorHAnsi"/>
                <w:spacing w:val="29"/>
                <w:sz w:val="18"/>
                <w:szCs w:val="18"/>
                <w:lang w:val="fr-FR"/>
              </w:rPr>
              <w:t xml:space="preserve"> </w:t>
            </w:r>
            <w:r w:rsidRPr="00C637CB">
              <w:rPr>
                <w:rFonts w:asciiTheme="minorHAnsi" w:eastAsia="Times New Roman" w:hAnsiTheme="minorHAnsi" w:cstheme="minorHAnsi"/>
                <w:sz w:val="18"/>
                <w:szCs w:val="18"/>
                <w:lang w:val="fr-FR"/>
              </w:rPr>
              <w:t>l’initiateur</w:t>
            </w:r>
            <w:r w:rsidRPr="00C637CB">
              <w:rPr>
                <w:rFonts w:asciiTheme="minorHAnsi" w:eastAsia="Times New Roman" w:hAnsiTheme="minorHAnsi" w:cstheme="minorHAnsi"/>
                <w:spacing w:val="-2"/>
                <w:sz w:val="18"/>
                <w:szCs w:val="18"/>
                <w:lang w:val="fr-FR"/>
              </w:rPr>
              <w:t xml:space="preserve"> </w:t>
            </w:r>
            <w:r w:rsidRPr="00C637CB">
              <w:rPr>
                <w:rFonts w:asciiTheme="minorHAnsi" w:eastAsia="Times New Roman" w:hAnsiTheme="minorHAnsi" w:cstheme="minorHAnsi"/>
                <w:sz w:val="18"/>
                <w:szCs w:val="18"/>
                <w:lang w:val="fr-FR"/>
              </w:rPr>
              <w:t>de</w:t>
            </w:r>
            <w:r w:rsidRPr="00C637CB">
              <w:rPr>
                <w:rFonts w:asciiTheme="minorHAnsi" w:eastAsia="Times New Roman" w:hAnsiTheme="minorHAnsi" w:cstheme="minorHAnsi"/>
                <w:spacing w:val="-1"/>
                <w:sz w:val="18"/>
                <w:szCs w:val="18"/>
                <w:lang w:val="fr-FR"/>
              </w:rPr>
              <w:t xml:space="preserve"> l’offre</w:t>
            </w:r>
          </w:p>
          <w:p w:rsidR="00EC1F52" w:rsidRPr="00C637CB" w:rsidRDefault="00EC1F52" w:rsidP="009C71BB">
            <w:pPr>
              <w:pStyle w:val="Paragraphedeliste"/>
              <w:numPr>
                <w:ilvl w:val="0"/>
                <w:numId w:val="197"/>
              </w:numPr>
              <w:tabs>
                <w:tab w:val="left" w:pos="280"/>
              </w:tabs>
              <w:ind w:right="98" w:hanging="175"/>
              <w:contextualSpacing w:val="0"/>
              <w:jc w:val="left"/>
              <w:rPr>
                <w:rFonts w:asciiTheme="minorHAnsi" w:eastAsia="Times New Roman" w:hAnsiTheme="minorHAnsi" w:cstheme="minorHAnsi"/>
                <w:sz w:val="18"/>
                <w:szCs w:val="18"/>
                <w:lang w:val="fr-FR"/>
              </w:rPr>
            </w:pPr>
            <w:r w:rsidRPr="00C637CB">
              <w:rPr>
                <w:rFonts w:asciiTheme="minorHAnsi" w:hAnsiTheme="minorHAnsi" w:cstheme="minorHAnsi"/>
                <w:b/>
                <w:spacing w:val="-1"/>
                <w:sz w:val="18"/>
                <w:szCs w:val="18"/>
                <w:lang w:val="fr-FR"/>
              </w:rPr>
              <w:t>Note</w:t>
            </w:r>
            <w:r w:rsidRPr="00C637CB">
              <w:rPr>
                <w:rFonts w:asciiTheme="minorHAnsi" w:hAnsiTheme="minorHAnsi" w:cstheme="minorHAnsi"/>
                <w:b/>
                <w:sz w:val="18"/>
                <w:szCs w:val="18"/>
                <w:lang w:val="fr-FR"/>
              </w:rPr>
              <w:t xml:space="preserve"> en </w:t>
            </w:r>
            <w:r w:rsidRPr="00C637CB">
              <w:rPr>
                <w:rFonts w:asciiTheme="minorHAnsi" w:hAnsiTheme="minorHAnsi" w:cstheme="minorHAnsi"/>
                <w:b/>
                <w:spacing w:val="-1"/>
                <w:sz w:val="18"/>
                <w:szCs w:val="18"/>
                <w:lang w:val="fr-FR"/>
              </w:rPr>
              <w:t>réponse</w:t>
            </w:r>
            <w:r w:rsidRPr="00C637CB">
              <w:rPr>
                <w:rFonts w:asciiTheme="minorHAnsi" w:hAnsiTheme="minorHAnsi" w:cstheme="minorHAnsi"/>
                <w:b/>
                <w:sz w:val="18"/>
                <w:szCs w:val="18"/>
                <w:lang w:val="fr-FR"/>
              </w:rPr>
              <w:t xml:space="preserve"> </w:t>
            </w:r>
            <w:r w:rsidRPr="00C637CB">
              <w:rPr>
                <w:rFonts w:asciiTheme="minorHAnsi" w:hAnsiTheme="minorHAnsi" w:cstheme="minorHAnsi"/>
                <w:b/>
                <w:spacing w:val="20"/>
                <w:sz w:val="18"/>
                <w:szCs w:val="18"/>
                <w:lang w:val="fr-FR"/>
              </w:rPr>
              <w:t xml:space="preserve"> </w:t>
            </w:r>
            <w:r w:rsidRPr="00C637CB">
              <w:rPr>
                <w:rFonts w:asciiTheme="minorHAnsi" w:hAnsiTheme="minorHAnsi" w:cstheme="minorHAnsi"/>
                <w:sz w:val="18"/>
                <w:szCs w:val="18"/>
                <w:lang w:val="fr-FR"/>
              </w:rPr>
              <w:t>de la</w:t>
            </w:r>
            <w:r w:rsidRPr="00C637CB">
              <w:rPr>
                <w:rFonts w:asciiTheme="minorHAnsi" w:hAnsiTheme="minorHAnsi" w:cstheme="minorHAnsi"/>
                <w:spacing w:val="28"/>
                <w:sz w:val="18"/>
                <w:szCs w:val="18"/>
                <w:lang w:val="fr-FR"/>
              </w:rPr>
              <w:t xml:space="preserve"> </w:t>
            </w:r>
            <w:r w:rsidRPr="00C637CB">
              <w:rPr>
                <w:rFonts w:asciiTheme="minorHAnsi" w:hAnsiTheme="minorHAnsi" w:cstheme="minorHAnsi"/>
                <w:spacing w:val="-1"/>
                <w:sz w:val="18"/>
                <w:szCs w:val="18"/>
                <w:lang w:val="fr-FR"/>
              </w:rPr>
              <w:t>société visée</w:t>
            </w:r>
          </w:p>
          <w:p w:rsidR="00EC1F52" w:rsidRPr="00C637CB" w:rsidRDefault="00EC1F52" w:rsidP="009C71BB">
            <w:pPr>
              <w:pStyle w:val="Paragraphedeliste"/>
              <w:numPr>
                <w:ilvl w:val="0"/>
                <w:numId w:val="197"/>
              </w:numPr>
              <w:tabs>
                <w:tab w:val="left" w:pos="280"/>
              </w:tabs>
              <w:spacing w:before="2" w:line="207" w:lineRule="exact"/>
              <w:ind w:hanging="175"/>
              <w:contextualSpacing w:val="0"/>
              <w:jc w:val="left"/>
              <w:rPr>
                <w:rFonts w:asciiTheme="minorHAnsi" w:eastAsia="Times New Roman" w:hAnsiTheme="minorHAnsi" w:cstheme="minorHAnsi"/>
                <w:sz w:val="18"/>
                <w:szCs w:val="18"/>
              </w:rPr>
            </w:pPr>
            <w:r w:rsidRPr="00C637CB">
              <w:rPr>
                <w:rFonts w:asciiTheme="minorHAnsi" w:hAnsiTheme="minorHAnsi" w:cstheme="minorHAnsi"/>
                <w:b/>
                <w:spacing w:val="-1"/>
                <w:sz w:val="18"/>
                <w:szCs w:val="18"/>
              </w:rPr>
              <w:t>"</w:t>
            </w:r>
            <w:proofErr w:type="spellStart"/>
            <w:r w:rsidRPr="00C637CB">
              <w:rPr>
                <w:rFonts w:asciiTheme="minorHAnsi" w:hAnsiTheme="minorHAnsi" w:cstheme="minorHAnsi"/>
                <w:b/>
                <w:spacing w:val="-1"/>
                <w:sz w:val="18"/>
                <w:szCs w:val="18"/>
              </w:rPr>
              <w:t>Autres</w:t>
            </w:r>
            <w:proofErr w:type="spellEnd"/>
            <w:r w:rsidRPr="00C637CB">
              <w:rPr>
                <w:rFonts w:asciiTheme="minorHAnsi" w:hAnsiTheme="minorHAnsi" w:cstheme="minorHAnsi"/>
                <w:b/>
                <w:spacing w:val="31"/>
                <w:sz w:val="18"/>
                <w:szCs w:val="18"/>
              </w:rPr>
              <w:t xml:space="preserve"> </w:t>
            </w:r>
            <w:proofErr w:type="spellStart"/>
            <w:r w:rsidRPr="00C637CB">
              <w:rPr>
                <w:rFonts w:asciiTheme="minorHAnsi" w:hAnsiTheme="minorHAnsi" w:cstheme="minorHAnsi"/>
                <w:b/>
                <w:spacing w:val="-1"/>
                <w:sz w:val="18"/>
                <w:szCs w:val="18"/>
              </w:rPr>
              <w:t>informations</w:t>
            </w:r>
            <w:proofErr w:type="spellEnd"/>
            <w:r>
              <w:rPr>
                <w:rFonts w:asciiTheme="minorHAnsi" w:hAnsiTheme="minorHAnsi" w:cstheme="minorHAnsi"/>
                <w:b/>
                <w:spacing w:val="1"/>
                <w:sz w:val="18"/>
                <w:szCs w:val="18"/>
              </w:rPr>
              <w:t> </w:t>
            </w:r>
            <w:r w:rsidRPr="00C637CB">
              <w:rPr>
                <w:rFonts w:asciiTheme="minorHAnsi" w:hAnsiTheme="minorHAnsi" w:cstheme="minorHAnsi"/>
                <w:b/>
                <w:sz w:val="18"/>
                <w:szCs w:val="18"/>
              </w:rPr>
              <w:t>"</w:t>
            </w:r>
            <w:r w:rsidRPr="00C637CB">
              <w:rPr>
                <w:rFonts w:asciiTheme="minorHAnsi" w:hAnsiTheme="minorHAnsi" w:cstheme="minorHAnsi"/>
                <w:sz w:val="18"/>
                <w:szCs w:val="18"/>
              </w:rPr>
              <w:t>,</w:t>
            </w:r>
          </w:p>
          <w:p w:rsidR="00EC1F52" w:rsidRPr="00C637CB" w:rsidRDefault="00EC1F52" w:rsidP="00EC1F52">
            <w:pPr>
              <w:pStyle w:val="TableParagraph"/>
              <w:tabs>
                <w:tab w:val="left" w:pos="1038"/>
              </w:tabs>
              <w:ind w:left="279" w:right="97"/>
              <w:rPr>
                <w:rFonts w:eastAsia="Times New Roman" w:cstheme="minorHAnsi"/>
                <w:sz w:val="18"/>
                <w:szCs w:val="18"/>
                <w:lang w:val="fr-FR"/>
              </w:rPr>
            </w:pPr>
            <w:r>
              <w:rPr>
                <w:rFonts w:eastAsia="Times New Roman" w:cstheme="minorHAnsi"/>
                <w:spacing w:val="-1"/>
                <w:sz w:val="18"/>
                <w:szCs w:val="18"/>
                <w:lang w:val="fr-FR"/>
              </w:rPr>
              <w:t xml:space="preserve">i.e. </w:t>
            </w:r>
            <w:r w:rsidRPr="00C637CB">
              <w:rPr>
                <w:rFonts w:eastAsia="Times New Roman" w:cstheme="minorHAnsi"/>
                <w:spacing w:val="-1"/>
                <w:sz w:val="18"/>
                <w:szCs w:val="18"/>
                <w:lang w:val="fr-FR"/>
              </w:rPr>
              <w:t>caractéristiques</w:t>
            </w:r>
            <w:r w:rsidRPr="00C637CB">
              <w:rPr>
                <w:rFonts w:eastAsia="Times New Roman" w:cstheme="minorHAnsi"/>
                <w:spacing w:val="33"/>
                <w:sz w:val="18"/>
                <w:szCs w:val="18"/>
                <w:lang w:val="fr-FR"/>
              </w:rPr>
              <w:t xml:space="preserve"> </w:t>
            </w:r>
            <w:r w:rsidRPr="00C637CB">
              <w:rPr>
                <w:rFonts w:eastAsia="Times New Roman" w:cstheme="minorHAnsi"/>
                <w:sz w:val="18"/>
                <w:szCs w:val="18"/>
                <w:lang w:val="fr-FR"/>
              </w:rPr>
              <w:t>juridiques,</w:t>
            </w:r>
            <w:r w:rsidRPr="00C637CB">
              <w:rPr>
                <w:rFonts w:eastAsia="Times New Roman" w:cstheme="minorHAnsi"/>
                <w:spacing w:val="5"/>
                <w:sz w:val="18"/>
                <w:szCs w:val="18"/>
                <w:lang w:val="fr-FR"/>
              </w:rPr>
              <w:t xml:space="preserve"> </w:t>
            </w:r>
            <w:r w:rsidRPr="00C637CB">
              <w:rPr>
                <w:rFonts w:eastAsia="Times New Roman" w:cstheme="minorHAnsi"/>
                <w:spacing w:val="-1"/>
                <w:sz w:val="18"/>
                <w:szCs w:val="18"/>
                <w:lang w:val="fr-FR"/>
              </w:rPr>
              <w:t>financières</w:t>
            </w:r>
            <w:r w:rsidRPr="00C637CB">
              <w:rPr>
                <w:rFonts w:eastAsia="Times New Roman" w:cstheme="minorHAnsi"/>
                <w:spacing w:val="5"/>
                <w:sz w:val="18"/>
                <w:szCs w:val="18"/>
                <w:lang w:val="fr-FR"/>
              </w:rPr>
              <w:t xml:space="preserve"> </w:t>
            </w:r>
            <w:r w:rsidRPr="00C637CB">
              <w:rPr>
                <w:rFonts w:eastAsia="Times New Roman" w:cstheme="minorHAnsi"/>
                <w:spacing w:val="-1"/>
                <w:sz w:val="18"/>
                <w:szCs w:val="18"/>
                <w:lang w:val="fr-FR"/>
              </w:rPr>
              <w:t>et</w:t>
            </w:r>
            <w:r w:rsidRPr="00C637CB">
              <w:rPr>
                <w:rFonts w:eastAsia="Times New Roman" w:cstheme="minorHAnsi"/>
                <w:spacing w:val="28"/>
                <w:sz w:val="18"/>
                <w:szCs w:val="18"/>
                <w:lang w:val="fr-FR"/>
              </w:rPr>
              <w:t xml:space="preserve"> </w:t>
            </w:r>
            <w:r w:rsidRPr="00C637CB">
              <w:rPr>
                <w:rFonts w:eastAsia="Times New Roman" w:cstheme="minorHAnsi"/>
                <w:spacing w:val="-1"/>
                <w:sz w:val="18"/>
                <w:szCs w:val="18"/>
                <w:lang w:val="fr-FR"/>
              </w:rPr>
              <w:t>comptables</w:t>
            </w:r>
            <w:r w:rsidRPr="00C637CB">
              <w:rPr>
                <w:rFonts w:eastAsia="Times New Roman" w:cstheme="minorHAnsi"/>
                <w:spacing w:val="18"/>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18"/>
                <w:sz w:val="18"/>
                <w:szCs w:val="18"/>
                <w:lang w:val="fr-FR"/>
              </w:rPr>
              <w:t xml:space="preserve"> </w:t>
            </w:r>
            <w:r w:rsidRPr="00C637CB">
              <w:rPr>
                <w:rFonts w:eastAsia="Times New Roman" w:cstheme="minorHAnsi"/>
                <w:spacing w:val="-1"/>
                <w:sz w:val="18"/>
                <w:szCs w:val="18"/>
                <w:lang w:val="fr-FR"/>
              </w:rPr>
              <w:t>l’initiateur</w:t>
            </w:r>
            <w:r w:rsidRPr="00C637CB">
              <w:rPr>
                <w:rFonts w:eastAsia="Times New Roman" w:cstheme="minorHAnsi"/>
                <w:spacing w:val="37"/>
                <w:sz w:val="18"/>
                <w:szCs w:val="18"/>
                <w:lang w:val="fr-FR"/>
              </w:rPr>
              <w:t xml:space="preserve"> </w:t>
            </w:r>
            <w:r w:rsidRPr="00C637CB">
              <w:rPr>
                <w:rFonts w:eastAsia="Times New Roman" w:cstheme="minorHAnsi"/>
                <w:spacing w:val="-1"/>
                <w:sz w:val="18"/>
                <w:szCs w:val="18"/>
                <w:lang w:val="fr-FR"/>
              </w:rPr>
              <w:t>et</w:t>
            </w:r>
            <w:r w:rsidRPr="00C637CB">
              <w:rPr>
                <w:rFonts w:eastAsia="Times New Roman" w:cstheme="minorHAnsi"/>
                <w:sz w:val="18"/>
                <w:szCs w:val="18"/>
                <w:lang w:val="fr-FR"/>
              </w:rPr>
              <w:t xml:space="preserve"> de</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 xml:space="preserve">la </w:t>
            </w:r>
            <w:r w:rsidRPr="00C637CB">
              <w:rPr>
                <w:rFonts w:eastAsia="Times New Roman" w:cstheme="minorHAnsi"/>
                <w:spacing w:val="-1"/>
                <w:sz w:val="18"/>
                <w:szCs w:val="18"/>
                <w:lang w:val="fr-FR"/>
              </w:rPr>
              <w:t>société visée</w:t>
            </w:r>
          </w:p>
        </w:tc>
        <w:tc>
          <w:tcPr>
            <w:tcW w:w="2795"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spacing w:before="8"/>
              <w:rPr>
                <w:rFonts w:eastAsia="Times New Roman" w:cstheme="minorHAnsi"/>
                <w:i/>
                <w:sz w:val="18"/>
                <w:szCs w:val="18"/>
                <w:lang w:val="fr-FR"/>
              </w:rPr>
            </w:pPr>
          </w:p>
          <w:p w:rsidR="00EC1F52" w:rsidRPr="00C637CB" w:rsidRDefault="00980DC0" w:rsidP="00EC1F52">
            <w:pPr>
              <w:pStyle w:val="TableParagraph"/>
              <w:ind w:left="102" w:right="232"/>
              <w:jc w:val="both"/>
              <w:rPr>
                <w:rFonts w:eastAsia="Times New Roman" w:cstheme="minorHAnsi"/>
                <w:sz w:val="18"/>
                <w:szCs w:val="18"/>
                <w:lang w:val="fr-FR"/>
              </w:rPr>
            </w:pPr>
            <w:hyperlink r:id="rId382" w:history="1">
              <w:r w:rsidR="00EC1F52" w:rsidRPr="00155CE9">
                <w:rPr>
                  <w:rStyle w:val="Lienhypertexte"/>
                  <w:rFonts w:eastAsia="Times New Roman" w:cstheme="minorHAnsi"/>
                  <w:sz w:val="18"/>
                  <w:szCs w:val="18"/>
                  <w:lang w:val="fr-FR"/>
                </w:rPr>
                <w:t>Instruction</w:t>
              </w:r>
              <w:r w:rsidR="00EC1F52" w:rsidRPr="00155CE9">
                <w:rPr>
                  <w:rStyle w:val="Lienhypertexte"/>
                  <w:rFonts w:eastAsia="Times New Roman" w:cstheme="minorHAnsi"/>
                  <w:spacing w:val="2"/>
                  <w:sz w:val="18"/>
                  <w:szCs w:val="18"/>
                  <w:lang w:val="fr-FR"/>
                </w:rPr>
                <w:t xml:space="preserve"> </w:t>
              </w:r>
              <w:r w:rsidR="00EC1F52" w:rsidRPr="00155CE9">
                <w:rPr>
                  <w:rStyle w:val="Lienhypertexte"/>
                  <w:rFonts w:eastAsia="Times New Roman" w:cstheme="minorHAnsi"/>
                  <w:spacing w:val="-1"/>
                  <w:sz w:val="18"/>
                  <w:szCs w:val="18"/>
                  <w:lang w:val="fr-FR"/>
                </w:rPr>
                <w:t>AMF</w:t>
              </w:r>
              <w:r w:rsidR="00EC1F52" w:rsidRPr="00155CE9">
                <w:rPr>
                  <w:rStyle w:val="Lienhypertexte"/>
                  <w:rFonts w:eastAsia="Times New Roman" w:cstheme="minorHAnsi"/>
                  <w:sz w:val="18"/>
                  <w:szCs w:val="18"/>
                  <w:lang w:val="fr-FR"/>
                </w:rPr>
                <w:t xml:space="preserve"> </w:t>
              </w:r>
              <w:r w:rsidR="00EC1F52" w:rsidRPr="00155CE9">
                <w:rPr>
                  <w:rStyle w:val="Lienhypertexte"/>
                  <w:rFonts w:eastAsia="Times New Roman" w:cstheme="minorHAnsi"/>
                  <w:spacing w:val="-1"/>
                  <w:sz w:val="18"/>
                  <w:szCs w:val="18"/>
                  <w:lang w:val="fr-FR"/>
                </w:rPr>
                <w:t>n°2006-07</w:t>
              </w:r>
            </w:hyperlink>
            <w:r w:rsidR="00EC1F52">
              <w:rPr>
                <w:rStyle w:val="Appelnotedebasdep"/>
                <w:rFonts w:eastAsia="Times New Roman" w:cstheme="minorHAnsi"/>
                <w:spacing w:val="-1"/>
                <w:sz w:val="18"/>
                <w:szCs w:val="18"/>
                <w:lang w:val="fr-FR"/>
              </w:rPr>
              <w:footnoteReference w:id="423"/>
            </w:r>
            <w:r w:rsidR="00EC1F52" w:rsidRPr="00C637CB">
              <w:rPr>
                <w:rFonts w:eastAsia="Times New Roman" w:cstheme="minorHAnsi"/>
                <w:spacing w:val="30"/>
                <w:position w:val="8"/>
                <w:sz w:val="18"/>
                <w:szCs w:val="18"/>
                <w:lang w:val="fr-FR"/>
              </w:rPr>
              <w:t xml:space="preserve"> </w:t>
            </w:r>
            <w:r w:rsidR="00EC1F52" w:rsidRPr="00C637CB">
              <w:rPr>
                <w:rFonts w:eastAsia="Times New Roman" w:cstheme="minorHAnsi"/>
                <w:spacing w:val="-1"/>
                <w:sz w:val="18"/>
                <w:szCs w:val="18"/>
                <w:lang w:val="fr-FR"/>
              </w:rPr>
              <w:t>et</w:t>
            </w:r>
            <w:r w:rsidR="00EC1F52" w:rsidRPr="00C637CB">
              <w:rPr>
                <w:rFonts w:eastAsia="Times New Roman" w:cstheme="minorHAnsi"/>
                <w:sz w:val="18"/>
                <w:szCs w:val="18"/>
                <w:lang w:val="fr-FR"/>
              </w:rPr>
              <w:t xml:space="preserve"> </w:t>
            </w:r>
            <w:hyperlink r:id="rId383" w:history="1">
              <w:r w:rsidR="00EC1F52" w:rsidRPr="00155CE9">
                <w:rPr>
                  <w:rStyle w:val="Lienhypertexte"/>
                  <w:rFonts w:eastAsia="Times New Roman" w:cstheme="minorHAnsi"/>
                  <w:sz w:val="18"/>
                  <w:szCs w:val="18"/>
                  <w:lang w:val="fr-FR"/>
                </w:rPr>
                <w:t>Instruction</w:t>
              </w:r>
              <w:r w:rsidR="00EC1F52" w:rsidRPr="00155CE9">
                <w:rPr>
                  <w:rStyle w:val="Lienhypertexte"/>
                  <w:rFonts w:eastAsia="Times New Roman" w:cstheme="minorHAnsi"/>
                  <w:spacing w:val="1"/>
                  <w:sz w:val="18"/>
                  <w:szCs w:val="18"/>
                  <w:lang w:val="fr-FR"/>
                </w:rPr>
                <w:t xml:space="preserve"> </w:t>
              </w:r>
              <w:r w:rsidR="00EC1F52" w:rsidRPr="00155CE9">
                <w:rPr>
                  <w:rStyle w:val="Lienhypertexte"/>
                  <w:rFonts w:eastAsia="Times New Roman" w:cstheme="minorHAnsi"/>
                  <w:spacing w:val="-1"/>
                  <w:sz w:val="18"/>
                  <w:szCs w:val="18"/>
                  <w:lang w:val="fr-FR"/>
                </w:rPr>
                <w:t>AMF</w:t>
              </w:r>
              <w:r w:rsidR="00EC1F52" w:rsidRPr="00155CE9">
                <w:rPr>
                  <w:rStyle w:val="Lienhypertexte"/>
                  <w:rFonts w:eastAsia="Times New Roman" w:cstheme="minorHAnsi"/>
                  <w:spacing w:val="-2"/>
                  <w:sz w:val="18"/>
                  <w:szCs w:val="18"/>
                  <w:lang w:val="fr-FR"/>
                </w:rPr>
                <w:t xml:space="preserve"> </w:t>
              </w:r>
              <w:r w:rsidR="00EC1F52" w:rsidRPr="00155CE9">
                <w:rPr>
                  <w:rStyle w:val="Lienhypertexte"/>
                  <w:rFonts w:eastAsia="Times New Roman" w:cstheme="minorHAnsi"/>
                  <w:spacing w:val="-1"/>
                  <w:sz w:val="18"/>
                  <w:szCs w:val="18"/>
                  <w:lang w:val="fr-FR"/>
                </w:rPr>
                <w:t>n°2005-11</w:t>
              </w:r>
            </w:hyperlink>
            <w:r w:rsidR="00EC1F52" w:rsidRPr="00C637CB">
              <w:rPr>
                <w:rFonts w:eastAsia="Times New Roman" w:cstheme="minorHAnsi"/>
                <w:spacing w:val="26"/>
                <w:sz w:val="18"/>
                <w:szCs w:val="18"/>
                <w:lang w:val="fr-FR"/>
              </w:rPr>
              <w:t xml:space="preserve"> </w:t>
            </w:r>
            <w:r w:rsidR="00EC1F52" w:rsidRPr="00C637CB">
              <w:rPr>
                <w:rFonts w:eastAsia="Times New Roman" w:cstheme="minorHAnsi"/>
                <w:spacing w:val="-1"/>
                <w:sz w:val="18"/>
                <w:szCs w:val="18"/>
                <w:lang w:val="fr-FR"/>
              </w:rPr>
              <w:t>précitée</w:t>
            </w:r>
            <w:r w:rsidR="00EC1F52" w:rsidRPr="00C637CB">
              <w:rPr>
                <w:rFonts w:eastAsia="Times New Roman" w:cstheme="minorHAnsi"/>
                <w:sz w:val="18"/>
                <w:szCs w:val="18"/>
                <w:lang w:val="fr-FR"/>
              </w:rPr>
              <w:t xml:space="preserve"> </w:t>
            </w:r>
            <w:r w:rsidR="00EC1F52" w:rsidRPr="00C637CB">
              <w:rPr>
                <w:rFonts w:eastAsia="Times New Roman" w:cstheme="minorHAnsi"/>
                <w:spacing w:val="-1"/>
                <w:sz w:val="18"/>
                <w:szCs w:val="18"/>
                <w:lang w:val="fr-FR"/>
              </w:rPr>
              <w:t>(Annexe</w:t>
            </w:r>
            <w:r w:rsidR="00EC1F52" w:rsidRPr="00C637CB">
              <w:rPr>
                <w:rFonts w:eastAsia="Times New Roman" w:cstheme="minorHAnsi"/>
                <w:sz w:val="18"/>
                <w:szCs w:val="18"/>
                <w:lang w:val="fr-FR"/>
              </w:rPr>
              <w:t xml:space="preserve"> I - OPE)</w:t>
            </w:r>
          </w:p>
        </w:tc>
        <w:tc>
          <w:tcPr>
            <w:tcW w:w="2976" w:type="dxa"/>
            <w:tcBorders>
              <w:top w:val="single" w:sz="5" w:space="0" w:color="4F81BC"/>
              <w:left w:val="single" w:sz="5" w:space="0" w:color="4F81BC"/>
              <w:bottom w:val="single" w:sz="5" w:space="0" w:color="4F81BC"/>
              <w:right w:val="single" w:sz="5" w:space="0" w:color="4F81BC"/>
            </w:tcBorders>
          </w:tcPr>
          <w:p w:rsidR="00EC1F52" w:rsidRPr="00C637CB" w:rsidRDefault="00EC1F52" w:rsidP="00EC1F52">
            <w:pPr>
              <w:pStyle w:val="TableParagraph"/>
              <w:rPr>
                <w:rFonts w:eastAsia="Times New Roman" w:cstheme="minorHAnsi"/>
                <w:i/>
                <w:sz w:val="18"/>
                <w:szCs w:val="18"/>
                <w:lang w:val="fr-FR"/>
              </w:rPr>
            </w:pPr>
          </w:p>
          <w:p w:rsidR="00EC1F52" w:rsidRPr="00C637CB" w:rsidRDefault="00EC1F52" w:rsidP="00EC1F52">
            <w:pPr>
              <w:pStyle w:val="TableParagraph"/>
              <w:ind w:left="102" w:right="121"/>
              <w:rPr>
                <w:rFonts w:eastAsia="Times New Roman" w:cstheme="minorHAnsi"/>
                <w:sz w:val="18"/>
                <w:szCs w:val="18"/>
                <w:lang w:val="fr-FR"/>
              </w:rPr>
            </w:pPr>
            <w:r w:rsidRPr="00C637CB">
              <w:rPr>
                <w:rFonts w:eastAsia="Times New Roman" w:cstheme="minorHAnsi"/>
                <w:b/>
                <w:bCs/>
                <w:spacing w:val="-1"/>
                <w:sz w:val="18"/>
                <w:szCs w:val="18"/>
                <w:lang w:val="fr-FR"/>
              </w:rPr>
              <w:t>Pas</w:t>
            </w:r>
            <w:r w:rsidRPr="00C637CB">
              <w:rPr>
                <w:rFonts w:eastAsia="Times New Roman" w:cstheme="minorHAnsi"/>
                <w:b/>
                <w:bCs/>
                <w:sz w:val="18"/>
                <w:szCs w:val="18"/>
                <w:lang w:val="fr-FR"/>
              </w:rPr>
              <w:t xml:space="preserve"> </w:t>
            </w:r>
            <w:r w:rsidRPr="00C637CB">
              <w:rPr>
                <w:rFonts w:eastAsia="Times New Roman" w:cstheme="minorHAnsi"/>
                <w:b/>
                <w:bCs/>
                <w:spacing w:val="-1"/>
                <w:sz w:val="18"/>
                <w:szCs w:val="18"/>
                <w:lang w:val="fr-FR"/>
              </w:rPr>
              <w:t xml:space="preserve">de </w:t>
            </w:r>
            <w:r w:rsidRPr="00C637CB">
              <w:rPr>
                <w:rFonts w:eastAsia="Times New Roman" w:cstheme="minorHAnsi"/>
                <w:b/>
                <w:bCs/>
                <w:sz w:val="18"/>
                <w:szCs w:val="18"/>
                <w:lang w:val="fr-FR"/>
              </w:rPr>
              <w:t>LFT</w:t>
            </w:r>
            <w:r w:rsidRPr="00C637CB">
              <w:rPr>
                <w:rFonts w:eastAsia="Times New Roman" w:cstheme="minorHAnsi"/>
                <w:b/>
                <w:bCs/>
                <w:spacing w:val="1"/>
                <w:sz w:val="18"/>
                <w:szCs w:val="18"/>
                <w:lang w:val="fr-FR"/>
              </w:rPr>
              <w:t xml:space="preserve"> </w:t>
            </w:r>
            <w:r w:rsidRPr="00C637CB">
              <w:rPr>
                <w:rFonts w:eastAsia="Times New Roman" w:cstheme="minorHAnsi"/>
                <w:b/>
                <w:bCs/>
                <w:sz w:val="18"/>
                <w:szCs w:val="18"/>
                <w:lang w:val="fr-FR"/>
              </w:rPr>
              <w:t>à</w:t>
            </w:r>
            <w:r w:rsidRPr="00C637CB">
              <w:rPr>
                <w:rFonts w:eastAsia="Times New Roman" w:cstheme="minorHAnsi"/>
                <w:b/>
                <w:bCs/>
                <w:spacing w:val="-1"/>
                <w:sz w:val="18"/>
                <w:szCs w:val="18"/>
                <w:lang w:val="fr-FR"/>
              </w:rPr>
              <w:t xml:space="preserve"> </w:t>
            </w:r>
            <w:r w:rsidRPr="00C637CB">
              <w:rPr>
                <w:rFonts w:eastAsia="Times New Roman" w:cstheme="minorHAnsi"/>
                <w:b/>
                <w:bCs/>
                <w:sz w:val="18"/>
                <w:szCs w:val="18"/>
                <w:lang w:val="fr-FR"/>
              </w:rPr>
              <w:t>l’exception</w:t>
            </w:r>
            <w:r w:rsidRPr="00C637CB">
              <w:rPr>
                <w:rFonts w:eastAsia="Times New Roman" w:cstheme="minorHAnsi"/>
                <w:b/>
                <w:bCs/>
                <w:spacing w:val="-1"/>
                <w:sz w:val="18"/>
                <w:szCs w:val="18"/>
                <w:lang w:val="fr-FR"/>
              </w:rPr>
              <w:t xml:space="preserve"> </w:t>
            </w:r>
            <w:r w:rsidRPr="00C637CB">
              <w:rPr>
                <w:rFonts w:eastAsia="Times New Roman" w:cstheme="minorHAnsi"/>
                <w:sz w:val="18"/>
                <w:szCs w:val="18"/>
                <w:lang w:val="fr-FR"/>
              </w:rPr>
              <w:t>du</w:t>
            </w:r>
            <w:r w:rsidRPr="00C637CB">
              <w:rPr>
                <w:rFonts w:eastAsia="Times New Roman" w:cstheme="minorHAnsi"/>
                <w:spacing w:val="1"/>
                <w:sz w:val="18"/>
                <w:szCs w:val="18"/>
                <w:lang w:val="fr-FR"/>
              </w:rPr>
              <w:t xml:space="preserve"> </w:t>
            </w:r>
            <w:r w:rsidRPr="00C637CB">
              <w:rPr>
                <w:rFonts w:eastAsia="Times New Roman" w:cstheme="minorHAnsi"/>
                <w:spacing w:val="-1"/>
                <w:sz w:val="18"/>
                <w:szCs w:val="18"/>
                <w:lang w:val="fr-FR"/>
              </w:rPr>
              <w:t>cas</w:t>
            </w:r>
            <w:r w:rsidRPr="00C637CB">
              <w:rPr>
                <w:rFonts w:eastAsia="Times New Roman" w:cstheme="minorHAnsi"/>
                <w:sz w:val="18"/>
                <w:szCs w:val="18"/>
                <w:lang w:val="fr-FR"/>
              </w:rPr>
              <w:t xml:space="preserve"> des</w:t>
            </w:r>
            <w:r w:rsidRPr="00C637CB">
              <w:rPr>
                <w:rFonts w:eastAsia="Times New Roman" w:cstheme="minorHAnsi"/>
                <w:spacing w:val="24"/>
                <w:sz w:val="18"/>
                <w:szCs w:val="18"/>
                <w:lang w:val="fr-FR"/>
              </w:rPr>
              <w:t xml:space="preserve"> </w:t>
            </w:r>
            <w:r w:rsidRPr="00C637CB">
              <w:rPr>
                <w:rFonts w:eastAsia="Times New Roman" w:cstheme="minorHAnsi"/>
                <w:b/>
                <w:bCs/>
                <w:spacing w:val="-1"/>
                <w:sz w:val="18"/>
                <w:szCs w:val="18"/>
                <w:lang w:val="fr-FR"/>
              </w:rPr>
              <w:t>OPE</w:t>
            </w:r>
            <w:r w:rsidRPr="00C637CB">
              <w:rPr>
                <w:rFonts w:eastAsia="Times New Roman" w:cstheme="minorHAnsi"/>
                <w:b/>
                <w:bCs/>
                <w:spacing w:val="1"/>
                <w:sz w:val="18"/>
                <w:szCs w:val="18"/>
                <w:lang w:val="fr-FR"/>
              </w:rPr>
              <w:t xml:space="preserve"> </w:t>
            </w:r>
            <w:r w:rsidRPr="00C637CB">
              <w:rPr>
                <w:rFonts w:eastAsia="Times New Roman" w:cstheme="minorHAnsi"/>
                <w:sz w:val="18"/>
                <w:szCs w:val="18"/>
                <w:lang w:val="fr-FR"/>
              </w:rPr>
              <w:t>où</w:t>
            </w:r>
            <w:r w:rsidRPr="00C637CB">
              <w:rPr>
                <w:rFonts w:eastAsia="Times New Roman" w:cstheme="minorHAnsi"/>
                <w:spacing w:val="1"/>
                <w:sz w:val="18"/>
                <w:szCs w:val="18"/>
                <w:lang w:val="fr-FR"/>
              </w:rPr>
              <w:t xml:space="preserve"> </w:t>
            </w:r>
            <w:r w:rsidRPr="00C637CB">
              <w:rPr>
                <w:rFonts w:eastAsia="Times New Roman" w:cstheme="minorHAnsi"/>
                <w:spacing w:val="-1"/>
                <w:sz w:val="18"/>
                <w:szCs w:val="18"/>
                <w:lang w:val="fr-FR"/>
              </w:rPr>
              <w:t>seuls</w:t>
            </w:r>
            <w:r w:rsidRPr="00C637CB">
              <w:rPr>
                <w:rFonts w:eastAsia="Times New Roman" w:cstheme="minorHAnsi"/>
                <w:spacing w:val="-3"/>
                <w:sz w:val="18"/>
                <w:szCs w:val="18"/>
                <w:lang w:val="fr-FR"/>
              </w:rPr>
              <w:t xml:space="preserve"> </w:t>
            </w:r>
            <w:r w:rsidRPr="00C637CB">
              <w:rPr>
                <w:rFonts w:eastAsia="Times New Roman" w:cstheme="minorHAnsi"/>
                <w:sz w:val="18"/>
                <w:szCs w:val="18"/>
                <w:lang w:val="fr-FR"/>
              </w:rPr>
              <w:t xml:space="preserve">les </w:t>
            </w:r>
            <w:r w:rsidRPr="00C637CB">
              <w:rPr>
                <w:rFonts w:eastAsia="Times New Roman" w:cstheme="minorHAnsi"/>
                <w:spacing w:val="-1"/>
                <w:sz w:val="18"/>
                <w:szCs w:val="18"/>
                <w:lang w:val="fr-FR"/>
              </w:rPr>
              <w:t xml:space="preserve">commissaires </w:t>
            </w:r>
            <w:r w:rsidRPr="00C637CB">
              <w:rPr>
                <w:rFonts w:eastAsia="Times New Roman" w:cstheme="minorHAnsi"/>
                <w:sz w:val="18"/>
                <w:szCs w:val="18"/>
                <w:lang w:val="fr-FR"/>
              </w:rPr>
              <w:t>aux</w:t>
            </w:r>
            <w:r w:rsidRPr="00C637CB">
              <w:rPr>
                <w:rFonts w:eastAsia="Times New Roman" w:cstheme="minorHAnsi"/>
                <w:spacing w:val="33"/>
                <w:sz w:val="18"/>
                <w:szCs w:val="18"/>
                <w:lang w:val="fr-FR"/>
              </w:rPr>
              <w:t xml:space="preserve"> </w:t>
            </w:r>
            <w:r w:rsidRPr="00C637CB">
              <w:rPr>
                <w:rFonts w:eastAsia="Times New Roman" w:cstheme="minorHAnsi"/>
                <w:spacing w:val="-1"/>
                <w:sz w:val="18"/>
                <w:szCs w:val="18"/>
                <w:lang w:val="fr-FR"/>
              </w:rPr>
              <w:t>comptes</w:t>
            </w:r>
            <w:r w:rsidRPr="00C637CB">
              <w:rPr>
                <w:rFonts w:eastAsia="Times New Roman" w:cstheme="minorHAnsi"/>
                <w:sz w:val="18"/>
                <w:szCs w:val="18"/>
                <w:lang w:val="fr-FR"/>
              </w:rPr>
              <w:t xml:space="preserve"> de</w:t>
            </w:r>
            <w:r w:rsidRPr="00C637CB">
              <w:rPr>
                <w:rFonts w:eastAsia="Times New Roman" w:cstheme="minorHAnsi"/>
                <w:spacing w:val="-1"/>
                <w:sz w:val="18"/>
                <w:szCs w:val="18"/>
                <w:lang w:val="fr-FR"/>
              </w:rPr>
              <w:t xml:space="preserve"> </w:t>
            </w:r>
            <w:r w:rsidRPr="00C637CB">
              <w:rPr>
                <w:rFonts w:eastAsia="Times New Roman" w:cstheme="minorHAnsi"/>
                <w:b/>
                <w:bCs/>
                <w:spacing w:val="-1"/>
                <w:sz w:val="18"/>
                <w:szCs w:val="18"/>
                <w:lang w:val="fr-FR"/>
              </w:rPr>
              <w:t>l’initiateur</w:t>
            </w:r>
            <w:r w:rsidRPr="00C637CB">
              <w:rPr>
                <w:rFonts w:eastAsia="Times New Roman" w:cstheme="minorHAnsi"/>
                <w:b/>
                <w:bCs/>
                <w:sz w:val="18"/>
                <w:szCs w:val="18"/>
                <w:lang w:val="fr-FR"/>
              </w:rPr>
              <w:t xml:space="preserve"> </w:t>
            </w:r>
            <w:r w:rsidRPr="00C637CB">
              <w:rPr>
                <w:rFonts w:eastAsia="Times New Roman" w:cstheme="minorHAnsi"/>
                <w:sz w:val="18"/>
                <w:szCs w:val="18"/>
                <w:lang w:val="fr-FR"/>
              </w:rPr>
              <w:t>établissent</w:t>
            </w:r>
            <w:r w:rsidRPr="00C637CB">
              <w:rPr>
                <w:rFonts w:eastAsia="Times New Roman" w:cstheme="minorHAnsi"/>
                <w:spacing w:val="25"/>
                <w:sz w:val="18"/>
                <w:szCs w:val="18"/>
                <w:lang w:val="fr-FR"/>
              </w:rPr>
              <w:t xml:space="preserve"> </w:t>
            </w:r>
            <w:r w:rsidRPr="00C637CB">
              <w:rPr>
                <w:rFonts w:eastAsia="Times New Roman" w:cstheme="minorHAnsi"/>
                <w:b/>
                <w:bCs/>
                <w:spacing w:val="-1"/>
                <w:sz w:val="18"/>
                <w:szCs w:val="18"/>
                <w:lang w:val="fr-FR"/>
              </w:rPr>
              <w:t>une</w:t>
            </w:r>
            <w:r w:rsidRPr="00C637CB">
              <w:rPr>
                <w:rFonts w:eastAsia="Times New Roman" w:cstheme="minorHAnsi"/>
                <w:b/>
                <w:bCs/>
                <w:spacing w:val="-2"/>
                <w:sz w:val="18"/>
                <w:szCs w:val="18"/>
                <w:lang w:val="fr-FR"/>
              </w:rPr>
              <w:t xml:space="preserve"> </w:t>
            </w:r>
            <w:r w:rsidRPr="00C637CB">
              <w:rPr>
                <w:rFonts w:eastAsia="Times New Roman" w:cstheme="minorHAnsi"/>
                <w:b/>
                <w:bCs/>
                <w:sz w:val="18"/>
                <w:szCs w:val="18"/>
                <w:lang w:val="fr-FR"/>
              </w:rPr>
              <w:t>LFT</w:t>
            </w:r>
            <w:r w:rsidRPr="00C637CB">
              <w:rPr>
                <w:rFonts w:eastAsia="Times New Roman" w:cstheme="minorHAnsi"/>
                <w:b/>
                <w:bCs/>
                <w:spacing w:val="1"/>
                <w:sz w:val="18"/>
                <w:szCs w:val="18"/>
                <w:lang w:val="fr-FR"/>
              </w:rPr>
              <w:t xml:space="preserve"> </w:t>
            </w:r>
            <w:r w:rsidRPr="00C637CB">
              <w:rPr>
                <w:rFonts w:eastAsia="Times New Roman" w:cstheme="minorHAnsi"/>
                <w:sz w:val="18"/>
                <w:szCs w:val="18"/>
                <w:lang w:val="fr-FR"/>
              </w:rPr>
              <w:t xml:space="preserve">sur les </w:t>
            </w:r>
            <w:r w:rsidRPr="00C637CB">
              <w:rPr>
                <w:rFonts w:eastAsia="Calibri" w:cstheme="minorHAnsi"/>
                <w:spacing w:val="-1"/>
                <w:sz w:val="18"/>
                <w:szCs w:val="18"/>
                <w:lang w:val="fr-FR"/>
              </w:rPr>
              <w:t>"</w:t>
            </w:r>
            <w:r w:rsidRPr="00C637CB">
              <w:rPr>
                <w:rFonts w:eastAsia="Times New Roman" w:cstheme="minorHAnsi"/>
                <w:b/>
                <w:bCs/>
                <w:spacing w:val="-1"/>
                <w:sz w:val="18"/>
                <w:szCs w:val="18"/>
                <w:lang w:val="fr-FR"/>
              </w:rPr>
              <w:t>autres</w:t>
            </w:r>
            <w:r w:rsidRPr="00C637CB">
              <w:rPr>
                <w:rFonts w:eastAsia="Times New Roman" w:cstheme="minorHAnsi"/>
                <w:b/>
                <w:bCs/>
                <w:spacing w:val="24"/>
                <w:sz w:val="18"/>
                <w:szCs w:val="18"/>
                <w:lang w:val="fr-FR"/>
              </w:rPr>
              <w:t xml:space="preserve"> </w:t>
            </w:r>
            <w:r w:rsidRPr="00C637CB">
              <w:rPr>
                <w:rFonts w:eastAsia="Times New Roman" w:cstheme="minorHAnsi"/>
                <w:b/>
                <w:bCs/>
                <w:spacing w:val="-1"/>
                <w:sz w:val="18"/>
                <w:szCs w:val="18"/>
                <w:lang w:val="fr-FR"/>
              </w:rPr>
              <w:t>informations</w:t>
            </w:r>
            <w:r w:rsidRPr="00C637CB">
              <w:rPr>
                <w:rFonts w:eastAsia="Calibri" w:cstheme="minorHAnsi"/>
                <w:b/>
                <w:bCs/>
                <w:spacing w:val="-1"/>
                <w:sz w:val="18"/>
                <w:szCs w:val="18"/>
                <w:lang w:val="fr-FR"/>
              </w:rPr>
              <w:t>"</w:t>
            </w:r>
            <w:r w:rsidRPr="00C637CB">
              <w:rPr>
                <w:rFonts w:eastAsia="Calibri" w:cstheme="minorHAnsi"/>
                <w:b/>
                <w:bCs/>
                <w:spacing w:val="5"/>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 xml:space="preserve">la </w:t>
            </w:r>
            <w:r w:rsidRPr="00C637CB">
              <w:rPr>
                <w:rFonts w:eastAsia="Times New Roman" w:cstheme="minorHAnsi"/>
                <w:spacing w:val="-1"/>
                <w:sz w:val="18"/>
                <w:szCs w:val="18"/>
                <w:lang w:val="fr-FR"/>
              </w:rPr>
              <w:t>société initiatrice</w:t>
            </w:r>
          </w:p>
          <w:p w:rsidR="00EC1F52" w:rsidRPr="00C637CB" w:rsidRDefault="00EC1F52" w:rsidP="00EC1F52">
            <w:pPr>
              <w:pStyle w:val="TableParagraph"/>
              <w:spacing w:before="34"/>
              <w:ind w:left="102" w:right="356"/>
              <w:rPr>
                <w:rFonts w:eastAsia="Times New Roman" w:cstheme="minorHAnsi"/>
                <w:sz w:val="18"/>
                <w:szCs w:val="18"/>
                <w:lang w:val="fr-FR"/>
              </w:rPr>
            </w:pPr>
            <w:r w:rsidRPr="00C637CB">
              <w:rPr>
                <w:rFonts w:eastAsia="Times New Roman" w:cstheme="minorHAnsi"/>
                <w:sz w:val="18"/>
                <w:szCs w:val="18"/>
                <w:lang w:val="fr-FR"/>
              </w:rPr>
              <w:t>(se</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reporter aux</w:t>
            </w:r>
            <w:r w:rsidRPr="00C637CB">
              <w:rPr>
                <w:rFonts w:eastAsia="Times New Roman" w:cstheme="minorHAnsi"/>
                <w:spacing w:val="-1"/>
                <w:sz w:val="18"/>
                <w:szCs w:val="18"/>
                <w:lang w:val="fr-FR"/>
              </w:rPr>
              <w:t xml:space="preserve"> </w:t>
            </w:r>
            <w:r>
              <w:rPr>
                <w:rFonts w:eastAsia="Times New Roman" w:cstheme="minorHAnsi"/>
                <w:spacing w:val="-1"/>
                <w:sz w:val="18"/>
                <w:szCs w:val="18"/>
                <w:lang w:val="fr-FR"/>
              </w:rPr>
              <w:t xml:space="preserve">§ 5.2 de la section </w:t>
            </w:r>
            <w:r w:rsidRPr="00C637CB">
              <w:rPr>
                <w:rFonts w:eastAsia="Times New Roman" w:cstheme="minorHAnsi"/>
                <w:spacing w:val="-1"/>
                <w:sz w:val="18"/>
                <w:szCs w:val="18"/>
                <w:lang w:val="fr-FR"/>
              </w:rPr>
              <w:t>11</w:t>
            </w:r>
            <w:r>
              <w:rPr>
                <w:rFonts w:eastAsia="Times New Roman" w:cstheme="minorHAnsi"/>
                <w:spacing w:val="-1"/>
                <w:sz w:val="18"/>
                <w:szCs w:val="18"/>
                <w:lang w:val="fr-FR"/>
              </w:rPr>
              <w:t>00</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1"/>
                <w:sz w:val="18"/>
                <w:szCs w:val="18"/>
                <w:lang w:val="fr-FR"/>
              </w:rPr>
              <w:t xml:space="preserve"> </w:t>
            </w:r>
            <w:r>
              <w:rPr>
                <w:rFonts w:eastAsia="Times New Roman" w:cstheme="minorHAnsi"/>
                <w:spacing w:val="-1"/>
                <w:sz w:val="18"/>
                <w:szCs w:val="18"/>
                <w:lang w:val="fr-FR"/>
              </w:rPr>
              <w:t>ce chapitre</w:t>
            </w:r>
            <w:r w:rsidRPr="00C637CB">
              <w:rPr>
                <w:rFonts w:eastAsia="Times New Roman" w:cstheme="minorHAnsi"/>
                <w:spacing w:val="-1"/>
                <w:sz w:val="18"/>
                <w:szCs w:val="18"/>
                <w:lang w:val="fr-FR"/>
              </w:rPr>
              <w:t xml:space="preserve"> et</w:t>
            </w:r>
            <w:r w:rsidRPr="00C637CB">
              <w:rPr>
                <w:rFonts w:eastAsia="Times New Roman" w:cstheme="minorHAnsi"/>
                <w:sz w:val="18"/>
                <w:szCs w:val="18"/>
                <w:lang w:val="fr-FR"/>
              </w:rPr>
              <w:t xml:space="preserve"> </w:t>
            </w:r>
            <w:r>
              <w:rPr>
                <w:rFonts w:eastAsia="Times New Roman" w:cstheme="minorHAnsi"/>
                <w:sz w:val="18"/>
                <w:szCs w:val="18"/>
                <w:lang w:val="fr-FR"/>
              </w:rPr>
              <w:t xml:space="preserve">§ 8 de la section </w:t>
            </w:r>
            <w:r w:rsidRPr="00C637CB">
              <w:rPr>
                <w:rFonts w:eastAsia="Times New Roman" w:cstheme="minorHAnsi"/>
                <w:sz w:val="18"/>
                <w:szCs w:val="18"/>
                <w:lang w:val="fr-FR"/>
              </w:rPr>
              <w:t>15</w:t>
            </w:r>
            <w:r>
              <w:rPr>
                <w:rFonts w:eastAsia="Times New Roman" w:cstheme="minorHAnsi"/>
                <w:sz w:val="18"/>
                <w:szCs w:val="18"/>
                <w:lang w:val="fr-FR"/>
              </w:rPr>
              <w:t>00</w:t>
            </w:r>
            <w:r w:rsidRPr="00C637CB">
              <w:rPr>
                <w:rFonts w:eastAsia="Times New Roman" w:cstheme="minorHAnsi"/>
                <w:spacing w:val="-1"/>
                <w:sz w:val="18"/>
                <w:szCs w:val="18"/>
                <w:lang w:val="fr-FR"/>
              </w:rPr>
              <w:t xml:space="preserve"> </w:t>
            </w:r>
            <w:r w:rsidRPr="00C637CB">
              <w:rPr>
                <w:rFonts w:eastAsia="Times New Roman" w:cstheme="minorHAnsi"/>
                <w:sz w:val="18"/>
                <w:szCs w:val="18"/>
                <w:lang w:val="fr-FR"/>
              </w:rPr>
              <w:t>de</w:t>
            </w:r>
            <w:r w:rsidRPr="00C637CB">
              <w:rPr>
                <w:rFonts w:eastAsia="Times New Roman" w:cstheme="minorHAnsi"/>
                <w:spacing w:val="-1"/>
                <w:sz w:val="18"/>
                <w:szCs w:val="18"/>
                <w:lang w:val="fr-FR"/>
              </w:rPr>
              <w:t xml:space="preserve"> </w:t>
            </w:r>
            <w:r>
              <w:rPr>
                <w:rFonts w:eastAsia="Times New Roman" w:cstheme="minorHAnsi"/>
                <w:spacing w:val="-1"/>
                <w:sz w:val="18"/>
                <w:szCs w:val="18"/>
                <w:lang w:val="fr-FR"/>
              </w:rPr>
              <w:t>ce chapitre</w:t>
            </w:r>
            <w:r w:rsidRPr="00C637CB">
              <w:rPr>
                <w:rFonts w:eastAsia="Times New Roman" w:cstheme="minorHAnsi"/>
                <w:spacing w:val="-1"/>
                <w:sz w:val="18"/>
                <w:szCs w:val="18"/>
                <w:lang w:val="fr-FR"/>
              </w:rPr>
              <w:t>)</w:t>
            </w:r>
          </w:p>
        </w:tc>
      </w:tr>
    </w:tbl>
    <w:p w:rsidR="00EC1F52" w:rsidRDefault="00EC1F52" w:rsidP="00EC1F52">
      <w:pPr>
        <w:pStyle w:val="CACCorps"/>
      </w:pPr>
    </w:p>
    <w:p w:rsidR="00EC1F52" w:rsidRDefault="002B256A" w:rsidP="009C71BB">
      <w:pPr>
        <w:pStyle w:val="CACTitre2"/>
        <w:numPr>
          <w:ilvl w:val="1"/>
          <w:numId w:val="158"/>
        </w:numPr>
      </w:pPr>
      <w:bookmarkStart w:id="148" w:name="_Toc452389275"/>
      <w:r>
        <w:t>TABLEAU DE SYNTHESE DES OBLIGATIONS LORS D’UNE OFFRE AU PUBLIC ET/OU D’UNE DEMANDE D’ADMISSION SUR UN MARCHE REGLEMENTE OU NON – TITRES DE CAPITAL</w:t>
      </w:r>
      <w:bookmarkEnd w:id="148"/>
    </w:p>
    <w:p w:rsidR="00EC1F52" w:rsidRDefault="00EC1F52" w:rsidP="00EC1F52">
      <w:pPr>
        <w:pStyle w:val="CACCorps"/>
      </w:pPr>
    </w:p>
    <w:tbl>
      <w:tblPr>
        <w:tblStyle w:val="TableNormal"/>
        <w:tblW w:w="0" w:type="auto"/>
        <w:tblLayout w:type="fixed"/>
        <w:tblLook w:val="01E0" w:firstRow="1" w:lastRow="1" w:firstColumn="1" w:lastColumn="1" w:noHBand="0" w:noVBand="0"/>
      </w:tblPr>
      <w:tblGrid>
        <w:gridCol w:w="3260"/>
        <w:gridCol w:w="852"/>
        <w:gridCol w:w="992"/>
        <w:gridCol w:w="1135"/>
        <w:gridCol w:w="1133"/>
        <w:gridCol w:w="1277"/>
        <w:gridCol w:w="1416"/>
      </w:tblGrid>
      <w:tr w:rsidR="00EC1F52" w:rsidRPr="003C625B" w:rsidTr="00EC1F52">
        <w:trPr>
          <w:cantSplit/>
          <w:trHeight w:hRule="exact" w:val="622"/>
          <w:tblHeader/>
        </w:trPr>
        <w:tc>
          <w:tcPr>
            <w:tcW w:w="3260" w:type="dxa"/>
            <w:vMerge w:val="restart"/>
            <w:tcBorders>
              <w:top w:val="nil"/>
              <w:left w:val="nil"/>
              <w:right w:val="single" w:sz="5" w:space="0" w:color="4F81BC"/>
            </w:tcBorders>
            <w:vAlign w:val="center"/>
          </w:tcPr>
          <w:p w:rsidR="00EC1F52" w:rsidRPr="003C625B" w:rsidRDefault="00EC1F52" w:rsidP="00EC1F52">
            <w:pPr>
              <w:rPr>
                <w:rFonts w:asciiTheme="minorHAnsi" w:hAnsiTheme="minorHAnsi" w:cstheme="minorHAnsi"/>
                <w:sz w:val="18"/>
                <w:szCs w:val="18"/>
                <w:lang w:val="fr-FR"/>
              </w:rPr>
            </w:pPr>
            <w:r w:rsidRPr="003C625B">
              <w:rPr>
                <w:rFonts w:asciiTheme="minorHAnsi" w:hAnsiTheme="minorHAnsi" w:cstheme="minorHAnsi"/>
                <w:sz w:val="18"/>
                <w:szCs w:val="18"/>
                <w:lang w:val="fr-FR"/>
              </w:rPr>
              <w:t>Information à jour au 16 mars 2015</w:t>
            </w:r>
          </w:p>
        </w:tc>
        <w:tc>
          <w:tcPr>
            <w:tcW w:w="4112" w:type="dxa"/>
            <w:gridSpan w:val="4"/>
            <w:tcBorders>
              <w:top w:val="single" w:sz="5" w:space="0" w:color="4F81BC"/>
              <w:left w:val="single" w:sz="5" w:space="0" w:color="4F81BC"/>
              <w:bottom w:val="single" w:sz="5" w:space="0" w:color="4F81BC"/>
              <w:right w:val="single" w:sz="5" w:space="0" w:color="000000"/>
            </w:tcBorders>
            <w:shd w:val="clear" w:color="auto" w:fill="4F81BC"/>
          </w:tcPr>
          <w:p w:rsidR="00EC1F52" w:rsidRPr="003C625B" w:rsidRDefault="00EC1F52" w:rsidP="00EC1F52">
            <w:pPr>
              <w:pStyle w:val="TableParagraph"/>
              <w:spacing w:before="179"/>
              <w:rPr>
                <w:rFonts w:eastAsia="Times New Roman" w:cstheme="minorHAnsi"/>
                <w:sz w:val="18"/>
                <w:szCs w:val="18"/>
                <w:lang w:val="fr-FR"/>
              </w:rPr>
            </w:pPr>
            <w:r w:rsidRPr="003C625B">
              <w:rPr>
                <w:rFonts w:cstheme="minorHAnsi"/>
                <w:b/>
                <w:spacing w:val="-1"/>
                <w:sz w:val="18"/>
                <w:szCs w:val="18"/>
                <w:lang w:val="fr-FR"/>
              </w:rPr>
              <w:t xml:space="preserve">Offre </w:t>
            </w:r>
            <w:r w:rsidRPr="003C625B">
              <w:rPr>
                <w:rFonts w:cstheme="minorHAnsi"/>
                <w:b/>
                <w:sz w:val="18"/>
                <w:szCs w:val="18"/>
                <w:lang w:val="fr-FR"/>
              </w:rPr>
              <w:t>au</w:t>
            </w:r>
            <w:r w:rsidRPr="003C625B">
              <w:rPr>
                <w:rFonts w:cstheme="minorHAnsi"/>
                <w:b/>
                <w:spacing w:val="-2"/>
                <w:sz w:val="18"/>
                <w:szCs w:val="18"/>
                <w:lang w:val="fr-FR"/>
              </w:rPr>
              <w:t xml:space="preserve"> </w:t>
            </w:r>
            <w:r w:rsidRPr="003C625B">
              <w:rPr>
                <w:rFonts w:cstheme="minorHAnsi"/>
                <w:b/>
                <w:spacing w:val="-1"/>
                <w:sz w:val="18"/>
                <w:szCs w:val="18"/>
                <w:lang w:val="fr-FR"/>
              </w:rPr>
              <w:t xml:space="preserve">public de </w:t>
            </w:r>
            <w:r w:rsidRPr="003C625B">
              <w:rPr>
                <w:rFonts w:cstheme="minorHAnsi"/>
                <w:b/>
                <w:sz w:val="18"/>
                <w:szCs w:val="18"/>
                <w:lang w:val="fr-FR"/>
              </w:rPr>
              <w:t>titres de</w:t>
            </w:r>
            <w:r w:rsidRPr="003C625B">
              <w:rPr>
                <w:rFonts w:cstheme="minorHAnsi"/>
                <w:b/>
                <w:spacing w:val="2"/>
                <w:sz w:val="18"/>
                <w:szCs w:val="18"/>
                <w:lang w:val="fr-FR"/>
              </w:rPr>
              <w:t xml:space="preserve"> </w:t>
            </w:r>
            <w:r w:rsidRPr="003C625B">
              <w:rPr>
                <w:rFonts w:cstheme="minorHAnsi"/>
                <w:b/>
                <w:spacing w:val="-1"/>
                <w:sz w:val="18"/>
                <w:szCs w:val="18"/>
                <w:lang w:val="fr-FR"/>
              </w:rPr>
              <w:t>capital</w:t>
            </w:r>
            <w:r w:rsidRPr="003C625B">
              <w:rPr>
                <w:rStyle w:val="Appelnotedebasdep"/>
                <w:rFonts w:cstheme="minorHAnsi"/>
                <w:b/>
                <w:spacing w:val="-1"/>
                <w:sz w:val="18"/>
                <w:szCs w:val="18"/>
                <w:lang w:val="fr-FR"/>
              </w:rPr>
              <w:footnoteReference w:id="424"/>
            </w:r>
          </w:p>
        </w:tc>
        <w:tc>
          <w:tcPr>
            <w:tcW w:w="2693" w:type="dxa"/>
            <w:gridSpan w:val="2"/>
            <w:tcBorders>
              <w:top w:val="single" w:sz="5" w:space="0" w:color="4F81BC"/>
              <w:left w:val="single" w:sz="5" w:space="0" w:color="000000"/>
              <w:bottom w:val="single" w:sz="5" w:space="0" w:color="4F81BC"/>
              <w:right w:val="single" w:sz="5" w:space="0" w:color="4F81BC"/>
            </w:tcBorders>
            <w:shd w:val="clear" w:color="auto" w:fill="4F81BC"/>
          </w:tcPr>
          <w:p w:rsidR="00EC1F52" w:rsidRPr="003C625B" w:rsidRDefault="00EC1F52" w:rsidP="00EC1F52">
            <w:pPr>
              <w:pStyle w:val="TableParagraph"/>
              <w:spacing w:before="3" w:line="226" w:lineRule="auto"/>
              <w:rPr>
                <w:rFonts w:eastAsia="Times New Roman" w:cstheme="minorHAnsi"/>
                <w:sz w:val="18"/>
                <w:szCs w:val="18"/>
                <w:lang w:val="fr-FR"/>
              </w:rPr>
            </w:pPr>
            <w:r w:rsidRPr="003C625B">
              <w:rPr>
                <w:rFonts w:eastAsia="Times New Roman" w:cstheme="minorHAnsi"/>
                <w:b/>
                <w:bCs/>
                <w:spacing w:val="-1"/>
                <w:sz w:val="18"/>
                <w:szCs w:val="18"/>
                <w:lang w:val="fr-FR"/>
              </w:rPr>
              <w:t>Demande</w:t>
            </w:r>
            <w:r w:rsidRPr="003C625B">
              <w:rPr>
                <w:rFonts w:eastAsia="Times New Roman" w:cstheme="minorHAnsi"/>
                <w:b/>
                <w:bCs/>
                <w:spacing w:val="2"/>
                <w:sz w:val="18"/>
                <w:szCs w:val="18"/>
                <w:lang w:val="fr-FR"/>
              </w:rPr>
              <w:t xml:space="preserve"> </w:t>
            </w:r>
            <w:r w:rsidRPr="003C625B">
              <w:rPr>
                <w:rFonts w:eastAsia="Times New Roman" w:cstheme="minorHAnsi"/>
                <w:b/>
                <w:bCs/>
                <w:spacing w:val="-1"/>
                <w:sz w:val="18"/>
                <w:szCs w:val="18"/>
                <w:lang w:val="fr-FR"/>
              </w:rPr>
              <w:t>d’admission</w:t>
            </w:r>
            <w:r w:rsidRPr="003C625B">
              <w:rPr>
                <w:rFonts w:eastAsia="Times New Roman" w:cstheme="minorHAnsi"/>
                <w:b/>
                <w:bCs/>
                <w:sz w:val="18"/>
                <w:szCs w:val="18"/>
                <w:lang w:val="fr-FR"/>
              </w:rPr>
              <w:t xml:space="preserve"> </w:t>
            </w:r>
            <w:r w:rsidRPr="003C625B">
              <w:rPr>
                <w:rFonts w:eastAsia="Times New Roman" w:cstheme="minorHAnsi"/>
                <w:b/>
                <w:bCs/>
                <w:spacing w:val="-1"/>
                <w:sz w:val="18"/>
                <w:szCs w:val="18"/>
                <w:lang w:val="fr-FR"/>
              </w:rPr>
              <w:t>(sans</w:t>
            </w:r>
            <w:r w:rsidRPr="003C625B">
              <w:rPr>
                <w:rFonts w:eastAsia="Times New Roman" w:cstheme="minorHAnsi"/>
                <w:b/>
                <w:bCs/>
                <w:spacing w:val="29"/>
                <w:sz w:val="18"/>
                <w:szCs w:val="18"/>
                <w:lang w:val="fr-FR"/>
              </w:rPr>
              <w:t xml:space="preserve"> </w:t>
            </w:r>
            <w:r w:rsidRPr="003C625B">
              <w:rPr>
                <w:rFonts w:eastAsia="Times New Roman" w:cstheme="minorHAnsi"/>
                <w:b/>
                <w:bCs/>
                <w:spacing w:val="-1"/>
                <w:sz w:val="18"/>
                <w:szCs w:val="18"/>
                <w:lang w:val="fr-FR"/>
              </w:rPr>
              <w:t xml:space="preserve">offre </w:t>
            </w:r>
            <w:r w:rsidRPr="003C625B">
              <w:rPr>
                <w:rFonts w:eastAsia="Times New Roman" w:cstheme="minorHAnsi"/>
                <w:b/>
                <w:bCs/>
                <w:sz w:val="18"/>
                <w:szCs w:val="18"/>
                <w:lang w:val="fr-FR"/>
              </w:rPr>
              <w:t>au</w:t>
            </w:r>
            <w:r w:rsidRPr="003C625B">
              <w:rPr>
                <w:rFonts w:eastAsia="Times New Roman" w:cstheme="minorHAnsi"/>
                <w:b/>
                <w:bCs/>
                <w:spacing w:val="-2"/>
                <w:sz w:val="18"/>
                <w:szCs w:val="18"/>
                <w:lang w:val="fr-FR"/>
              </w:rPr>
              <w:t xml:space="preserve"> </w:t>
            </w:r>
            <w:r w:rsidRPr="003C625B">
              <w:rPr>
                <w:rFonts w:eastAsia="Times New Roman" w:cstheme="minorHAnsi"/>
                <w:b/>
                <w:bCs/>
                <w:spacing w:val="-1"/>
                <w:sz w:val="18"/>
                <w:szCs w:val="18"/>
                <w:lang w:val="fr-FR"/>
              </w:rPr>
              <w:t>public,</w:t>
            </w:r>
            <w:r w:rsidRPr="003C625B">
              <w:rPr>
                <w:rFonts w:eastAsia="Times New Roman" w:cstheme="minorHAnsi"/>
                <w:b/>
                <w:bCs/>
                <w:sz w:val="18"/>
                <w:szCs w:val="18"/>
                <w:lang w:val="fr-FR"/>
              </w:rPr>
              <w:t xml:space="preserve"> </w:t>
            </w:r>
            <w:r w:rsidRPr="003C625B">
              <w:rPr>
                <w:rFonts w:eastAsia="Times New Roman" w:cstheme="minorHAnsi"/>
                <w:b/>
                <w:bCs/>
                <w:spacing w:val="-1"/>
                <w:sz w:val="18"/>
                <w:szCs w:val="18"/>
                <w:lang w:val="fr-FR"/>
              </w:rPr>
              <w:t>placement</w:t>
            </w:r>
            <w:r w:rsidRPr="003C625B">
              <w:rPr>
                <w:rFonts w:eastAsia="Times New Roman" w:cstheme="minorHAnsi"/>
                <w:b/>
                <w:bCs/>
                <w:spacing w:val="2"/>
                <w:sz w:val="18"/>
                <w:szCs w:val="18"/>
                <w:lang w:val="fr-FR"/>
              </w:rPr>
              <w:t xml:space="preserve"> </w:t>
            </w:r>
            <w:r w:rsidRPr="003C625B">
              <w:rPr>
                <w:rFonts w:eastAsia="Times New Roman" w:cstheme="minorHAnsi"/>
                <w:b/>
                <w:bCs/>
                <w:spacing w:val="-1"/>
                <w:sz w:val="18"/>
                <w:szCs w:val="18"/>
                <w:lang w:val="fr-FR"/>
              </w:rPr>
              <w:t>privé</w:t>
            </w:r>
            <w:r w:rsidRPr="003C625B">
              <w:rPr>
                <w:rFonts w:eastAsia="Times New Roman" w:cstheme="minorHAnsi"/>
                <w:b/>
                <w:bCs/>
                <w:spacing w:val="25"/>
                <w:sz w:val="18"/>
                <w:szCs w:val="18"/>
                <w:lang w:val="fr-FR"/>
              </w:rPr>
              <w:t xml:space="preserve"> </w:t>
            </w:r>
            <w:r w:rsidRPr="003C625B">
              <w:rPr>
                <w:rFonts w:eastAsia="Times New Roman" w:cstheme="minorHAnsi"/>
                <w:b/>
                <w:bCs/>
                <w:spacing w:val="-1"/>
                <w:sz w:val="18"/>
                <w:szCs w:val="18"/>
                <w:lang w:val="fr-FR"/>
              </w:rPr>
              <w:t>préalable</w:t>
            </w:r>
            <w:r w:rsidRPr="003C625B">
              <w:rPr>
                <w:rStyle w:val="Appelnotedebasdep"/>
                <w:rFonts w:eastAsia="Times New Roman" w:cstheme="minorHAnsi"/>
                <w:b/>
                <w:bCs/>
                <w:spacing w:val="-1"/>
                <w:sz w:val="18"/>
                <w:szCs w:val="18"/>
                <w:lang w:val="fr-FR"/>
              </w:rPr>
              <w:footnoteReference w:id="425"/>
            </w:r>
            <w:r w:rsidRPr="003C625B">
              <w:rPr>
                <w:rFonts w:eastAsia="Times New Roman" w:cstheme="minorHAnsi"/>
                <w:b/>
                <w:bCs/>
                <w:spacing w:val="-1"/>
                <w:sz w:val="18"/>
                <w:szCs w:val="18"/>
                <w:lang w:val="fr-FR"/>
              </w:rPr>
              <w:t>)</w:t>
            </w:r>
          </w:p>
        </w:tc>
      </w:tr>
      <w:tr w:rsidR="00EC1F52" w:rsidRPr="003C625B" w:rsidTr="00EC1F52">
        <w:trPr>
          <w:cantSplit/>
          <w:trHeight w:hRule="exact" w:val="842"/>
          <w:tblHeader/>
        </w:trPr>
        <w:tc>
          <w:tcPr>
            <w:tcW w:w="3260" w:type="dxa"/>
            <w:vMerge/>
            <w:tcBorders>
              <w:left w:val="nil"/>
              <w:bottom w:val="single" w:sz="5" w:space="0" w:color="4F81BC"/>
              <w:right w:val="single" w:sz="5" w:space="0" w:color="4F81BC"/>
            </w:tcBorders>
          </w:tcPr>
          <w:p w:rsidR="00EC1F52" w:rsidRPr="003C625B" w:rsidRDefault="00EC1F52" w:rsidP="00EC1F52">
            <w:pPr>
              <w:rPr>
                <w:rFonts w:asciiTheme="minorHAnsi" w:hAnsiTheme="minorHAnsi" w:cstheme="minorHAnsi"/>
                <w:sz w:val="18"/>
                <w:szCs w:val="18"/>
                <w:lang w:val="fr-FR"/>
              </w:rPr>
            </w:pPr>
          </w:p>
        </w:tc>
        <w:tc>
          <w:tcPr>
            <w:tcW w:w="852"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before="6"/>
              <w:rPr>
                <w:rFonts w:eastAsia="Times New Roman" w:cstheme="minorHAnsi"/>
                <w:sz w:val="18"/>
                <w:szCs w:val="18"/>
                <w:lang w:val="fr-FR"/>
              </w:rPr>
            </w:pPr>
          </w:p>
          <w:p w:rsidR="00EC1F52" w:rsidRPr="003C625B" w:rsidRDefault="00EC1F52" w:rsidP="00EC1F52">
            <w:pPr>
              <w:pStyle w:val="TableParagraph"/>
              <w:rPr>
                <w:rFonts w:eastAsia="Times New Roman" w:cstheme="minorHAnsi"/>
                <w:sz w:val="18"/>
                <w:szCs w:val="18"/>
              </w:rPr>
            </w:pPr>
            <w:r w:rsidRPr="003C625B">
              <w:rPr>
                <w:rFonts w:cstheme="minorHAnsi"/>
                <w:b/>
                <w:spacing w:val="-1"/>
                <w:sz w:val="18"/>
                <w:szCs w:val="18"/>
              </w:rPr>
              <w:t>Sans</w:t>
            </w:r>
            <w:r w:rsidRPr="003C625B">
              <w:rPr>
                <w:rFonts w:cstheme="minorHAnsi"/>
                <w:b/>
                <w:spacing w:val="20"/>
                <w:sz w:val="18"/>
                <w:szCs w:val="18"/>
              </w:rPr>
              <w:t xml:space="preserve"> </w:t>
            </w:r>
            <w:proofErr w:type="spellStart"/>
            <w:r w:rsidRPr="003C625B">
              <w:rPr>
                <w:rFonts w:cstheme="minorHAnsi"/>
                <w:b/>
                <w:spacing w:val="-1"/>
                <w:sz w:val="18"/>
                <w:szCs w:val="18"/>
              </w:rPr>
              <w:t>cotation</w:t>
            </w:r>
            <w:proofErr w:type="spellEnd"/>
          </w:p>
        </w:tc>
        <w:tc>
          <w:tcPr>
            <w:tcW w:w="992"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before="107"/>
              <w:jc w:val="center"/>
              <w:rPr>
                <w:rFonts w:eastAsia="Times New Roman" w:cstheme="minorHAnsi"/>
                <w:sz w:val="18"/>
                <w:szCs w:val="18"/>
              </w:rPr>
            </w:pPr>
            <w:r w:rsidRPr="003C625B">
              <w:rPr>
                <w:rFonts w:cstheme="minorHAnsi"/>
                <w:b/>
                <w:spacing w:val="-1"/>
                <w:sz w:val="18"/>
                <w:szCs w:val="18"/>
              </w:rPr>
              <w:t xml:space="preserve">Sur </w:t>
            </w:r>
            <w:r w:rsidRPr="003C625B">
              <w:rPr>
                <w:rFonts w:cstheme="minorHAnsi"/>
                <w:b/>
                <w:sz w:val="18"/>
                <w:szCs w:val="18"/>
              </w:rPr>
              <w:t>SMN</w:t>
            </w:r>
            <w:r w:rsidRPr="003C625B">
              <w:rPr>
                <w:rFonts w:cstheme="minorHAnsi"/>
                <w:b/>
                <w:spacing w:val="23"/>
                <w:sz w:val="18"/>
                <w:szCs w:val="18"/>
              </w:rPr>
              <w:t xml:space="preserve"> </w:t>
            </w:r>
            <w:r w:rsidRPr="003C625B">
              <w:rPr>
                <w:rFonts w:cstheme="minorHAnsi"/>
                <w:b/>
                <w:spacing w:val="-1"/>
                <w:sz w:val="18"/>
                <w:szCs w:val="18"/>
              </w:rPr>
              <w:t>(</w:t>
            </w:r>
            <w:proofErr w:type="spellStart"/>
            <w:r w:rsidRPr="003C625B">
              <w:rPr>
                <w:rFonts w:cstheme="minorHAnsi"/>
                <w:b/>
                <w:spacing w:val="-1"/>
                <w:sz w:val="18"/>
                <w:szCs w:val="18"/>
              </w:rPr>
              <w:t>marché</w:t>
            </w:r>
            <w:proofErr w:type="spellEnd"/>
            <w:r w:rsidRPr="003C625B">
              <w:rPr>
                <w:rFonts w:cstheme="minorHAnsi"/>
                <w:b/>
                <w:spacing w:val="23"/>
                <w:sz w:val="18"/>
                <w:szCs w:val="18"/>
              </w:rPr>
              <w:t xml:space="preserve"> </w:t>
            </w:r>
            <w:proofErr w:type="spellStart"/>
            <w:r w:rsidRPr="003C625B">
              <w:rPr>
                <w:rFonts w:cstheme="minorHAnsi"/>
                <w:b/>
                <w:spacing w:val="-1"/>
                <w:sz w:val="18"/>
                <w:szCs w:val="18"/>
              </w:rPr>
              <w:t>libre</w:t>
            </w:r>
            <w:proofErr w:type="spellEnd"/>
            <w:r w:rsidRPr="003C625B">
              <w:rPr>
                <w:rFonts w:cstheme="minorHAnsi"/>
                <w:b/>
                <w:spacing w:val="-1"/>
                <w:sz w:val="18"/>
                <w:szCs w:val="18"/>
              </w:rPr>
              <w:t>)</w:t>
            </w:r>
          </w:p>
        </w:tc>
        <w:tc>
          <w:tcPr>
            <w:tcW w:w="1135"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before="3"/>
              <w:jc w:val="center"/>
              <w:rPr>
                <w:rFonts w:eastAsia="Times New Roman" w:cstheme="minorHAnsi"/>
                <w:sz w:val="18"/>
                <w:szCs w:val="18"/>
              </w:rPr>
            </w:pPr>
            <w:r w:rsidRPr="003C625B">
              <w:rPr>
                <w:rFonts w:cstheme="minorHAnsi"/>
                <w:b/>
                <w:spacing w:val="-1"/>
                <w:sz w:val="18"/>
                <w:szCs w:val="18"/>
              </w:rPr>
              <w:t>Sur</w:t>
            </w:r>
            <w:r w:rsidRPr="003C625B">
              <w:rPr>
                <w:rFonts w:cstheme="minorHAnsi"/>
                <w:b/>
                <w:sz w:val="18"/>
                <w:szCs w:val="18"/>
              </w:rPr>
              <w:t xml:space="preserve"> un</w:t>
            </w:r>
            <w:r w:rsidRPr="003C625B">
              <w:rPr>
                <w:rFonts w:cstheme="minorHAnsi"/>
                <w:b/>
                <w:spacing w:val="21"/>
                <w:sz w:val="18"/>
                <w:szCs w:val="18"/>
              </w:rPr>
              <w:t xml:space="preserve"> </w:t>
            </w:r>
            <w:r w:rsidRPr="003C625B">
              <w:rPr>
                <w:rFonts w:cstheme="minorHAnsi"/>
                <w:b/>
                <w:sz w:val="18"/>
                <w:szCs w:val="18"/>
              </w:rPr>
              <w:t>SMNO (</w:t>
            </w:r>
            <w:proofErr w:type="spellStart"/>
            <w:r w:rsidRPr="003C625B">
              <w:rPr>
                <w:rFonts w:cstheme="minorHAnsi"/>
                <w:b/>
                <w:sz w:val="18"/>
                <w:szCs w:val="18"/>
              </w:rPr>
              <w:t>Alternext</w:t>
            </w:r>
            <w:proofErr w:type="spellEnd"/>
            <w:r w:rsidRPr="003C625B">
              <w:rPr>
                <w:rFonts w:cstheme="minorHAnsi"/>
                <w:b/>
                <w:sz w:val="18"/>
                <w:szCs w:val="18"/>
              </w:rPr>
              <w:t>)</w:t>
            </w:r>
            <w:r w:rsidRPr="003C625B">
              <w:rPr>
                <w:rStyle w:val="Appelnotedebasdep"/>
                <w:rFonts w:cstheme="minorHAnsi"/>
                <w:b/>
                <w:position w:val="8"/>
                <w:sz w:val="18"/>
                <w:szCs w:val="18"/>
              </w:rPr>
              <w:t xml:space="preserve"> </w:t>
            </w:r>
            <w:r w:rsidRPr="003C625B">
              <w:rPr>
                <w:rStyle w:val="Appelnotedebasdep"/>
                <w:rFonts w:cstheme="minorHAnsi"/>
                <w:b/>
                <w:position w:val="8"/>
                <w:sz w:val="18"/>
                <w:szCs w:val="18"/>
              </w:rPr>
              <w:footnoteReference w:id="426"/>
            </w:r>
          </w:p>
        </w:tc>
        <w:tc>
          <w:tcPr>
            <w:tcW w:w="1133"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3"/>
              <w:jc w:val="center"/>
              <w:rPr>
                <w:rFonts w:eastAsia="Times New Roman" w:cstheme="minorHAnsi"/>
                <w:sz w:val="18"/>
                <w:szCs w:val="18"/>
                <w:lang w:val="fr-FR"/>
              </w:rPr>
            </w:pPr>
            <w:r w:rsidRPr="003C625B">
              <w:rPr>
                <w:rFonts w:cstheme="minorHAnsi"/>
                <w:b/>
                <w:spacing w:val="-1"/>
                <w:sz w:val="18"/>
                <w:szCs w:val="18"/>
                <w:lang w:val="fr-FR"/>
              </w:rPr>
              <w:t xml:space="preserve">Sur </w:t>
            </w:r>
            <w:r w:rsidRPr="003C625B">
              <w:rPr>
                <w:rFonts w:cstheme="minorHAnsi"/>
                <w:b/>
                <w:sz w:val="18"/>
                <w:szCs w:val="18"/>
                <w:lang w:val="fr-FR"/>
              </w:rPr>
              <w:t>un</w:t>
            </w:r>
            <w:r w:rsidRPr="003C625B">
              <w:rPr>
                <w:rFonts w:cstheme="minorHAnsi"/>
                <w:b/>
                <w:spacing w:val="21"/>
                <w:sz w:val="18"/>
                <w:szCs w:val="18"/>
                <w:lang w:val="fr-FR"/>
              </w:rPr>
              <w:t xml:space="preserve"> </w:t>
            </w:r>
            <w:r w:rsidRPr="003C625B">
              <w:rPr>
                <w:rFonts w:cstheme="minorHAnsi"/>
                <w:b/>
                <w:spacing w:val="-1"/>
                <w:sz w:val="18"/>
                <w:szCs w:val="18"/>
                <w:lang w:val="fr-FR"/>
              </w:rPr>
              <w:t>marché</w:t>
            </w:r>
            <w:r w:rsidRPr="003C625B">
              <w:rPr>
                <w:rFonts w:cstheme="minorHAnsi"/>
                <w:b/>
                <w:spacing w:val="24"/>
                <w:sz w:val="18"/>
                <w:szCs w:val="18"/>
                <w:lang w:val="fr-FR"/>
              </w:rPr>
              <w:t xml:space="preserve"> </w:t>
            </w:r>
            <w:r w:rsidRPr="003C625B">
              <w:rPr>
                <w:rFonts w:cstheme="minorHAnsi"/>
                <w:b/>
                <w:spacing w:val="-1"/>
                <w:sz w:val="18"/>
                <w:szCs w:val="18"/>
                <w:lang w:val="fr-FR"/>
              </w:rPr>
              <w:t>réglementé</w:t>
            </w:r>
            <w:r w:rsidRPr="003C625B">
              <w:rPr>
                <w:rFonts w:cstheme="minorHAnsi"/>
                <w:b/>
                <w:spacing w:val="25"/>
                <w:sz w:val="18"/>
                <w:szCs w:val="18"/>
                <w:lang w:val="fr-FR"/>
              </w:rPr>
              <w:t xml:space="preserve"> </w:t>
            </w:r>
            <w:r w:rsidRPr="003C625B">
              <w:rPr>
                <w:rFonts w:cstheme="minorHAnsi"/>
                <w:b/>
                <w:spacing w:val="-1"/>
                <w:sz w:val="18"/>
                <w:szCs w:val="18"/>
                <w:lang w:val="fr-FR"/>
              </w:rPr>
              <w:t>(Euronext)</w:t>
            </w:r>
          </w:p>
        </w:tc>
        <w:tc>
          <w:tcPr>
            <w:tcW w:w="1277"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3"/>
              <w:jc w:val="center"/>
              <w:rPr>
                <w:rFonts w:eastAsia="Times New Roman" w:cstheme="minorHAnsi"/>
                <w:sz w:val="18"/>
                <w:szCs w:val="18"/>
                <w:lang w:val="fr-FR"/>
              </w:rPr>
            </w:pPr>
            <w:r w:rsidRPr="003C625B">
              <w:rPr>
                <w:rFonts w:cstheme="minorHAnsi"/>
                <w:b/>
                <w:spacing w:val="-1"/>
                <w:sz w:val="18"/>
                <w:szCs w:val="18"/>
                <w:lang w:val="fr-FR"/>
              </w:rPr>
              <w:t xml:space="preserve">Sur </w:t>
            </w:r>
            <w:r w:rsidRPr="003C625B">
              <w:rPr>
                <w:rFonts w:cstheme="minorHAnsi"/>
                <w:b/>
                <w:sz w:val="18"/>
                <w:szCs w:val="18"/>
                <w:lang w:val="fr-FR"/>
              </w:rPr>
              <w:t>un</w:t>
            </w:r>
            <w:r w:rsidRPr="003C625B">
              <w:rPr>
                <w:rFonts w:cstheme="minorHAnsi"/>
                <w:b/>
                <w:spacing w:val="21"/>
                <w:sz w:val="18"/>
                <w:szCs w:val="18"/>
                <w:lang w:val="fr-FR"/>
              </w:rPr>
              <w:t xml:space="preserve"> </w:t>
            </w:r>
            <w:r w:rsidRPr="003C625B">
              <w:rPr>
                <w:rFonts w:cstheme="minorHAnsi"/>
                <w:b/>
                <w:spacing w:val="-1"/>
                <w:sz w:val="18"/>
                <w:szCs w:val="18"/>
                <w:lang w:val="fr-FR"/>
              </w:rPr>
              <w:t>marché</w:t>
            </w:r>
            <w:r w:rsidRPr="003C625B">
              <w:rPr>
                <w:rFonts w:cstheme="minorHAnsi"/>
                <w:b/>
                <w:spacing w:val="23"/>
                <w:sz w:val="18"/>
                <w:szCs w:val="18"/>
                <w:lang w:val="fr-FR"/>
              </w:rPr>
              <w:t xml:space="preserve"> </w:t>
            </w:r>
            <w:r w:rsidRPr="003C625B">
              <w:rPr>
                <w:rFonts w:cstheme="minorHAnsi"/>
                <w:b/>
                <w:spacing w:val="-1"/>
                <w:sz w:val="18"/>
                <w:szCs w:val="18"/>
                <w:lang w:val="fr-FR"/>
              </w:rPr>
              <w:t>réglementé</w:t>
            </w:r>
            <w:r w:rsidRPr="003C625B">
              <w:rPr>
                <w:rFonts w:cstheme="minorHAnsi"/>
                <w:b/>
                <w:spacing w:val="25"/>
                <w:sz w:val="18"/>
                <w:szCs w:val="18"/>
                <w:lang w:val="fr-FR"/>
              </w:rPr>
              <w:t xml:space="preserve"> </w:t>
            </w:r>
            <w:r w:rsidRPr="003C625B">
              <w:rPr>
                <w:rFonts w:cstheme="minorHAnsi"/>
                <w:b/>
                <w:spacing w:val="-1"/>
                <w:sz w:val="18"/>
                <w:szCs w:val="18"/>
                <w:lang w:val="fr-FR"/>
              </w:rPr>
              <w:t>(Euronext)</w:t>
            </w:r>
          </w:p>
        </w:tc>
        <w:tc>
          <w:tcPr>
            <w:tcW w:w="1416"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before="107"/>
              <w:jc w:val="center"/>
              <w:rPr>
                <w:rFonts w:eastAsia="Times New Roman" w:cstheme="minorHAnsi"/>
                <w:sz w:val="18"/>
                <w:szCs w:val="18"/>
              </w:rPr>
            </w:pPr>
            <w:r w:rsidRPr="003C625B">
              <w:rPr>
                <w:rFonts w:cstheme="minorHAnsi"/>
                <w:b/>
                <w:spacing w:val="-1"/>
                <w:sz w:val="18"/>
                <w:szCs w:val="18"/>
              </w:rPr>
              <w:t xml:space="preserve">Sur </w:t>
            </w:r>
            <w:r w:rsidRPr="003C625B">
              <w:rPr>
                <w:rFonts w:cstheme="minorHAnsi"/>
                <w:b/>
                <w:sz w:val="18"/>
                <w:szCs w:val="18"/>
              </w:rPr>
              <w:t>un</w:t>
            </w:r>
            <w:r w:rsidRPr="003C625B">
              <w:rPr>
                <w:rFonts w:cstheme="minorHAnsi"/>
                <w:b/>
                <w:spacing w:val="21"/>
                <w:sz w:val="18"/>
                <w:szCs w:val="18"/>
              </w:rPr>
              <w:t xml:space="preserve"> </w:t>
            </w:r>
            <w:r w:rsidRPr="003C625B">
              <w:rPr>
                <w:rFonts w:cstheme="minorHAnsi"/>
                <w:b/>
                <w:sz w:val="18"/>
                <w:szCs w:val="18"/>
              </w:rPr>
              <w:t>SMNO</w:t>
            </w:r>
            <w:r>
              <w:rPr>
                <w:rFonts w:cstheme="minorHAnsi"/>
                <w:b/>
                <w:sz w:val="18"/>
                <w:szCs w:val="18"/>
              </w:rPr>
              <w:t xml:space="preserve"> </w:t>
            </w:r>
            <w:r w:rsidRPr="003C625B">
              <w:rPr>
                <w:rFonts w:cstheme="minorHAnsi"/>
                <w:b/>
                <w:sz w:val="18"/>
                <w:szCs w:val="18"/>
              </w:rPr>
              <w:t>(</w:t>
            </w:r>
            <w:proofErr w:type="spellStart"/>
            <w:r w:rsidRPr="003C625B">
              <w:rPr>
                <w:rFonts w:cstheme="minorHAnsi"/>
                <w:b/>
                <w:sz w:val="18"/>
                <w:szCs w:val="18"/>
              </w:rPr>
              <w:t>Alternex</w:t>
            </w:r>
            <w:hyperlink w:anchor="_bookmark102" w:history="1">
              <w:r w:rsidRPr="003C625B">
                <w:rPr>
                  <w:rFonts w:cstheme="minorHAnsi"/>
                  <w:b/>
                  <w:sz w:val="18"/>
                  <w:szCs w:val="18"/>
                </w:rPr>
                <w:t>t</w:t>
              </w:r>
              <w:proofErr w:type="spellEnd"/>
              <w:r w:rsidRPr="003C625B">
                <w:rPr>
                  <w:rFonts w:cstheme="minorHAnsi"/>
                  <w:b/>
                  <w:sz w:val="18"/>
                  <w:szCs w:val="18"/>
                </w:rPr>
                <w:t>)</w:t>
              </w:r>
            </w:hyperlink>
            <w:r w:rsidRPr="003C625B">
              <w:rPr>
                <w:rStyle w:val="Appelnotedebasdep"/>
                <w:rFonts w:cstheme="minorHAnsi"/>
                <w:b/>
                <w:position w:val="8"/>
                <w:sz w:val="18"/>
                <w:szCs w:val="18"/>
              </w:rPr>
              <w:footnoteReference w:id="427"/>
            </w:r>
          </w:p>
        </w:tc>
      </w:tr>
      <w:tr w:rsidR="00EC1F52" w:rsidRPr="003C625B" w:rsidTr="00EC1F52">
        <w:trPr>
          <w:cantSplit/>
          <w:trHeight w:hRule="exact" w:val="218"/>
        </w:trPr>
        <w:tc>
          <w:tcPr>
            <w:tcW w:w="3260"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line="201" w:lineRule="exact"/>
              <w:rPr>
                <w:rFonts w:eastAsia="Times New Roman" w:cstheme="minorHAnsi"/>
                <w:sz w:val="18"/>
                <w:szCs w:val="18"/>
              </w:rPr>
            </w:pPr>
            <w:r w:rsidRPr="003C625B">
              <w:rPr>
                <w:rFonts w:eastAsia="Times New Roman" w:cstheme="minorHAnsi"/>
                <w:spacing w:val="-2"/>
                <w:sz w:val="18"/>
                <w:szCs w:val="18"/>
              </w:rPr>
              <w:t>A)</w:t>
            </w:r>
            <w:r w:rsidRPr="003C625B">
              <w:rPr>
                <w:rFonts w:eastAsia="Times New Roman" w:cstheme="minorHAnsi"/>
                <w:sz w:val="18"/>
                <w:szCs w:val="18"/>
              </w:rPr>
              <w:t xml:space="preserve"> </w:t>
            </w:r>
            <w:r w:rsidRPr="003C625B">
              <w:rPr>
                <w:rFonts w:eastAsia="Times New Roman" w:cstheme="minorHAnsi"/>
                <w:spacing w:val="-1"/>
                <w:sz w:val="18"/>
                <w:szCs w:val="18"/>
              </w:rPr>
              <w:t>Obligations</w:t>
            </w:r>
            <w:r w:rsidRPr="003C625B">
              <w:rPr>
                <w:rFonts w:eastAsia="Times New Roman" w:cstheme="minorHAnsi"/>
                <w:sz w:val="18"/>
                <w:szCs w:val="18"/>
              </w:rPr>
              <w:t xml:space="preserve"> de</w:t>
            </w:r>
            <w:r w:rsidRPr="003C625B">
              <w:rPr>
                <w:rFonts w:eastAsia="Times New Roman" w:cstheme="minorHAnsi"/>
                <w:spacing w:val="-1"/>
                <w:sz w:val="18"/>
                <w:szCs w:val="18"/>
              </w:rPr>
              <w:t xml:space="preserve"> </w:t>
            </w:r>
            <w:proofErr w:type="spellStart"/>
            <w:r w:rsidRPr="003C625B">
              <w:rPr>
                <w:rFonts w:eastAsia="Times New Roman" w:cstheme="minorHAnsi"/>
                <w:spacing w:val="-1"/>
                <w:sz w:val="18"/>
                <w:szCs w:val="18"/>
              </w:rPr>
              <w:t>l’émetteur</w:t>
            </w:r>
            <w:proofErr w:type="spellEnd"/>
          </w:p>
        </w:tc>
        <w:tc>
          <w:tcPr>
            <w:tcW w:w="852"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c>
          <w:tcPr>
            <w:tcW w:w="992"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c>
          <w:tcPr>
            <w:tcW w:w="1135"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c>
          <w:tcPr>
            <w:tcW w:w="1133"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c>
          <w:tcPr>
            <w:tcW w:w="1277"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c>
          <w:tcPr>
            <w:tcW w:w="1416"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r>
      <w:tr w:rsidR="00EC1F52" w:rsidRPr="003C625B" w:rsidTr="00EC1F52">
        <w:trPr>
          <w:cantSplit/>
          <w:trHeight w:hRule="exact" w:val="1012"/>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1" w:lineRule="exact"/>
              <w:rPr>
                <w:rFonts w:eastAsia="Times New Roman" w:cstheme="minorHAnsi"/>
                <w:sz w:val="18"/>
                <w:szCs w:val="18"/>
                <w:lang w:val="fr-FR"/>
              </w:rPr>
            </w:pPr>
            <w:r w:rsidRPr="003C625B">
              <w:rPr>
                <w:rFonts w:eastAsia="Times New Roman" w:cstheme="minorHAnsi"/>
                <w:spacing w:val="-1"/>
                <w:sz w:val="18"/>
                <w:szCs w:val="18"/>
                <w:u w:val="single" w:color="000000"/>
                <w:lang w:val="fr-FR"/>
              </w:rPr>
              <w:t>Publication d’un prospectus</w:t>
            </w:r>
          </w:p>
          <w:p w:rsidR="00EC1F52" w:rsidRPr="003C625B" w:rsidRDefault="00EC1F52" w:rsidP="00EC1F52">
            <w:pPr>
              <w:pStyle w:val="TableParagraph"/>
              <w:spacing w:before="47" w:line="226" w:lineRule="auto"/>
              <w:rPr>
                <w:rFonts w:eastAsia="Times New Roman" w:cstheme="minorHAnsi"/>
                <w:sz w:val="18"/>
                <w:szCs w:val="18"/>
                <w:lang w:val="fr-FR"/>
              </w:rPr>
            </w:pPr>
            <w:r w:rsidRPr="003C625B">
              <w:rPr>
                <w:rFonts w:eastAsia="Times New Roman" w:cstheme="minorHAnsi"/>
                <w:spacing w:val="-1"/>
                <w:sz w:val="18"/>
                <w:szCs w:val="18"/>
                <w:lang w:val="fr-FR"/>
              </w:rPr>
              <w:t>(article L.</w:t>
            </w:r>
            <w:r w:rsidRPr="003C625B">
              <w:rPr>
                <w:rFonts w:eastAsia="Times New Roman" w:cstheme="minorHAnsi"/>
                <w:spacing w:val="1"/>
                <w:sz w:val="18"/>
                <w:szCs w:val="18"/>
                <w:lang w:val="fr-FR"/>
              </w:rPr>
              <w:t xml:space="preserve"> </w:t>
            </w:r>
            <w:r w:rsidRPr="003C625B">
              <w:rPr>
                <w:rFonts w:eastAsia="Times New Roman" w:cstheme="minorHAnsi"/>
                <w:sz w:val="18"/>
                <w:szCs w:val="18"/>
                <w:lang w:val="fr-FR"/>
              </w:rPr>
              <w:t>412-1</w:t>
            </w:r>
            <w:r w:rsidRPr="003C625B">
              <w:rPr>
                <w:rFonts w:eastAsia="Times New Roman" w:cstheme="minorHAnsi"/>
                <w:spacing w:val="1"/>
                <w:sz w:val="18"/>
                <w:szCs w:val="18"/>
                <w:lang w:val="fr-FR"/>
              </w:rPr>
              <w:t xml:space="preserve"> </w:t>
            </w:r>
            <w:r w:rsidRPr="003C625B">
              <w:rPr>
                <w:rFonts w:eastAsia="Times New Roman" w:cstheme="minorHAnsi"/>
                <w:spacing w:val="-1"/>
                <w:sz w:val="18"/>
                <w:szCs w:val="18"/>
                <w:lang w:val="fr-FR"/>
              </w:rPr>
              <w:t>du</w:t>
            </w:r>
            <w:r w:rsidRPr="003C625B">
              <w:rPr>
                <w:rFonts w:eastAsia="Times New Roman" w:cstheme="minorHAnsi"/>
                <w:spacing w:val="1"/>
                <w:sz w:val="18"/>
                <w:szCs w:val="18"/>
                <w:lang w:val="fr-FR"/>
              </w:rPr>
              <w:t xml:space="preserve"> </w:t>
            </w:r>
            <w:r w:rsidRPr="003C625B">
              <w:rPr>
                <w:rFonts w:eastAsia="Times New Roman" w:cstheme="minorHAnsi"/>
                <w:spacing w:val="-1"/>
                <w:sz w:val="18"/>
                <w:szCs w:val="18"/>
                <w:lang w:val="fr-FR"/>
              </w:rPr>
              <w:t>code monétaire et</w:t>
            </w:r>
            <w:r w:rsidRPr="003C625B">
              <w:rPr>
                <w:rFonts w:eastAsia="Times New Roman" w:cstheme="minorHAnsi"/>
                <w:spacing w:val="33"/>
                <w:sz w:val="18"/>
                <w:szCs w:val="18"/>
                <w:lang w:val="fr-FR"/>
              </w:rPr>
              <w:t xml:space="preserve"> </w:t>
            </w:r>
            <w:r w:rsidRPr="003C625B">
              <w:rPr>
                <w:rFonts w:eastAsia="Times New Roman" w:cstheme="minorHAnsi"/>
                <w:spacing w:val="-1"/>
                <w:sz w:val="18"/>
                <w:szCs w:val="18"/>
                <w:lang w:val="fr-FR"/>
              </w:rPr>
              <w:t>financier,</w:t>
            </w:r>
            <w:r w:rsidRPr="003C625B">
              <w:rPr>
                <w:rFonts w:eastAsia="Times New Roman" w:cstheme="minorHAnsi"/>
                <w:sz w:val="18"/>
                <w:szCs w:val="18"/>
                <w:lang w:val="fr-FR"/>
              </w:rPr>
              <w:t xml:space="preserve"> </w:t>
            </w:r>
            <w:r w:rsidRPr="003C625B">
              <w:rPr>
                <w:rFonts w:eastAsia="Times New Roman" w:cstheme="minorHAnsi"/>
                <w:spacing w:val="-1"/>
                <w:sz w:val="18"/>
                <w:szCs w:val="18"/>
                <w:lang w:val="fr-FR"/>
              </w:rPr>
              <w:t>sauf</w:t>
            </w:r>
            <w:r w:rsidRPr="003C625B">
              <w:rPr>
                <w:rFonts w:eastAsia="Times New Roman" w:cstheme="minorHAnsi"/>
                <w:spacing w:val="-2"/>
                <w:sz w:val="18"/>
                <w:szCs w:val="18"/>
                <w:lang w:val="fr-FR"/>
              </w:rPr>
              <w:t xml:space="preserve"> </w:t>
            </w:r>
            <w:r w:rsidRPr="003C625B">
              <w:rPr>
                <w:rFonts w:eastAsia="Times New Roman" w:cstheme="minorHAnsi"/>
                <w:spacing w:val="-1"/>
                <w:sz w:val="18"/>
                <w:szCs w:val="18"/>
                <w:lang w:val="fr-FR"/>
              </w:rPr>
              <w:t>dispenses</w:t>
            </w:r>
            <w:r w:rsidRPr="003C625B">
              <w:rPr>
                <w:rFonts w:eastAsia="Times New Roman" w:cstheme="minorHAnsi"/>
                <w:sz w:val="18"/>
                <w:szCs w:val="18"/>
                <w:lang w:val="fr-FR"/>
              </w:rPr>
              <w:t xml:space="preserve"> </w:t>
            </w:r>
            <w:hyperlink r:id="rId384" w:history="1">
              <w:r w:rsidRPr="00BE199A">
                <w:rPr>
                  <w:rStyle w:val="Lienhypertexte"/>
                  <w:rFonts w:eastAsia="Times New Roman" w:cstheme="minorHAnsi"/>
                  <w:sz w:val="18"/>
                  <w:szCs w:val="18"/>
                  <w:lang w:val="fr-FR"/>
                </w:rPr>
                <w:t>articles 212-4</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pacing w:val="-1"/>
                  <w:sz w:val="18"/>
                  <w:szCs w:val="18"/>
                  <w:lang w:val="fr-FR"/>
                </w:rPr>
                <w:t>et</w:t>
              </w:r>
              <w:r w:rsidRPr="00BE199A">
                <w:rPr>
                  <w:rStyle w:val="Lienhypertexte"/>
                  <w:rFonts w:eastAsia="Times New Roman" w:cstheme="minorHAnsi"/>
                  <w:spacing w:val="37"/>
                  <w:sz w:val="18"/>
                  <w:szCs w:val="18"/>
                  <w:lang w:val="fr-FR"/>
                </w:rPr>
                <w:t xml:space="preserve"> </w:t>
              </w:r>
              <w:r w:rsidRPr="00BE199A">
                <w:rPr>
                  <w:rStyle w:val="Lienhypertexte"/>
                  <w:rFonts w:eastAsia="Times New Roman" w:cstheme="minorHAnsi"/>
                  <w:sz w:val="18"/>
                  <w:szCs w:val="18"/>
                  <w:lang w:val="fr-FR"/>
                </w:rPr>
                <w:t>212-5</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z w:val="18"/>
                  <w:szCs w:val="18"/>
                  <w:lang w:val="fr-FR"/>
                </w:rPr>
                <w:t>du</w:t>
              </w:r>
              <w:r w:rsidRPr="00BE199A">
                <w:rPr>
                  <w:rStyle w:val="Lienhypertexte"/>
                  <w:rFonts w:eastAsia="Times New Roman" w:cstheme="minorHAnsi"/>
                  <w:spacing w:val="-1"/>
                  <w:sz w:val="18"/>
                  <w:szCs w:val="18"/>
                  <w:lang w:val="fr-FR"/>
                </w:rPr>
                <w:t xml:space="preserve"> règlement</w:t>
              </w:r>
              <w:r w:rsidRPr="00BE199A">
                <w:rPr>
                  <w:rStyle w:val="Lienhypertexte"/>
                  <w:rFonts w:eastAsia="Times New Roman" w:cstheme="minorHAnsi"/>
                  <w:sz w:val="18"/>
                  <w:szCs w:val="18"/>
                  <w:lang w:val="fr-FR"/>
                </w:rPr>
                <w:t xml:space="preserve"> </w:t>
              </w:r>
              <w:r w:rsidRPr="00BE199A">
                <w:rPr>
                  <w:rStyle w:val="Lienhypertexte"/>
                  <w:rFonts w:eastAsia="Times New Roman" w:cstheme="minorHAnsi"/>
                  <w:spacing w:val="-1"/>
                  <w:sz w:val="18"/>
                  <w:szCs w:val="18"/>
                  <w:lang w:val="fr-FR"/>
                </w:rPr>
                <w:t>général</w:t>
              </w:r>
              <w:r w:rsidRPr="00BE199A">
                <w:rPr>
                  <w:rStyle w:val="Lienhypertexte"/>
                  <w:rFonts w:eastAsia="Times New Roman" w:cstheme="minorHAnsi"/>
                  <w:sz w:val="18"/>
                  <w:szCs w:val="18"/>
                  <w:lang w:val="fr-FR"/>
                </w:rPr>
                <w:t xml:space="preserve"> de</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z w:val="18"/>
                  <w:szCs w:val="18"/>
                  <w:lang w:val="fr-FR"/>
                </w:rPr>
                <w:t>l’AMF</w:t>
              </w:r>
            </w:hyperlink>
            <w:r>
              <w:rPr>
                <w:rStyle w:val="Appelnotedebasdep"/>
                <w:rFonts w:eastAsia="Times New Roman" w:cstheme="minorHAnsi"/>
                <w:sz w:val="18"/>
                <w:szCs w:val="18"/>
                <w:lang w:val="fr-FR"/>
              </w:rPr>
              <w:footnoteReference w:id="428"/>
            </w:r>
            <w:r w:rsidRPr="003C625B">
              <w:rPr>
                <w:rFonts w:eastAsia="Times New Roman" w:cstheme="minorHAnsi"/>
                <w:sz w:val="18"/>
                <w:szCs w:val="18"/>
                <w:lang w:val="fr-FR"/>
              </w:rPr>
              <w:t>)</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rPr>
                <w:rFonts w:eastAsia="Times New Roman" w:cstheme="minorHAnsi"/>
                <w:sz w:val="18"/>
                <w:szCs w:val="18"/>
                <w:lang w:val="fr-FR"/>
              </w:rPr>
            </w:pPr>
          </w:p>
          <w:p w:rsidR="00EC1F52" w:rsidRPr="003C625B" w:rsidRDefault="00EC1F52" w:rsidP="00EC1F52">
            <w:pPr>
              <w:pStyle w:val="TableParagraph"/>
              <w:spacing w:before="118"/>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3"/>
              <w:rPr>
                <w:rFonts w:eastAsia="Times New Roman" w:cstheme="minorHAnsi"/>
                <w:sz w:val="18"/>
                <w:szCs w:val="18"/>
              </w:rPr>
            </w:pPr>
          </w:p>
          <w:p w:rsidR="00EC1F52" w:rsidRPr="003C625B" w:rsidRDefault="00EC1F52" w:rsidP="00EC1F52">
            <w:pPr>
              <w:pStyle w:val="TableParagraph"/>
              <w:rPr>
                <w:rFonts w:eastAsia="Times New Roman" w:cstheme="minorHAnsi"/>
                <w:sz w:val="18"/>
                <w:szCs w:val="18"/>
              </w:rPr>
            </w:pPr>
            <w:r w:rsidRPr="003C625B">
              <w:rPr>
                <w:rFonts w:cstheme="minorHAnsi"/>
                <w:spacing w:val="-1"/>
                <w:position w:val="-7"/>
                <w:sz w:val="18"/>
                <w:szCs w:val="18"/>
              </w:rPr>
              <w:t>Non</w:t>
            </w:r>
            <w:r>
              <w:rPr>
                <w:rStyle w:val="Appelnotedebasdep"/>
                <w:rFonts w:cstheme="minorHAnsi"/>
                <w:spacing w:val="-1"/>
                <w:position w:val="-7"/>
                <w:sz w:val="18"/>
                <w:szCs w:val="18"/>
              </w:rPr>
              <w:footnoteReference w:id="429"/>
            </w:r>
          </w:p>
        </w:tc>
      </w:tr>
      <w:tr w:rsidR="00EC1F52" w:rsidRPr="003C625B" w:rsidTr="00EC1F52">
        <w:trPr>
          <w:cantSplit/>
          <w:trHeight w:hRule="exact" w:val="998"/>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tabs>
                <w:tab w:val="left" w:pos="418"/>
              </w:tabs>
              <w:spacing w:line="239" w:lineRule="auto"/>
              <w:rPr>
                <w:rFonts w:eastAsia="Times New Roman" w:cstheme="minorHAnsi"/>
                <w:sz w:val="18"/>
                <w:szCs w:val="18"/>
                <w:lang w:val="fr-FR"/>
              </w:rPr>
            </w:pPr>
            <w:r>
              <w:rPr>
                <w:rFonts w:eastAsia="Times New Roman" w:cstheme="minorHAnsi"/>
                <w:sz w:val="18"/>
                <w:szCs w:val="18"/>
                <w:lang w:val="fr-FR"/>
              </w:rPr>
              <w:t xml:space="preserve">- </w:t>
            </w:r>
            <w:r w:rsidRPr="003C625B">
              <w:rPr>
                <w:rFonts w:eastAsia="Times New Roman" w:cstheme="minorHAnsi"/>
                <w:spacing w:val="-1"/>
                <w:sz w:val="18"/>
                <w:szCs w:val="18"/>
                <w:lang w:val="fr-FR"/>
              </w:rPr>
              <w:t xml:space="preserve">visé </w:t>
            </w:r>
            <w:r w:rsidRPr="003C625B">
              <w:rPr>
                <w:rFonts w:eastAsia="Times New Roman" w:cstheme="minorHAnsi"/>
                <w:sz w:val="18"/>
                <w:szCs w:val="18"/>
                <w:lang w:val="fr-FR"/>
              </w:rPr>
              <w:t xml:space="preserve">par </w:t>
            </w:r>
            <w:r w:rsidRPr="003C625B">
              <w:rPr>
                <w:rFonts w:eastAsia="Times New Roman" w:cstheme="minorHAnsi"/>
                <w:spacing w:val="-1"/>
                <w:sz w:val="18"/>
                <w:szCs w:val="18"/>
                <w:lang w:val="fr-FR"/>
              </w:rPr>
              <w:t>l’AMF</w:t>
            </w:r>
            <w:r w:rsidRPr="003C625B">
              <w:rPr>
                <w:rFonts w:eastAsia="Times New Roman" w:cstheme="minorHAnsi"/>
                <w:sz w:val="18"/>
                <w:szCs w:val="18"/>
                <w:lang w:val="fr-FR"/>
              </w:rPr>
              <w:t xml:space="preserve"> si</w:t>
            </w:r>
            <w:r w:rsidRPr="003C625B">
              <w:rPr>
                <w:rFonts w:eastAsia="Times New Roman" w:cstheme="minorHAnsi"/>
                <w:spacing w:val="1"/>
                <w:sz w:val="18"/>
                <w:szCs w:val="18"/>
                <w:lang w:val="fr-FR"/>
              </w:rPr>
              <w:t xml:space="preserve"> </w:t>
            </w:r>
            <w:r w:rsidRPr="003C625B">
              <w:rPr>
                <w:rFonts w:eastAsia="Times New Roman" w:cstheme="minorHAnsi"/>
                <w:spacing w:val="-1"/>
                <w:sz w:val="18"/>
                <w:szCs w:val="18"/>
                <w:lang w:val="fr-FR"/>
              </w:rPr>
              <w:t>elle est</w:t>
            </w:r>
            <w:r w:rsidRPr="003C625B">
              <w:rPr>
                <w:rFonts w:eastAsia="Times New Roman" w:cstheme="minorHAnsi"/>
                <w:sz w:val="18"/>
                <w:szCs w:val="18"/>
                <w:lang w:val="fr-FR"/>
              </w:rPr>
              <w:t xml:space="preserve"> l’autorité</w:t>
            </w:r>
            <w:r w:rsidRPr="003C625B">
              <w:rPr>
                <w:rFonts w:eastAsia="Times New Roman" w:cstheme="minorHAnsi"/>
                <w:spacing w:val="30"/>
                <w:sz w:val="18"/>
                <w:szCs w:val="18"/>
                <w:lang w:val="fr-FR"/>
              </w:rPr>
              <w:t xml:space="preserve"> </w:t>
            </w:r>
            <w:r w:rsidRPr="003C625B">
              <w:rPr>
                <w:rFonts w:eastAsia="Times New Roman" w:cstheme="minorHAnsi"/>
                <w:spacing w:val="-1"/>
                <w:sz w:val="18"/>
                <w:szCs w:val="18"/>
                <w:lang w:val="fr-FR"/>
              </w:rPr>
              <w:t>compétente</w:t>
            </w:r>
          </w:p>
          <w:p w:rsidR="00EC1F52" w:rsidRPr="003C625B" w:rsidRDefault="00EC1F52" w:rsidP="00EC1F52">
            <w:pPr>
              <w:pStyle w:val="TableParagraph"/>
              <w:rPr>
                <w:rFonts w:eastAsia="Times New Roman" w:cstheme="minorHAnsi"/>
                <w:sz w:val="18"/>
                <w:szCs w:val="18"/>
                <w:lang w:val="fr-FR"/>
              </w:rPr>
            </w:pPr>
            <w:r w:rsidRPr="003C625B">
              <w:rPr>
                <w:rFonts w:eastAsia="Times New Roman" w:cstheme="minorHAnsi"/>
                <w:spacing w:val="-1"/>
                <w:sz w:val="18"/>
                <w:szCs w:val="18"/>
                <w:lang w:val="fr-FR"/>
              </w:rPr>
              <w:t>(</w:t>
            </w:r>
            <w:hyperlink r:id="rId385" w:history="1">
              <w:r w:rsidRPr="00BE199A">
                <w:rPr>
                  <w:rStyle w:val="Lienhypertexte"/>
                  <w:rFonts w:eastAsia="Times New Roman" w:cstheme="minorHAnsi"/>
                  <w:spacing w:val="-1"/>
                  <w:sz w:val="18"/>
                  <w:szCs w:val="18"/>
                  <w:lang w:val="fr-FR"/>
                </w:rPr>
                <w:t xml:space="preserve">article </w:t>
              </w:r>
              <w:r w:rsidRPr="00BE199A">
                <w:rPr>
                  <w:rStyle w:val="Lienhypertexte"/>
                  <w:rFonts w:eastAsia="Times New Roman" w:cstheme="minorHAnsi"/>
                  <w:sz w:val="18"/>
                  <w:szCs w:val="18"/>
                  <w:lang w:val="fr-FR"/>
                </w:rPr>
                <w:t>212-2</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z w:val="18"/>
                  <w:szCs w:val="18"/>
                  <w:lang w:val="fr-FR"/>
                </w:rPr>
                <w:t>du</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pacing w:val="-1"/>
                  <w:sz w:val="18"/>
                  <w:szCs w:val="18"/>
                  <w:lang w:val="fr-FR"/>
                </w:rPr>
                <w:t>règlement</w:t>
              </w:r>
              <w:r w:rsidRPr="00BE199A">
                <w:rPr>
                  <w:rStyle w:val="Lienhypertexte"/>
                  <w:rFonts w:eastAsia="Times New Roman" w:cstheme="minorHAnsi"/>
                  <w:sz w:val="18"/>
                  <w:szCs w:val="18"/>
                  <w:lang w:val="fr-FR"/>
                </w:rPr>
                <w:t xml:space="preserve"> </w:t>
              </w:r>
              <w:r w:rsidRPr="00BE199A">
                <w:rPr>
                  <w:rStyle w:val="Lienhypertexte"/>
                  <w:rFonts w:eastAsia="Times New Roman" w:cstheme="minorHAnsi"/>
                  <w:spacing w:val="-1"/>
                  <w:sz w:val="18"/>
                  <w:szCs w:val="18"/>
                  <w:lang w:val="fr-FR"/>
                </w:rPr>
                <w:t>général</w:t>
              </w:r>
              <w:r w:rsidRPr="00BE199A">
                <w:rPr>
                  <w:rStyle w:val="Lienhypertexte"/>
                  <w:rFonts w:eastAsia="Times New Roman" w:cstheme="minorHAnsi"/>
                  <w:sz w:val="18"/>
                  <w:szCs w:val="18"/>
                  <w:lang w:val="fr-FR"/>
                </w:rPr>
                <w:t xml:space="preserve"> de</w:t>
              </w:r>
              <w:r w:rsidRPr="00BE199A">
                <w:rPr>
                  <w:rStyle w:val="Lienhypertexte"/>
                  <w:rFonts w:eastAsia="Times New Roman" w:cstheme="minorHAnsi"/>
                  <w:spacing w:val="33"/>
                  <w:sz w:val="18"/>
                  <w:szCs w:val="18"/>
                  <w:lang w:val="fr-FR"/>
                </w:rPr>
                <w:t xml:space="preserve"> </w:t>
              </w:r>
              <w:r w:rsidRPr="00BE199A">
                <w:rPr>
                  <w:rStyle w:val="Lienhypertexte"/>
                  <w:rFonts w:eastAsia="Times New Roman" w:cstheme="minorHAnsi"/>
                  <w:spacing w:val="-1"/>
                  <w:sz w:val="18"/>
                  <w:szCs w:val="18"/>
                  <w:lang w:val="fr-FR"/>
                </w:rPr>
                <w:t>l’AMF</w:t>
              </w:r>
            </w:hyperlink>
            <w:r w:rsidRPr="003C625B">
              <w:rPr>
                <w:rFonts w:eastAsia="Times New Roman" w:cstheme="minorHAnsi"/>
                <w:spacing w:val="-1"/>
                <w:sz w:val="18"/>
                <w:szCs w:val="18"/>
                <w:lang w:val="fr-FR"/>
              </w:rPr>
              <w:t>)</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7"/>
              <w:rPr>
                <w:rFonts w:eastAsia="Times New Roman" w:cstheme="minorHAnsi"/>
                <w:sz w:val="18"/>
                <w:szCs w:val="18"/>
                <w:lang w:val="fr-FR"/>
              </w:rPr>
            </w:pPr>
          </w:p>
          <w:p w:rsidR="00EC1F52" w:rsidRPr="003C625B" w:rsidRDefault="00EC1F52" w:rsidP="00EC1F52">
            <w:pPr>
              <w:pStyle w:val="TableParagraph"/>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7"/>
              <w:rPr>
                <w:rFonts w:eastAsia="Times New Roman" w:cstheme="minorHAnsi"/>
                <w:sz w:val="18"/>
                <w:szCs w:val="18"/>
              </w:rPr>
            </w:pPr>
          </w:p>
          <w:p w:rsidR="00EC1F52" w:rsidRPr="003C625B" w:rsidRDefault="00EC1F52" w:rsidP="00EC1F52">
            <w:pPr>
              <w:pStyle w:val="TableParagraph"/>
              <w:jc w:val="center"/>
              <w:rPr>
                <w:rFonts w:eastAsia="Times New Roman" w:cstheme="minorHAnsi"/>
                <w:sz w:val="18"/>
                <w:szCs w:val="18"/>
              </w:rPr>
            </w:pPr>
            <w:r w:rsidRPr="003C625B">
              <w:rPr>
                <w:rFonts w:cstheme="minorHAnsi"/>
                <w:sz w:val="18"/>
                <w:szCs w:val="18"/>
              </w:rPr>
              <w:t>Non</w:t>
            </w:r>
          </w:p>
        </w:tc>
      </w:tr>
      <w:tr w:rsidR="00EC1F52" w:rsidRPr="003C625B" w:rsidTr="00EC1F52">
        <w:trPr>
          <w:cantSplit/>
          <w:trHeight w:hRule="exact" w:val="1666"/>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rPr>
                <w:rFonts w:eastAsia="Times New Roman" w:cstheme="minorHAnsi"/>
                <w:sz w:val="18"/>
                <w:szCs w:val="18"/>
              </w:rPr>
            </w:pPr>
          </w:p>
          <w:p w:rsidR="00EC1F52" w:rsidRPr="003C625B" w:rsidRDefault="00EC1F52" w:rsidP="00EC1F52">
            <w:pPr>
              <w:pStyle w:val="TableParagraph"/>
              <w:rPr>
                <w:rFonts w:eastAsia="Times New Roman" w:cstheme="minorHAnsi"/>
                <w:sz w:val="18"/>
                <w:szCs w:val="18"/>
              </w:rPr>
            </w:pPr>
          </w:p>
          <w:p w:rsidR="00EC1F52" w:rsidRPr="003C625B" w:rsidRDefault="00EC1F52" w:rsidP="00EC1F52">
            <w:pPr>
              <w:pStyle w:val="TableParagraph"/>
              <w:spacing w:before="7"/>
              <w:rPr>
                <w:rFonts w:eastAsia="Times New Roman" w:cstheme="minorHAnsi"/>
                <w:sz w:val="18"/>
                <w:szCs w:val="18"/>
              </w:rPr>
            </w:pPr>
          </w:p>
          <w:p w:rsidR="00EC1F52" w:rsidRPr="003C625B" w:rsidRDefault="00EC1F52" w:rsidP="00EC1F52">
            <w:pPr>
              <w:pStyle w:val="TableParagraph"/>
              <w:tabs>
                <w:tab w:val="left" w:pos="418"/>
              </w:tabs>
              <w:rPr>
                <w:rFonts w:eastAsia="Times New Roman" w:cstheme="minorHAnsi"/>
                <w:sz w:val="18"/>
                <w:szCs w:val="18"/>
              </w:rPr>
            </w:pPr>
            <w:r>
              <w:rPr>
                <w:rFonts w:cstheme="minorHAnsi"/>
                <w:sz w:val="18"/>
                <w:szCs w:val="18"/>
              </w:rPr>
              <w:t xml:space="preserve">- </w:t>
            </w:r>
            <w:proofErr w:type="spellStart"/>
            <w:r w:rsidRPr="003C625B">
              <w:rPr>
                <w:rFonts w:cstheme="minorHAnsi"/>
                <w:sz w:val="18"/>
                <w:szCs w:val="18"/>
              </w:rPr>
              <w:t>historique</w:t>
            </w:r>
            <w:proofErr w:type="spellEnd"/>
            <w:r w:rsidRPr="003C625B">
              <w:rPr>
                <w:rFonts w:cstheme="minorHAnsi"/>
                <w:spacing w:val="-3"/>
                <w:sz w:val="18"/>
                <w:szCs w:val="18"/>
              </w:rPr>
              <w:t xml:space="preserve"> </w:t>
            </w:r>
            <w:r w:rsidRPr="003C625B">
              <w:rPr>
                <w:rFonts w:cstheme="minorHAnsi"/>
                <w:sz w:val="18"/>
                <w:szCs w:val="18"/>
              </w:rPr>
              <w:t>de</w:t>
            </w:r>
            <w:r w:rsidRPr="003C625B">
              <w:rPr>
                <w:rFonts w:cstheme="minorHAnsi"/>
                <w:spacing w:val="-1"/>
                <w:sz w:val="18"/>
                <w:szCs w:val="18"/>
              </w:rPr>
              <w:t xml:space="preserve"> </w:t>
            </w:r>
            <w:proofErr w:type="spellStart"/>
            <w:r w:rsidRPr="003C625B">
              <w:rPr>
                <w:rFonts w:cstheme="minorHAnsi"/>
                <w:spacing w:val="-1"/>
                <w:sz w:val="18"/>
                <w:szCs w:val="18"/>
              </w:rPr>
              <w:t>comptes</w:t>
            </w:r>
            <w:proofErr w:type="spellEnd"/>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5"/>
              <w:rPr>
                <w:rFonts w:eastAsia="Times New Roman" w:cstheme="minorHAnsi"/>
                <w:sz w:val="18"/>
                <w:szCs w:val="18"/>
                <w:lang w:val="fr-FR"/>
              </w:rPr>
            </w:pPr>
          </w:p>
          <w:p w:rsidR="00EC1F52" w:rsidRPr="003C625B" w:rsidRDefault="00EC1F52" w:rsidP="00EC1F52">
            <w:pPr>
              <w:pStyle w:val="TableParagraph"/>
              <w:spacing w:line="208" w:lineRule="exact"/>
              <w:rPr>
                <w:rFonts w:eastAsia="Times New Roman" w:cstheme="minorHAnsi"/>
                <w:sz w:val="18"/>
                <w:szCs w:val="18"/>
                <w:lang w:val="fr-FR"/>
              </w:rPr>
            </w:pPr>
            <w:r w:rsidRPr="003C625B">
              <w:rPr>
                <w:rFonts w:cstheme="minorHAnsi"/>
                <w:sz w:val="18"/>
                <w:szCs w:val="18"/>
                <w:lang w:val="fr-FR"/>
              </w:rPr>
              <w:t>3</w:t>
            </w:r>
            <w:r w:rsidRPr="003C625B">
              <w:rPr>
                <w:rFonts w:cstheme="minorHAnsi"/>
                <w:spacing w:val="1"/>
                <w:sz w:val="18"/>
                <w:szCs w:val="18"/>
                <w:lang w:val="fr-FR"/>
              </w:rPr>
              <w:t xml:space="preserve"> </w:t>
            </w:r>
            <w:r w:rsidRPr="003C625B">
              <w:rPr>
                <w:rFonts w:cstheme="minorHAnsi"/>
                <w:sz w:val="18"/>
                <w:szCs w:val="18"/>
                <w:lang w:val="fr-FR"/>
              </w:rPr>
              <w:t xml:space="preserve">ans </w:t>
            </w:r>
            <w:r w:rsidRPr="003C625B">
              <w:rPr>
                <w:rFonts w:cstheme="minorHAnsi"/>
                <w:spacing w:val="-1"/>
                <w:sz w:val="18"/>
                <w:szCs w:val="18"/>
                <w:lang w:val="fr-FR"/>
              </w:rPr>
              <w:t>audités</w:t>
            </w:r>
            <w:r w:rsidRPr="003C625B">
              <w:rPr>
                <w:rFonts w:cstheme="minorHAnsi"/>
                <w:sz w:val="18"/>
                <w:szCs w:val="18"/>
                <w:lang w:val="fr-FR"/>
              </w:rPr>
              <w:t xml:space="preserve"> (2</w:t>
            </w:r>
            <w:r w:rsidRPr="003C625B">
              <w:rPr>
                <w:rFonts w:cstheme="minorHAnsi"/>
                <w:spacing w:val="-1"/>
                <w:sz w:val="18"/>
                <w:szCs w:val="18"/>
                <w:lang w:val="fr-FR"/>
              </w:rPr>
              <w:t xml:space="preserve"> </w:t>
            </w:r>
            <w:r w:rsidRPr="003C625B">
              <w:rPr>
                <w:rFonts w:cstheme="minorHAnsi"/>
                <w:sz w:val="18"/>
                <w:szCs w:val="18"/>
                <w:lang w:val="fr-FR"/>
              </w:rPr>
              <w:t>ans si</w:t>
            </w:r>
            <w:r w:rsidRPr="003C625B">
              <w:rPr>
                <w:rFonts w:cstheme="minorHAnsi"/>
                <w:spacing w:val="-2"/>
                <w:sz w:val="18"/>
                <w:szCs w:val="18"/>
                <w:lang w:val="fr-FR"/>
              </w:rPr>
              <w:t xml:space="preserve"> </w:t>
            </w:r>
            <w:r w:rsidRPr="003C625B">
              <w:rPr>
                <w:rFonts w:cstheme="minorHAnsi"/>
                <w:sz w:val="18"/>
                <w:szCs w:val="18"/>
                <w:lang w:val="fr-FR"/>
              </w:rPr>
              <w:t>PME</w:t>
            </w:r>
            <w:r w:rsidRPr="003C625B">
              <w:rPr>
                <w:rFonts w:cstheme="minorHAnsi"/>
                <w:spacing w:val="-2"/>
                <w:sz w:val="18"/>
                <w:szCs w:val="18"/>
                <w:lang w:val="fr-FR"/>
              </w:rPr>
              <w:t xml:space="preserve"> </w:t>
            </w:r>
            <w:r w:rsidRPr="003C625B">
              <w:rPr>
                <w:rFonts w:cstheme="minorHAnsi"/>
                <w:sz w:val="18"/>
                <w:szCs w:val="18"/>
                <w:lang w:val="fr-FR"/>
              </w:rPr>
              <w:t>ou</w:t>
            </w:r>
            <w:r w:rsidRPr="003C625B">
              <w:rPr>
                <w:rFonts w:cstheme="minorHAnsi"/>
                <w:spacing w:val="1"/>
                <w:sz w:val="18"/>
                <w:szCs w:val="18"/>
                <w:lang w:val="fr-FR"/>
              </w:rPr>
              <w:t xml:space="preserve"> </w:t>
            </w:r>
            <w:r w:rsidRPr="003C625B">
              <w:rPr>
                <w:rFonts w:cstheme="minorHAnsi"/>
                <w:spacing w:val="-1"/>
                <w:sz w:val="18"/>
                <w:szCs w:val="18"/>
                <w:lang w:val="fr-FR"/>
              </w:rPr>
              <w:t xml:space="preserve">société </w:t>
            </w:r>
            <w:r w:rsidRPr="003C625B">
              <w:rPr>
                <w:rFonts w:cstheme="minorHAnsi"/>
                <w:sz w:val="18"/>
                <w:szCs w:val="18"/>
                <w:lang w:val="fr-FR"/>
              </w:rPr>
              <w:t>à</w:t>
            </w:r>
            <w:r w:rsidRPr="003C625B">
              <w:rPr>
                <w:rFonts w:cstheme="minorHAnsi"/>
                <w:spacing w:val="-1"/>
                <w:sz w:val="18"/>
                <w:szCs w:val="18"/>
                <w:lang w:val="fr-FR"/>
              </w:rPr>
              <w:t xml:space="preserve"> </w:t>
            </w:r>
            <w:r w:rsidRPr="003C625B">
              <w:rPr>
                <w:rFonts w:cstheme="minorHAnsi"/>
                <w:sz w:val="18"/>
                <w:szCs w:val="18"/>
                <w:lang w:val="fr-FR"/>
              </w:rPr>
              <w:t xml:space="preserve">faible </w:t>
            </w:r>
            <w:r w:rsidRPr="003C625B">
              <w:rPr>
                <w:rFonts w:cstheme="minorHAnsi"/>
                <w:spacing w:val="-1"/>
                <w:sz w:val="18"/>
                <w:szCs w:val="18"/>
                <w:lang w:val="fr-FR"/>
              </w:rPr>
              <w:t>capitalisation</w:t>
            </w:r>
            <w:r w:rsidRPr="003C625B">
              <w:rPr>
                <w:rFonts w:cstheme="minorHAnsi"/>
                <w:spacing w:val="35"/>
                <w:sz w:val="18"/>
                <w:szCs w:val="18"/>
                <w:lang w:val="fr-FR"/>
              </w:rPr>
              <w:t xml:space="preserve"> </w:t>
            </w:r>
            <w:r w:rsidRPr="003C625B">
              <w:rPr>
                <w:rFonts w:cstheme="minorHAnsi"/>
                <w:spacing w:val="-1"/>
                <w:sz w:val="18"/>
                <w:szCs w:val="18"/>
                <w:lang w:val="fr-FR"/>
              </w:rPr>
              <w:t>boursière)</w:t>
            </w:r>
            <w:r>
              <w:rPr>
                <w:rStyle w:val="Appelnotedebasdep"/>
                <w:rFonts w:cstheme="minorHAnsi"/>
                <w:spacing w:val="-1"/>
                <w:sz w:val="18"/>
                <w:szCs w:val="18"/>
                <w:lang w:val="fr-FR"/>
              </w:rPr>
              <w:footnoteReference w:id="430"/>
            </w:r>
          </w:p>
          <w:p w:rsidR="00EC1F52" w:rsidRPr="003C625B" w:rsidRDefault="00EC1F52" w:rsidP="00EC1F52">
            <w:pPr>
              <w:pStyle w:val="TableParagraph"/>
              <w:spacing w:before="2" w:line="206" w:lineRule="exact"/>
              <w:rPr>
                <w:rFonts w:eastAsia="Times New Roman" w:cstheme="minorHAnsi"/>
                <w:sz w:val="18"/>
                <w:szCs w:val="18"/>
                <w:lang w:val="fr-FR"/>
              </w:rPr>
            </w:pPr>
            <w:r w:rsidRPr="003C625B">
              <w:rPr>
                <w:rFonts w:eastAsia="Times New Roman" w:cstheme="minorHAnsi"/>
                <w:sz w:val="18"/>
                <w:szCs w:val="18"/>
                <w:lang w:val="fr-FR"/>
              </w:rPr>
              <w:t>+</w:t>
            </w:r>
            <w:r w:rsidRPr="003C625B">
              <w:rPr>
                <w:rFonts w:eastAsia="Times New Roman" w:cstheme="minorHAnsi"/>
                <w:spacing w:val="1"/>
                <w:sz w:val="18"/>
                <w:szCs w:val="18"/>
                <w:lang w:val="fr-FR"/>
              </w:rPr>
              <w:t xml:space="preserve"> </w:t>
            </w:r>
            <w:r w:rsidRPr="003C625B">
              <w:rPr>
                <w:rFonts w:eastAsia="Times New Roman" w:cstheme="minorHAnsi"/>
                <w:spacing w:val="-1"/>
                <w:sz w:val="18"/>
                <w:szCs w:val="18"/>
                <w:lang w:val="fr-FR"/>
              </w:rPr>
              <w:t>comptes intermédiaires</w:t>
            </w:r>
            <w:r w:rsidRPr="003C625B">
              <w:rPr>
                <w:rFonts w:eastAsia="Times New Roman" w:cstheme="minorHAnsi"/>
                <w:sz w:val="18"/>
                <w:szCs w:val="18"/>
                <w:lang w:val="fr-FR"/>
              </w:rPr>
              <w:t xml:space="preserve"> </w:t>
            </w:r>
            <w:r w:rsidRPr="003C625B">
              <w:rPr>
                <w:rFonts w:eastAsia="Times New Roman" w:cstheme="minorHAnsi"/>
                <w:spacing w:val="-1"/>
                <w:sz w:val="18"/>
                <w:szCs w:val="18"/>
                <w:lang w:val="fr-FR"/>
              </w:rPr>
              <w:t>avec examen</w:t>
            </w:r>
            <w:r w:rsidRPr="003C625B">
              <w:rPr>
                <w:rFonts w:eastAsia="Times New Roman" w:cstheme="minorHAnsi"/>
                <w:spacing w:val="1"/>
                <w:sz w:val="18"/>
                <w:szCs w:val="18"/>
                <w:lang w:val="fr-FR"/>
              </w:rPr>
              <w:t xml:space="preserve"> </w:t>
            </w:r>
            <w:r w:rsidRPr="003C625B">
              <w:rPr>
                <w:rFonts w:eastAsia="Times New Roman" w:cstheme="minorHAnsi"/>
                <w:sz w:val="18"/>
                <w:szCs w:val="18"/>
                <w:lang w:val="fr-FR"/>
              </w:rPr>
              <w:t>limité</w:t>
            </w:r>
            <w:r>
              <w:rPr>
                <w:rStyle w:val="Appelnotedebasdep"/>
                <w:rFonts w:eastAsia="Times New Roman" w:cstheme="minorHAnsi"/>
                <w:sz w:val="18"/>
                <w:szCs w:val="18"/>
                <w:lang w:val="fr-FR"/>
              </w:rPr>
              <w:footnoteReference w:id="431"/>
            </w:r>
            <w:r w:rsidRPr="003C625B">
              <w:rPr>
                <w:rFonts w:eastAsia="Times New Roman" w:cstheme="minorHAnsi"/>
                <w:spacing w:val="15"/>
                <w:position w:val="8"/>
                <w:sz w:val="18"/>
                <w:szCs w:val="18"/>
                <w:lang w:val="fr-FR"/>
              </w:rPr>
              <w:t xml:space="preserve"> </w:t>
            </w:r>
            <w:r w:rsidRPr="003C625B">
              <w:rPr>
                <w:rFonts w:eastAsia="Times New Roman" w:cstheme="minorHAnsi"/>
                <w:sz w:val="18"/>
                <w:szCs w:val="18"/>
                <w:lang w:val="fr-FR"/>
              </w:rPr>
              <w:t xml:space="preserve">si le </w:t>
            </w:r>
            <w:r w:rsidRPr="003C625B">
              <w:rPr>
                <w:rFonts w:eastAsia="Times New Roman" w:cstheme="minorHAnsi"/>
                <w:spacing w:val="-1"/>
                <w:sz w:val="18"/>
                <w:szCs w:val="18"/>
                <w:lang w:val="fr-FR"/>
              </w:rPr>
              <w:t>prospectus</w:t>
            </w:r>
            <w:r w:rsidRPr="003C625B">
              <w:rPr>
                <w:rFonts w:eastAsia="Times New Roman" w:cstheme="minorHAnsi"/>
                <w:sz w:val="18"/>
                <w:szCs w:val="18"/>
                <w:lang w:val="fr-FR"/>
              </w:rPr>
              <w:t xml:space="preserve"> </w:t>
            </w:r>
            <w:r w:rsidRPr="003C625B">
              <w:rPr>
                <w:rFonts w:eastAsia="Times New Roman" w:cstheme="minorHAnsi"/>
                <w:spacing w:val="-1"/>
                <w:sz w:val="18"/>
                <w:szCs w:val="18"/>
                <w:lang w:val="fr-FR"/>
              </w:rPr>
              <w:t>est</w:t>
            </w:r>
            <w:r w:rsidRPr="003C625B">
              <w:rPr>
                <w:rFonts w:eastAsia="Times New Roman" w:cstheme="minorHAnsi"/>
                <w:sz w:val="18"/>
                <w:szCs w:val="18"/>
                <w:lang w:val="fr-FR"/>
              </w:rPr>
              <w:t xml:space="preserve"> </w:t>
            </w:r>
            <w:r w:rsidRPr="003C625B">
              <w:rPr>
                <w:rFonts w:eastAsia="Times New Roman" w:cstheme="minorHAnsi"/>
                <w:spacing w:val="-1"/>
                <w:sz w:val="18"/>
                <w:szCs w:val="18"/>
                <w:lang w:val="fr-FR"/>
              </w:rPr>
              <w:t>visé</w:t>
            </w:r>
            <w:r w:rsidRPr="003C625B">
              <w:rPr>
                <w:rFonts w:eastAsia="Times New Roman" w:cstheme="minorHAnsi"/>
                <w:spacing w:val="69"/>
                <w:sz w:val="18"/>
                <w:szCs w:val="18"/>
                <w:lang w:val="fr-FR"/>
              </w:rPr>
              <w:t xml:space="preserve"> </w:t>
            </w:r>
            <w:r w:rsidRPr="003C625B">
              <w:rPr>
                <w:rFonts w:eastAsia="Times New Roman" w:cstheme="minorHAnsi"/>
                <w:sz w:val="18"/>
                <w:szCs w:val="18"/>
                <w:lang w:val="fr-FR"/>
              </w:rPr>
              <w:t>plus</w:t>
            </w:r>
            <w:r w:rsidRPr="003C625B">
              <w:rPr>
                <w:rFonts w:eastAsia="Times New Roman" w:cstheme="minorHAnsi"/>
                <w:spacing w:val="-2"/>
                <w:sz w:val="18"/>
                <w:szCs w:val="18"/>
                <w:lang w:val="fr-FR"/>
              </w:rPr>
              <w:t xml:space="preserve"> </w:t>
            </w:r>
            <w:r w:rsidRPr="003C625B">
              <w:rPr>
                <w:rFonts w:eastAsia="Times New Roman" w:cstheme="minorHAnsi"/>
                <w:sz w:val="18"/>
                <w:szCs w:val="18"/>
                <w:lang w:val="fr-FR"/>
              </w:rPr>
              <w:t>de</w:t>
            </w:r>
            <w:r w:rsidRPr="003C625B">
              <w:rPr>
                <w:rFonts w:eastAsia="Times New Roman" w:cstheme="minorHAnsi"/>
                <w:spacing w:val="-1"/>
                <w:sz w:val="18"/>
                <w:szCs w:val="18"/>
                <w:lang w:val="fr-FR"/>
              </w:rPr>
              <w:t xml:space="preserve"> </w:t>
            </w:r>
            <w:r w:rsidRPr="003C625B">
              <w:rPr>
                <w:rFonts w:eastAsia="Times New Roman" w:cstheme="minorHAnsi"/>
                <w:sz w:val="18"/>
                <w:szCs w:val="18"/>
                <w:lang w:val="fr-FR"/>
              </w:rPr>
              <w:t>9</w:t>
            </w:r>
            <w:r w:rsidRPr="003C625B">
              <w:rPr>
                <w:rFonts w:eastAsia="Times New Roman" w:cstheme="minorHAnsi"/>
                <w:spacing w:val="1"/>
                <w:sz w:val="18"/>
                <w:szCs w:val="18"/>
                <w:lang w:val="fr-FR"/>
              </w:rPr>
              <w:t xml:space="preserve"> </w:t>
            </w:r>
            <w:r w:rsidRPr="003C625B">
              <w:rPr>
                <w:rFonts w:eastAsia="Times New Roman" w:cstheme="minorHAnsi"/>
                <w:spacing w:val="-1"/>
                <w:sz w:val="18"/>
                <w:szCs w:val="18"/>
                <w:lang w:val="fr-FR"/>
              </w:rPr>
              <w:t>mois</w:t>
            </w:r>
            <w:r w:rsidRPr="003C625B">
              <w:rPr>
                <w:rFonts w:eastAsia="Times New Roman" w:cstheme="minorHAnsi"/>
                <w:sz w:val="18"/>
                <w:szCs w:val="18"/>
                <w:lang w:val="fr-FR"/>
              </w:rPr>
              <w:t xml:space="preserve"> </w:t>
            </w:r>
            <w:r w:rsidRPr="003C625B">
              <w:rPr>
                <w:rFonts w:eastAsia="Times New Roman" w:cstheme="minorHAnsi"/>
                <w:spacing w:val="-1"/>
                <w:sz w:val="18"/>
                <w:szCs w:val="18"/>
                <w:lang w:val="fr-FR"/>
              </w:rPr>
              <w:t>après</w:t>
            </w:r>
            <w:r w:rsidRPr="003C625B">
              <w:rPr>
                <w:rFonts w:eastAsia="Times New Roman" w:cstheme="minorHAnsi"/>
                <w:spacing w:val="1"/>
                <w:sz w:val="18"/>
                <w:szCs w:val="18"/>
                <w:lang w:val="fr-FR"/>
              </w:rPr>
              <w:t xml:space="preserve"> </w:t>
            </w:r>
            <w:r w:rsidRPr="003C625B">
              <w:rPr>
                <w:rFonts w:eastAsia="Times New Roman" w:cstheme="minorHAnsi"/>
                <w:sz w:val="18"/>
                <w:szCs w:val="18"/>
                <w:lang w:val="fr-FR"/>
              </w:rPr>
              <w:t xml:space="preserve">la </w:t>
            </w:r>
            <w:r w:rsidRPr="003C625B">
              <w:rPr>
                <w:rFonts w:eastAsia="Times New Roman" w:cstheme="minorHAnsi"/>
                <w:spacing w:val="-1"/>
                <w:sz w:val="18"/>
                <w:szCs w:val="18"/>
                <w:lang w:val="fr-FR"/>
              </w:rPr>
              <w:t>clôture</w:t>
            </w:r>
            <w:r w:rsidRPr="003C625B">
              <w:rPr>
                <w:rFonts w:eastAsia="Times New Roman" w:cstheme="minorHAnsi"/>
                <w:spacing w:val="-8"/>
                <w:sz w:val="18"/>
                <w:szCs w:val="18"/>
                <w:lang w:val="fr-FR"/>
              </w:rPr>
              <w:t xml:space="preserve"> </w:t>
            </w:r>
            <w:r w:rsidRPr="003C625B">
              <w:rPr>
                <w:rFonts w:eastAsia="Times New Roman" w:cstheme="minorHAnsi"/>
                <w:sz w:val="18"/>
                <w:szCs w:val="18"/>
                <w:lang w:val="fr-FR"/>
              </w:rPr>
              <w:t>de</w:t>
            </w:r>
            <w:r w:rsidRPr="003C625B">
              <w:rPr>
                <w:rFonts w:eastAsia="Times New Roman" w:cstheme="minorHAnsi"/>
                <w:spacing w:val="-2"/>
                <w:sz w:val="18"/>
                <w:szCs w:val="18"/>
                <w:lang w:val="fr-FR"/>
              </w:rPr>
              <w:t xml:space="preserve"> </w:t>
            </w:r>
            <w:r w:rsidRPr="003C625B">
              <w:rPr>
                <w:rFonts w:eastAsia="Times New Roman" w:cstheme="minorHAnsi"/>
                <w:spacing w:val="-1"/>
                <w:sz w:val="18"/>
                <w:szCs w:val="18"/>
                <w:lang w:val="fr-FR"/>
              </w:rPr>
              <w:t>l’exercice</w:t>
            </w:r>
            <w:r>
              <w:rPr>
                <w:rStyle w:val="Appelnotedebasdep"/>
                <w:rFonts w:eastAsia="Times New Roman" w:cstheme="minorHAnsi"/>
                <w:spacing w:val="-1"/>
                <w:sz w:val="18"/>
                <w:szCs w:val="18"/>
                <w:lang w:val="fr-FR"/>
              </w:rPr>
              <w:footnoteReference w:id="432"/>
            </w:r>
          </w:p>
          <w:p w:rsidR="00EC1F52" w:rsidRPr="003C625B" w:rsidRDefault="00EC1F52" w:rsidP="00EC1F52">
            <w:pPr>
              <w:pStyle w:val="TableParagraph"/>
              <w:spacing w:before="35"/>
              <w:rPr>
                <w:rFonts w:eastAsia="Times New Roman" w:cstheme="minorHAnsi"/>
                <w:sz w:val="18"/>
                <w:szCs w:val="18"/>
                <w:lang w:val="fr-FR"/>
              </w:rPr>
            </w:pPr>
            <w:r w:rsidRPr="003C625B">
              <w:rPr>
                <w:rFonts w:eastAsia="Times New Roman" w:cstheme="minorHAnsi"/>
                <w:spacing w:val="-1"/>
                <w:sz w:val="18"/>
                <w:szCs w:val="18"/>
                <w:lang w:val="fr-FR"/>
              </w:rPr>
              <w:t>(cf.</w:t>
            </w:r>
            <w:r w:rsidRPr="003C625B">
              <w:rPr>
                <w:rFonts w:eastAsia="Times New Roman" w:cstheme="minorHAnsi"/>
                <w:sz w:val="18"/>
                <w:szCs w:val="18"/>
                <w:lang w:val="fr-FR"/>
              </w:rPr>
              <w:t xml:space="preserve"> </w:t>
            </w:r>
            <w:r>
              <w:rPr>
                <w:rFonts w:eastAsia="Times New Roman" w:cstheme="minorHAnsi"/>
                <w:sz w:val="18"/>
                <w:szCs w:val="18"/>
                <w:lang w:val="fr-FR"/>
              </w:rPr>
              <w:t xml:space="preserve">§ 2.5.2 de la section </w:t>
            </w:r>
            <w:r w:rsidRPr="003C625B">
              <w:rPr>
                <w:rFonts w:eastAsia="Times New Roman" w:cstheme="minorHAnsi"/>
                <w:sz w:val="18"/>
                <w:szCs w:val="18"/>
                <w:lang w:val="fr-FR"/>
              </w:rPr>
              <w:t>1</w:t>
            </w:r>
            <w:r>
              <w:rPr>
                <w:rFonts w:eastAsia="Times New Roman" w:cstheme="minorHAnsi"/>
                <w:sz w:val="18"/>
                <w:szCs w:val="18"/>
                <w:lang w:val="fr-FR"/>
              </w:rPr>
              <w:t xml:space="preserve">00 de ce chapitre </w:t>
            </w:r>
            <w:r w:rsidRPr="003C625B">
              <w:rPr>
                <w:rFonts w:eastAsia="Times New Roman" w:cstheme="minorHAnsi"/>
                <w:spacing w:val="-1"/>
                <w:sz w:val="18"/>
                <w:szCs w:val="18"/>
                <w:lang w:val="fr-FR"/>
              </w:rPr>
              <w:t>et</w:t>
            </w:r>
            <w:r w:rsidRPr="003C625B">
              <w:rPr>
                <w:rFonts w:eastAsia="Times New Roman" w:cstheme="minorHAnsi"/>
                <w:spacing w:val="-2"/>
                <w:sz w:val="18"/>
                <w:szCs w:val="18"/>
                <w:lang w:val="fr-FR"/>
              </w:rPr>
              <w:t xml:space="preserve"> </w:t>
            </w:r>
            <w:r>
              <w:rPr>
                <w:rFonts w:eastAsia="Times New Roman" w:cstheme="minorHAnsi"/>
                <w:spacing w:val="-2"/>
                <w:sz w:val="18"/>
                <w:szCs w:val="18"/>
                <w:lang w:val="fr-FR"/>
              </w:rPr>
              <w:t xml:space="preserve">§ 1.1.2 de la section </w:t>
            </w:r>
            <w:r w:rsidRPr="003C625B">
              <w:rPr>
                <w:rFonts w:eastAsia="Times New Roman" w:cstheme="minorHAnsi"/>
                <w:spacing w:val="-1"/>
                <w:sz w:val="18"/>
                <w:szCs w:val="18"/>
                <w:lang w:val="fr-FR"/>
              </w:rPr>
              <w:t>3</w:t>
            </w:r>
            <w:r>
              <w:rPr>
                <w:rFonts w:eastAsia="Times New Roman" w:cstheme="minorHAnsi"/>
                <w:spacing w:val="-1"/>
                <w:sz w:val="18"/>
                <w:szCs w:val="18"/>
                <w:lang w:val="fr-FR"/>
              </w:rPr>
              <w:t>00</w:t>
            </w:r>
            <w:r w:rsidRPr="003C625B">
              <w:rPr>
                <w:rFonts w:eastAsia="Times New Roman" w:cstheme="minorHAnsi"/>
                <w:spacing w:val="-1"/>
                <w:sz w:val="18"/>
                <w:szCs w:val="18"/>
                <w:lang w:val="fr-FR"/>
              </w:rPr>
              <w:t xml:space="preserve"> </w:t>
            </w:r>
            <w:r w:rsidRPr="003C625B">
              <w:rPr>
                <w:rFonts w:eastAsia="Times New Roman" w:cstheme="minorHAnsi"/>
                <w:sz w:val="18"/>
                <w:szCs w:val="18"/>
                <w:lang w:val="fr-FR"/>
              </w:rPr>
              <w:t>de</w:t>
            </w:r>
            <w:r w:rsidRPr="003C625B">
              <w:rPr>
                <w:rFonts w:eastAsia="Times New Roman" w:cstheme="minorHAnsi"/>
                <w:spacing w:val="-1"/>
                <w:sz w:val="18"/>
                <w:szCs w:val="18"/>
                <w:lang w:val="fr-FR"/>
              </w:rPr>
              <w:t xml:space="preserve"> </w:t>
            </w:r>
            <w:r>
              <w:rPr>
                <w:rFonts w:eastAsia="Times New Roman" w:cstheme="minorHAnsi"/>
                <w:sz w:val="18"/>
                <w:szCs w:val="18"/>
                <w:lang w:val="fr-FR"/>
              </w:rPr>
              <w:t>ce chapitre</w:t>
            </w:r>
            <w:r w:rsidRPr="003C625B">
              <w:rPr>
                <w:rFonts w:eastAsia="Times New Roman" w:cstheme="minorHAnsi"/>
                <w:spacing w:val="-1"/>
                <w:sz w:val="18"/>
                <w:szCs w:val="18"/>
                <w:lang w:val="fr-FR"/>
              </w:rPr>
              <w:t>)</w:t>
            </w:r>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1" w:lineRule="exact"/>
              <w:jc w:val="both"/>
              <w:rPr>
                <w:rFonts w:eastAsia="Times New Roman" w:cstheme="minorHAnsi"/>
                <w:sz w:val="18"/>
                <w:szCs w:val="18"/>
                <w:lang w:val="fr-FR"/>
              </w:rPr>
            </w:pPr>
            <w:r w:rsidRPr="003C625B">
              <w:rPr>
                <w:rFonts w:cstheme="minorHAnsi"/>
                <w:sz w:val="18"/>
                <w:szCs w:val="18"/>
                <w:lang w:val="fr-FR"/>
              </w:rPr>
              <w:t>2</w:t>
            </w:r>
            <w:r w:rsidRPr="003C625B">
              <w:rPr>
                <w:rFonts w:cstheme="minorHAnsi"/>
                <w:spacing w:val="1"/>
                <w:sz w:val="18"/>
                <w:szCs w:val="18"/>
                <w:lang w:val="fr-FR"/>
              </w:rPr>
              <w:t xml:space="preserve"> </w:t>
            </w:r>
            <w:r w:rsidRPr="003C625B">
              <w:rPr>
                <w:rFonts w:cstheme="minorHAnsi"/>
                <w:sz w:val="18"/>
                <w:szCs w:val="18"/>
                <w:lang w:val="fr-FR"/>
              </w:rPr>
              <w:t xml:space="preserve">ans </w:t>
            </w:r>
            <w:r w:rsidRPr="003C625B">
              <w:rPr>
                <w:rFonts w:cstheme="minorHAnsi"/>
                <w:spacing w:val="-1"/>
                <w:sz w:val="18"/>
                <w:szCs w:val="18"/>
                <w:lang w:val="fr-FR"/>
              </w:rPr>
              <w:t>audités</w:t>
            </w:r>
            <w:r>
              <w:rPr>
                <w:rFonts w:cstheme="minorHAnsi"/>
                <w:spacing w:val="-1"/>
                <w:sz w:val="18"/>
                <w:szCs w:val="18"/>
                <w:lang w:val="fr-FR"/>
              </w:rPr>
              <w:t xml:space="preserve"> </w:t>
            </w:r>
            <w:r w:rsidRPr="003C625B">
              <w:rPr>
                <w:rFonts w:eastAsia="Times New Roman" w:cstheme="minorHAnsi"/>
                <w:sz w:val="18"/>
                <w:szCs w:val="18"/>
                <w:lang w:val="fr-FR"/>
              </w:rPr>
              <w:t>+</w:t>
            </w:r>
            <w:r>
              <w:rPr>
                <w:rFonts w:eastAsia="Times New Roman" w:cstheme="minorHAnsi"/>
                <w:sz w:val="18"/>
                <w:szCs w:val="18"/>
                <w:lang w:val="fr-FR"/>
              </w:rPr>
              <w:t xml:space="preserve"> </w:t>
            </w:r>
            <w:r w:rsidRPr="003C625B">
              <w:rPr>
                <w:rFonts w:eastAsia="Times New Roman" w:cstheme="minorHAnsi"/>
                <w:spacing w:val="-1"/>
                <w:sz w:val="18"/>
                <w:szCs w:val="18"/>
                <w:lang w:val="fr-FR"/>
              </w:rPr>
              <w:t>comptes</w:t>
            </w:r>
            <w:r w:rsidRPr="003C625B">
              <w:rPr>
                <w:rFonts w:eastAsia="Times New Roman" w:cstheme="minorHAnsi"/>
                <w:spacing w:val="26"/>
                <w:sz w:val="18"/>
                <w:szCs w:val="18"/>
                <w:lang w:val="fr-FR"/>
              </w:rPr>
              <w:t xml:space="preserve"> </w:t>
            </w:r>
            <w:r w:rsidRPr="003C625B">
              <w:rPr>
                <w:rFonts w:eastAsia="Times New Roman" w:cstheme="minorHAnsi"/>
                <w:spacing w:val="-1"/>
                <w:sz w:val="18"/>
                <w:szCs w:val="18"/>
                <w:lang w:val="fr-FR"/>
              </w:rPr>
              <w:t>intermédiaires</w:t>
            </w:r>
            <w:r w:rsidRPr="003C625B">
              <w:rPr>
                <w:rFonts w:eastAsia="Times New Roman" w:cstheme="minorHAnsi"/>
                <w:spacing w:val="7"/>
                <w:sz w:val="18"/>
                <w:szCs w:val="18"/>
                <w:lang w:val="fr-FR"/>
              </w:rPr>
              <w:t xml:space="preserve"> </w:t>
            </w:r>
            <w:r w:rsidRPr="003C625B">
              <w:rPr>
                <w:rFonts w:eastAsia="Times New Roman" w:cstheme="minorHAnsi"/>
                <w:sz w:val="18"/>
                <w:szCs w:val="18"/>
                <w:lang w:val="fr-FR"/>
              </w:rPr>
              <w:t>si</w:t>
            </w:r>
            <w:r w:rsidRPr="003C625B">
              <w:rPr>
                <w:rFonts w:eastAsia="Times New Roman" w:cstheme="minorHAnsi"/>
                <w:spacing w:val="21"/>
                <w:sz w:val="18"/>
                <w:szCs w:val="18"/>
                <w:lang w:val="fr-FR"/>
              </w:rPr>
              <w:t xml:space="preserve"> </w:t>
            </w:r>
            <w:r w:rsidRPr="003C625B">
              <w:rPr>
                <w:rFonts w:eastAsia="Times New Roman" w:cstheme="minorHAnsi"/>
                <w:sz w:val="18"/>
                <w:szCs w:val="18"/>
                <w:lang w:val="fr-FR"/>
              </w:rPr>
              <w:t>le</w:t>
            </w:r>
            <w:r w:rsidRPr="003C625B">
              <w:rPr>
                <w:rFonts w:eastAsia="Times New Roman" w:cstheme="minorHAnsi"/>
                <w:spacing w:val="4"/>
                <w:sz w:val="18"/>
                <w:szCs w:val="18"/>
                <w:lang w:val="fr-FR"/>
              </w:rPr>
              <w:t xml:space="preserve"> </w:t>
            </w:r>
            <w:r w:rsidRPr="003C625B">
              <w:rPr>
                <w:rFonts w:eastAsia="Times New Roman" w:cstheme="minorHAnsi"/>
                <w:sz w:val="18"/>
                <w:szCs w:val="18"/>
                <w:lang w:val="fr-FR"/>
              </w:rPr>
              <w:t>prospectus</w:t>
            </w:r>
            <w:r w:rsidRPr="003C625B">
              <w:rPr>
                <w:rFonts w:eastAsia="Times New Roman" w:cstheme="minorHAnsi"/>
                <w:spacing w:val="4"/>
                <w:sz w:val="18"/>
                <w:szCs w:val="18"/>
                <w:lang w:val="fr-FR"/>
              </w:rPr>
              <w:t xml:space="preserve"> </w:t>
            </w:r>
            <w:r w:rsidRPr="003C625B">
              <w:rPr>
                <w:rFonts w:eastAsia="Times New Roman" w:cstheme="minorHAnsi"/>
                <w:spacing w:val="-1"/>
                <w:sz w:val="18"/>
                <w:szCs w:val="18"/>
                <w:lang w:val="fr-FR"/>
              </w:rPr>
              <w:t>est</w:t>
            </w:r>
            <w:r w:rsidRPr="003C625B">
              <w:rPr>
                <w:rFonts w:eastAsia="Times New Roman" w:cstheme="minorHAnsi"/>
                <w:spacing w:val="23"/>
                <w:sz w:val="18"/>
                <w:szCs w:val="18"/>
                <w:lang w:val="fr-FR"/>
              </w:rPr>
              <w:t xml:space="preserve"> </w:t>
            </w:r>
            <w:r w:rsidRPr="003C625B">
              <w:rPr>
                <w:rFonts w:eastAsia="Times New Roman" w:cstheme="minorHAnsi"/>
                <w:spacing w:val="-1"/>
                <w:sz w:val="18"/>
                <w:szCs w:val="18"/>
                <w:lang w:val="fr-FR"/>
              </w:rPr>
              <w:t>visé</w:t>
            </w:r>
            <w:r w:rsidRPr="003C625B">
              <w:rPr>
                <w:rFonts w:eastAsia="Times New Roman" w:cstheme="minorHAnsi"/>
                <w:spacing w:val="27"/>
                <w:sz w:val="18"/>
                <w:szCs w:val="18"/>
                <w:lang w:val="fr-FR"/>
              </w:rPr>
              <w:t xml:space="preserve"> </w:t>
            </w:r>
            <w:r w:rsidRPr="003C625B">
              <w:rPr>
                <w:rFonts w:eastAsia="Times New Roman" w:cstheme="minorHAnsi"/>
                <w:sz w:val="18"/>
                <w:szCs w:val="18"/>
                <w:lang w:val="fr-FR"/>
              </w:rPr>
              <w:t>plus</w:t>
            </w:r>
            <w:r w:rsidRPr="003C625B">
              <w:rPr>
                <w:rFonts w:eastAsia="Times New Roman" w:cstheme="minorHAnsi"/>
                <w:spacing w:val="27"/>
                <w:sz w:val="18"/>
                <w:szCs w:val="18"/>
                <w:lang w:val="fr-FR"/>
              </w:rPr>
              <w:t xml:space="preserve"> </w:t>
            </w:r>
            <w:r w:rsidRPr="003C625B">
              <w:rPr>
                <w:rFonts w:eastAsia="Times New Roman" w:cstheme="minorHAnsi"/>
                <w:sz w:val="18"/>
                <w:szCs w:val="18"/>
                <w:lang w:val="fr-FR"/>
              </w:rPr>
              <w:t>de</w:t>
            </w:r>
            <w:r w:rsidRPr="003C625B">
              <w:rPr>
                <w:rFonts w:eastAsia="Times New Roman" w:cstheme="minorHAnsi"/>
                <w:spacing w:val="24"/>
                <w:sz w:val="18"/>
                <w:szCs w:val="18"/>
                <w:lang w:val="fr-FR"/>
              </w:rPr>
              <w:t xml:space="preserve"> </w:t>
            </w:r>
            <w:r w:rsidRPr="003C625B">
              <w:rPr>
                <w:rFonts w:eastAsia="Times New Roman" w:cstheme="minorHAnsi"/>
                <w:sz w:val="18"/>
                <w:szCs w:val="18"/>
                <w:lang w:val="fr-FR"/>
              </w:rPr>
              <w:t>9</w:t>
            </w:r>
            <w:r w:rsidRPr="003C625B">
              <w:rPr>
                <w:rFonts w:eastAsia="Times New Roman" w:cstheme="minorHAnsi"/>
                <w:spacing w:val="25"/>
                <w:sz w:val="18"/>
                <w:szCs w:val="18"/>
                <w:lang w:val="fr-FR"/>
              </w:rPr>
              <w:t xml:space="preserve"> </w:t>
            </w:r>
            <w:r w:rsidRPr="003C625B">
              <w:rPr>
                <w:rFonts w:eastAsia="Times New Roman" w:cstheme="minorHAnsi"/>
                <w:spacing w:val="-1"/>
                <w:sz w:val="18"/>
                <w:szCs w:val="18"/>
                <w:lang w:val="fr-FR"/>
              </w:rPr>
              <w:t>mois</w:t>
            </w:r>
            <w:r w:rsidRPr="003C625B">
              <w:rPr>
                <w:rFonts w:eastAsia="Times New Roman" w:cstheme="minorHAnsi"/>
                <w:spacing w:val="35"/>
                <w:sz w:val="18"/>
                <w:szCs w:val="18"/>
                <w:lang w:val="fr-FR"/>
              </w:rPr>
              <w:t xml:space="preserve"> </w:t>
            </w:r>
            <w:r w:rsidRPr="003C625B">
              <w:rPr>
                <w:rFonts w:eastAsia="Times New Roman" w:cstheme="minorHAnsi"/>
                <w:spacing w:val="-1"/>
                <w:sz w:val="18"/>
                <w:szCs w:val="18"/>
                <w:lang w:val="fr-FR"/>
              </w:rPr>
              <w:t>après</w:t>
            </w:r>
            <w:r w:rsidRPr="003C625B">
              <w:rPr>
                <w:rFonts w:eastAsia="Times New Roman" w:cstheme="minorHAnsi"/>
                <w:spacing w:val="35"/>
                <w:sz w:val="18"/>
                <w:szCs w:val="18"/>
                <w:lang w:val="fr-FR"/>
              </w:rPr>
              <w:t xml:space="preserve"> </w:t>
            </w:r>
            <w:r w:rsidRPr="003C625B">
              <w:rPr>
                <w:rFonts w:eastAsia="Times New Roman" w:cstheme="minorHAnsi"/>
                <w:sz w:val="18"/>
                <w:szCs w:val="18"/>
                <w:lang w:val="fr-FR"/>
              </w:rPr>
              <w:t>la</w:t>
            </w:r>
            <w:r w:rsidRPr="003C625B">
              <w:rPr>
                <w:rFonts w:eastAsia="Times New Roman" w:cstheme="minorHAnsi"/>
                <w:spacing w:val="25"/>
                <w:sz w:val="18"/>
                <w:szCs w:val="18"/>
                <w:lang w:val="fr-FR"/>
              </w:rPr>
              <w:t xml:space="preserve"> </w:t>
            </w:r>
            <w:r w:rsidRPr="003C625B">
              <w:rPr>
                <w:rFonts w:eastAsia="Times New Roman" w:cstheme="minorHAnsi"/>
                <w:w w:val="95"/>
                <w:sz w:val="18"/>
                <w:szCs w:val="18"/>
                <w:lang w:val="fr-FR"/>
              </w:rPr>
              <w:t>clôture</w:t>
            </w:r>
            <w:r>
              <w:rPr>
                <w:rFonts w:eastAsia="Times New Roman" w:cstheme="minorHAnsi"/>
                <w:w w:val="95"/>
                <w:sz w:val="18"/>
                <w:szCs w:val="18"/>
                <w:lang w:val="fr-FR"/>
              </w:rPr>
              <w:t xml:space="preserve"> </w:t>
            </w:r>
            <w:r w:rsidRPr="003C625B">
              <w:rPr>
                <w:rFonts w:eastAsia="Times New Roman" w:cstheme="minorHAnsi"/>
                <w:sz w:val="18"/>
                <w:szCs w:val="18"/>
                <w:lang w:val="fr-FR"/>
              </w:rPr>
              <w:t>de</w:t>
            </w:r>
            <w:r>
              <w:rPr>
                <w:rFonts w:eastAsia="Times New Roman" w:cstheme="minorHAnsi"/>
                <w:sz w:val="18"/>
                <w:szCs w:val="18"/>
                <w:lang w:val="fr-FR"/>
              </w:rPr>
              <w:t xml:space="preserve"> </w:t>
            </w:r>
            <w:r w:rsidRPr="003C625B">
              <w:rPr>
                <w:rFonts w:eastAsia="Times New Roman" w:cstheme="minorHAnsi"/>
                <w:spacing w:val="-1"/>
                <w:sz w:val="18"/>
                <w:szCs w:val="18"/>
                <w:lang w:val="fr-FR"/>
              </w:rPr>
              <w:t>l’exercice</w:t>
            </w:r>
            <w:r>
              <w:rPr>
                <w:rStyle w:val="Appelnotedebasdep"/>
                <w:rFonts w:eastAsia="Times New Roman" w:cstheme="minorHAnsi"/>
                <w:spacing w:val="-1"/>
                <w:sz w:val="18"/>
                <w:szCs w:val="18"/>
                <w:lang w:val="fr-FR"/>
              </w:rPr>
              <w:footnoteReference w:id="433"/>
            </w:r>
          </w:p>
        </w:tc>
      </w:tr>
      <w:tr w:rsidR="00EC1F52" w:rsidRPr="003C625B" w:rsidTr="00EC1F52">
        <w:trPr>
          <w:cantSplit/>
          <w:trHeight w:hRule="exact" w:val="437"/>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Paragraphedeliste"/>
              <w:tabs>
                <w:tab w:val="left" w:pos="419"/>
              </w:tabs>
              <w:spacing w:line="241" w:lineRule="auto"/>
              <w:ind w:left="0"/>
              <w:contextualSpacing w:val="0"/>
              <w:jc w:val="left"/>
              <w:rPr>
                <w:rFonts w:asciiTheme="minorHAnsi" w:eastAsia="Times New Roman" w:hAnsiTheme="minorHAnsi" w:cstheme="minorHAnsi"/>
                <w:sz w:val="18"/>
                <w:szCs w:val="18"/>
                <w:lang w:val="fr-FR"/>
              </w:rPr>
            </w:pPr>
            <w:r>
              <w:rPr>
                <w:rFonts w:asciiTheme="minorHAnsi" w:hAnsiTheme="minorHAnsi" w:cstheme="minorHAnsi"/>
                <w:spacing w:val="-1"/>
                <w:sz w:val="18"/>
                <w:szCs w:val="18"/>
                <w:lang w:val="fr-FR"/>
              </w:rPr>
              <w:t xml:space="preserve">- </w:t>
            </w:r>
            <w:r w:rsidRPr="003C625B">
              <w:rPr>
                <w:rFonts w:asciiTheme="minorHAnsi" w:hAnsiTheme="minorHAnsi" w:cstheme="minorHAnsi"/>
                <w:spacing w:val="-1"/>
                <w:sz w:val="18"/>
                <w:szCs w:val="18"/>
                <w:lang w:val="fr-FR"/>
              </w:rPr>
              <w:t>référentiel</w:t>
            </w:r>
            <w:r w:rsidRPr="003C625B">
              <w:rPr>
                <w:rFonts w:asciiTheme="minorHAnsi" w:hAnsiTheme="minorHAnsi" w:cstheme="minorHAnsi"/>
                <w:sz w:val="18"/>
                <w:szCs w:val="18"/>
                <w:lang w:val="fr-FR"/>
              </w:rPr>
              <w:t xml:space="preserve"> </w:t>
            </w:r>
            <w:r w:rsidRPr="003C625B">
              <w:rPr>
                <w:rFonts w:asciiTheme="minorHAnsi" w:hAnsiTheme="minorHAnsi" w:cstheme="minorHAnsi"/>
                <w:spacing w:val="-1"/>
                <w:sz w:val="18"/>
                <w:szCs w:val="18"/>
                <w:lang w:val="fr-FR"/>
              </w:rPr>
              <w:t>comptable</w:t>
            </w:r>
            <w:r w:rsidRPr="003C625B">
              <w:rPr>
                <w:rFonts w:asciiTheme="minorHAnsi" w:hAnsiTheme="minorHAnsi" w:cstheme="minorHAnsi"/>
                <w:sz w:val="18"/>
                <w:szCs w:val="18"/>
                <w:lang w:val="fr-FR"/>
              </w:rPr>
              <w:t xml:space="preserve"> des </w:t>
            </w:r>
            <w:r w:rsidRPr="003C625B">
              <w:rPr>
                <w:rFonts w:asciiTheme="minorHAnsi" w:hAnsiTheme="minorHAnsi" w:cstheme="minorHAnsi"/>
                <w:spacing w:val="-1"/>
                <w:sz w:val="18"/>
                <w:szCs w:val="18"/>
                <w:lang w:val="fr-FR"/>
              </w:rPr>
              <w:t>comptes</w:t>
            </w:r>
            <w:r w:rsidRPr="003C625B">
              <w:rPr>
                <w:rFonts w:asciiTheme="minorHAnsi" w:hAnsiTheme="minorHAnsi" w:cstheme="minorHAnsi"/>
                <w:spacing w:val="39"/>
                <w:sz w:val="18"/>
                <w:szCs w:val="18"/>
                <w:lang w:val="fr-FR"/>
              </w:rPr>
              <w:t xml:space="preserve"> </w:t>
            </w:r>
            <w:r w:rsidRPr="003C625B">
              <w:rPr>
                <w:rFonts w:asciiTheme="minorHAnsi" w:hAnsiTheme="minorHAnsi" w:cstheme="minorHAnsi"/>
                <w:spacing w:val="-1"/>
                <w:sz w:val="18"/>
                <w:szCs w:val="18"/>
                <w:lang w:val="fr-FR"/>
              </w:rPr>
              <w:t>consolidés</w:t>
            </w:r>
          </w:p>
        </w:tc>
        <w:tc>
          <w:tcPr>
            <w:tcW w:w="2979" w:type="dxa"/>
            <w:gridSpan w:val="3"/>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80"/>
              <w:jc w:val="center"/>
              <w:rPr>
                <w:rFonts w:eastAsia="Times New Roman" w:cstheme="minorHAnsi"/>
                <w:sz w:val="18"/>
                <w:szCs w:val="18"/>
              </w:rPr>
            </w:pPr>
            <w:proofErr w:type="spellStart"/>
            <w:r w:rsidRPr="003C625B">
              <w:rPr>
                <w:rFonts w:cstheme="minorHAnsi"/>
                <w:spacing w:val="-1"/>
                <w:sz w:val="18"/>
                <w:szCs w:val="18"/>
              </w:rPr>
              <w:t>Français</w:t>
            </w:r>
            <w:proofErr w:type="spellEnd"/>
            <w:r>
              <w:rPr>
                <w:rStyle w:val="Appelnotedebasdep"/>
                <w:rFonts w:cstheme="minorHAnsi"/>
                <w:spacing w:val="-1"/>
                <w:sz w:val="18"/>
                <w:szCs w:val="18"/>
              </w:rPr>
              <w:footnoteReference w:id="434"/>
            </w:r>
          </w:p>
        </w:tc>
        <w:tc>
          <w:tcPr>
            <w:tcW w:w="2410" w:type="dxa"/>
            <w:gridSpan w:val="2"/>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104"/>
              <w:jc w:val="center"/>
              <w:rPr>
                <w:rFonts w:eastAsia="Times New Roman" w:cstheme="minorHAnsi"/>
                <w:sz w:val="18"/>
                <w:szCs w:val="18"/>
              </w:rPr>
            </w:pPr>
            <w:r w:rsidRPr="003C625B">
              <w:rPr>
                <w:rFonts w:cstheme="minorHAnsi"/>
                <w:sz w:val="18"/>
                <w:szCs w:val="18"/>
              </w:rPr>
              <w:t>IFRS</w:t>
            </w:r>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80"/>
              <w:rPr>
                <w:rFonts w:eastAsia="Times New Roman" w:cstheme="minorHAnsi"/>
                <w:sz w:val="18"/>
                <w:szCs w:val="18"/>
              </w:rPr>
            </w:pPr>
            <w:proofErr w:type="spellStart"/>
            <w:r w:rsidRPr="003C625B">
              <w:rPr>
                <w:rFonts w:cstheme="minorHAnsi"/>
                <w:spacing w:val="-1"/>
                <w:sz w:val="18"/>
                <w:szCs w:val="18"/>
              </w:rPr>
              <w:t>Français</w:t>
            </w:r>
            <w:proofErr w:type="spellEnd"/>
            <w:r>
              <w:rPr>
                <w:rStyle w:val="Appelnotedebasdep"/>
                <w:rFonts w:cstheme="minorHAnsi"/>
                <w:spacing w:val="-1"/>
                <w:sz w:val="18"/>
                <w:szCs w:val="18"/>
              </w:rPr>
              <w:footnoteReference w:id="435"/>
            </w:r>
          </w:p>
        </w:tc>
      </w:tr>
      <w:tr w:rsidR="00EC1F52" w:rsidRPr="003C625B" w:rsidTr="00EC1F52">
        <w:trPr>
          <w:cantSplit/>
          <w:trHeight w:hRule="exact" w:val="437"/>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tabs>
                <w:tab w:val="left" w:pos="419"/>
              </w:tabs>
              <w:spacing w:line="241" w:lineRule="auto"/>
              <w:jc w:val="left"/>
              <w:rPr>
                <w:rFonts w:asciiTheme="minorHAnsi" w:eastAsia="Times New Roman" w:hAnsiTheme="minorHAnsi" w:cstheme="minorHAnsi"/>
                <w:sz w:val="18"/>
                <w:szCs w:val="18"/>
                <w:lang w:val="fr-FR"/>
              </w:rPr>
            </w:pPr>
            <w:r>
              <w:rPr>
                <w:rFonts w:asciiTheme="minorHAnsi" w:hAnsiTheme="minorHAnsi" w:cstheme="minorHAnsi"/>
                <w:spacing w:val="-1"/>
                <w:sz w:val="18"/>
                <w:szCs w:val="18"/>
                <w:lang w:val="fr-FR"/>
              </w:rPr>
              <w:t xml:space="preserve">- </w:t>
            </w:r>
            <w:r w:rsidRPr="003C625B">
              <w:rPr>
                <w:rFonts w:asciiTheme="minorHAnsi" w:hAnsiTheme="minorHAnsi" w:cstheme="minorHAnsi"/>
                <w:spacing w:val="-1"/>
                <w:sz w:val="18"/>
                <w:szCs w:val="18"/>
                <w:lang w:val="fr-FR"/>
              </w:rPr>
              <w:t>information</w:t>
            </w:r>
            <w:r w:rsidRPr="003C625B">
              <w:rPr>
                <w:rFonts w:asciiTheme="minorHAnsi" w:hAnsiTheme="minorHAnsi" w:cstheme="minorHAnsi"/>
                <w:spacing w:val="1"/>
                <w:sz w:val="18"/>
                <w:szCs w:val="18"/>
                <w:lang w:val="fr-FR"/>
              </w:rPr>
              <w:t xml:space="preserve"> </w:t>
            </w:r>
            <w:r w:rsidRPr="003C625B">
              <w:rPr>
                <w:rFonts w:asciiTheme="minorHAnsi" w:hAnsiTheme="minorHAnsi" w:cstheme="minorHAnsi"/>
                <w:sz w:val="18"/>
                <w:szCs w:val="18"/>
                <w:lang w:val="fr-FR"/>
              </w:rPr>
              <w:t>pro</w:t>
            </w:r>
            <w:r w:rsidRPr="003C625B">
              <w:rPr>
                <w:rFonts w:asciiTheme="minorHAnsi" w:hAnsiTheme="minorHAnsi" w:cstheme="minorHAnsi"/>
                <w:spacing w:val="1"/>
                <w:sz w:val="18"/>
                <w:szCs w:val="18"/>
                <w:lang w:val="fr-FR"/>
              </w:rPr>
              <w:t xml:space="preserve"> </w:t>
            </w:r>
            <w:r w:rsidRPr="003C625B">
              <w:rPr>
                <w:rFonts w:asciiTheme="minorHAnsi" w:hAnsiTheme="minorHAnsi" w:cstheme="minorHAnsi"/>
                <w:spacing w:val="-2"/>
                <w:sz w:val="18"/>
                <w:szCs w:val="18"/>
                <w:lang w:val="fr-FR"/>
              </w:rPr>
              <w:t>forma</w:t>
            </w:r>
            <w:r w:rsidRPr="003C625B">
              <w:rPr>
                <w:rFonts w:asciiTheme="minorHAnsi" w:hAnsiTheme="minorHAnsi" w:cstheme="minorHAnsi"/>
                <w:spacing w:val="-1"/>
                <w:sz w:val="18"/>
                <w:szCs w:val="18"/>
                <w:lang w:val="fr-FR"/>
              </w:rPr>
              <w:t xml:space="preserve"> </w:t>
            </w:r>
            <w:r w:rsidRPr="003C625B">
              <w:rPr>
                <w:rFonts w:asciiTheme="minorHAnsi" w:hAnsiTheme="minorHAnsi" w:cstheme="minorHAnsi"/>
                <w:sz w:val="18"/>
                <w:szCs w:val="18"/>
                <w:lang w:val="fr-FR"/>
              </w:rPr>
              <w:t>si</w:t>
            </w:r>
            <w:r w:rsidRPr="003C625B">
              <w:rPr>
                <w:rFonts w:asciiTheme="minorHAnsi" w:hAnsiTheme="minorHAnsi" w:cstheme="minorHAnsi"/>
                <w:spacing w:val="2"/>
                <w:sz w:val="18"/>
                <w:szCs w:val="18"/>
                <w:lang w:val="fr-FR"/>
              </w:rPr>
              <w:t xml:space="preserve"> </w:t>
            </w:r>
            <w:r w:rsidRPr="003C625B">
              <w:rPr>
                <w:rFonts w:asciiTheme="minorHAnsi" w:hAnsiTheme="minorHAnsi" w:cstheme="minorHAnsi"/>
                <w:spacing w:val="-1"/>
                <w:sz w:val="18"/>
                <w:szCs w:val="18"/>
                <w:lang w:val="fr-FR"/>
              </w:rPr>
              <w:t>variation</w:t>
            </w:r>
            <w:r w:rsidRPr="003C625B">
              <w:rPr>
                <w:rFonts w:asciiTheme="minorHAnsi" w:hAnsiTheme="minorHAnsi" w:cstheme="minorHAnsi"/>
                <w:spacing w:val="2"/>
                <w:sz w:val="18"/>
                <w:szCs w:val="18"/>
                <w:lang w:val="fr-FR"/>
              </w:rPr>
              <w:t xml:space="preserve"> </w:t>
            </w:r>
            <w:r w:rsidRPr="003C625B">
              <w:rPr>
                <w:rFonts w:asciiTheme="minorHAnsi" w:hAnsiTheme="minorHAnsi" w:cstheme="minorHAnsi"/>
                <w:sz w:val="18"/>
                <w:szCs w:val="18"/>
                <w:lang w:val="fr-FR"/>
              </w:rPr>
              <w:t>de</w:t>
            </w:r>
            <w:r w:rsidRPr="003C625B">
              <w:rPr>
                <w:rFonts w:asciiTheme="minorHAnsi" w:hAnsiTheme="minorHAnsi" w:cstheme="minorHAnsi"/>
                <w:spacing w:val="39"/>
                <w:sz w:val="18"/>
                <w:szCs w:val="18"/>
                <w:lang w:val="fr-FR"/>
              </w:rPr>
              <w:t xml:space="preserve"> </w:t>
            </w:r>
            <w:r w:rsidRPr="003C625B">
              <w:rPr>
                <w:rFonts w:asciiTheme="minorHAnsi" w:hAnsiTheme="minorHAnsi" w:cstheme="minorHAnsi"/>
                <w:spacing w:val="-1"/>
                <w:sz w:val="18"/>
                <w:szCs w:val="18"/>
                <w:lang w:val="fr-FR"/>
              </w:rPr>
              <w:t>périmètre</w:t>
            </w:r>
            <w:r w:rsidRPr="003C625B">
              <w:rPr>
                <w:rFonts w:asciiTheme="minorHAnsi" w:hAnsiTheme="minorHAnsi" w:cstheme="minorHAnsi"/>
                <w:sz w:val="18"/>
                <w:szCs w:val="18"/>
                <w:lang w:val="fr-FR"/>
              </w:rPr>
              <w:t xml:space="preserve"> &gt; 25%</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104"/>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81"/>
              <w:rPr>
                <w:rFonts w:eastAsia="Times New Roman" w:cstheme="minorHAnsi"/>
                <w:sz w:val="18"/>
                <w:szCs w:val="18"/>
              </w:rPr>
            </w:pPr>
            <w:r w:rsidRPr="003C625B">
              <w:rPr>
                <w:rFonts w:cstheme="minorHAnsi"/>
                <w:spacing w:val="-1"/>
                <w:position w:val="-7"/>
                <w:sz w:val="18"/>
                <w:szCs w:val="18"/>
              </w:rPr>
              <w:t>No</w:t>
            </w:r>
            <w:bookmarkStart w:id="149" w:name="_bookmark105"/>
            <w:bookmarkEnd w:id="149"/>
            <w:r w:rsidRPr="003C625B">
              <w:rPr>
                <w:rFonts w:cstheme="minorHAnsi"/>
                <w:spacing w:val="-1"/>
                <w:position w:val="-7"/>
                <w:sz w:val="18"/>
                <w:szCs w:val="18"/>
              </w:rPr>
              <w:t>n</w:t>
            </w:r>
            <w:r>
              <w:rPr>
                <w:rStyle w:val="Appelnotedebasdep"/>
                <w:rFonts w:cstheme="minorHAnsi"/>
                <w:spacing w:val="-1"/>
                <w:position w:val="-7"/>
                <w:sz w:val="18"/>
                <w:szCs w:val="18"/>
              </w:rPr>
              <w:footnoteReference w:id="436"/>
            </w:r>
          </w:p>
        </w:tc>
      </w:tr>
      <w:tr w:rsidR="00EC1F52" w:rsidRPr="003C625B" w:rsidTr="00EC1F52">
        <w:trPr>
          <w:cantSplit/>
          <w:trHeight w:hRule="exact" w:val="437"/>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tabs>
                <w:tab w:val="left" w:pos="419"/>
              </w:tabs>
              <w:spacing w:line="214" w:lineRule="exact"/>
              <w:jc w:val="left"/>
              <w:rPr>
                <w:rFonts w:asciiTheme="minorHAnsi" w:eastAsia="Times New Roman" w:hAnsiTheme="minorHAnsi" w:cstheme="minorHAnsi"/>
                <w:sz w:val="18"/>
                <w:szCs w:val="18"/>
                <w:lang w:val="fr-FR"/>
              </w:rPr>
            </w:pPr>
            <w:r w:rsidRPr="003C625B">
              <w:rPr>
                <w:rFonts w:asciiTheme="minorHAnsi" w:hAnsiTheme="minorHAnsi" w:cstheme="minorHAnsi"/>
                <w:spacing w:val="-1"/>
                <w:sz w:val="18"/>
                <w:szCs w:val="18"/>
                <w:lang w:val="fr-FR"/>
              </w:rPr>
              <w:t>- déclarations</w:t>
            </w:r>
            <w:r w:rsidRPr="003C625B">
              <w:rPr>
                <w:rFonts w:asciiTheme="minorHAnsi" w:hAnsiTheme="minorHAnsi" w:cstheme="minorHAnsi"/>
                <w:sz w:val="18"/>
                <w:szCs w:val="18"/>
                <w:lang w:val="fr-FR"/>
              </w:rPr>
              <w:t xml:space="preserve"> FDR </w:t>
            </w:r>
            <w:r w:rsidRPr="003C625B">
              <w:rPr>
                <w:rFonts w:asciiTheme="minorHAnsi" w:hAnsiTheme="minorHAnsi" w:cstheme="minorHAnsi"/>
                <w:spacing w:val="-1"/>
                <w:sz w:val="18"/>
                <w:szCs w:val="18"/>
                <w:lang w:val="fr-FR"/>
              </w:rPr>
              <w:t>et</w:t>
            </w:r>
            <w:r w:rsidRPr="003C625B">
              <w:rPr>
                <w:rFonts w:asciiTheme="minorHAnsi" w:hAnsiTheme="minorHAnsi" w:cstheme="minorHAnsi"/>
                <w:sz w:val="18"/>
                <w:szCs w:val="18"/>
                <w:lang w:val="fr-FR"/>
              </w:rPr>
              <w:t xml:space="preserve"> </w:t>
            </w:r>
            <w:r w:rsidRPr="003C625B">
              <w:rPr>
                <w:rFonts w:asciiTheme="minorHAnsi" w:hAnsiTheme="minorHAnsi" w:cstheme="minorHAnsi"/>
                <w:spacing w:val="-1"/>
                <w:sz w:val="18"/>
                <w:szCs w:val="18"/>
                <w:lang w:val="fr-FR"/>
              </w:rPr>
              <w:t>Capitaux propres</w:t>
            </w:r>
          </w:p>
          <w:p w:rsidR="00EC1F52" w:rsidRPr="003C625B" w:rsidRDefault="00EC1F52" w:rsidP="00EC1F52">
            <w:pPr>
              <w:pStyle w:val="TableParagraph"/>
              <w:spacing w:before="1"/>
              <w:rPr>
                <w:rFonts w:eastAsia="Times New Roman" w:cstheme="minorHAnsi"/>
                <w:sz w:val="18"/>
                <w:szCs w:val="18"/>
                <w:lang w:val="fr-FR"/>
              </w:rPr>
            </w:pPr>
            <w:r w:rsidRPr="003C625B">
              <w:rPr>
                <w:rFonts w:cstheme="minorHAnsi"/>
                <w:sz w:val="18"/>
                <w:szCs w:val="18"/>
                <w:lang w:val="fr-FR"/>
              </w:rPr>
              <w:t xml:space="preserve">/ </w:t>
            </w:r>
            <w:r w:rsidRPr="003C625B">
              <w:rPr>
                <w:rFonts w:cstheme="minorHAnsi"/>
                <w:spacing w:val="-1"/>
                <w:sz w:val="18"/>
                <w:szCs w:val="18"/>
                <w:lang w:val="fr-FR"/>
              </w:rPr>
              <w:t>endettement</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104"/>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before="81"/>
              <w:rPr>
                <w:rFonts w:eastAsia="Times New Roman" w:cstheme="minorHAnsi"/>
                <w:sz w:val="18"/>
                <w:szCs w:val="18"/>
              </w:rPr>
            </w:pPr>
            <w:r w:rsidRPr="003C625B">
              <w:rPr>
                <w:rFonts w:cstheme="minorHAnsi"/>
                <w:spacing w:val="-1"/>
                <w:position w:val="-7"/>
                <w:sz w:val="18"/>
                <w:szCs w:val="18"/>
              </w:rPr>
              <w:t>Non</w:t>
            </w:r>
            <w:r>
              <w:rPr>
                <w:rStyle w:val="Appelnotedebasdep"/>
                <w:rFonts w:cstheme="minorHAnsi"/>
                <w:spacing w:val="-1"/>
                <w:position w:val="-7"/>
                <w:sz w:val="18"/>
                <w:szCs w:val="18"/>
              </w:rPr>
              <w:footnoteReference w:id="437"/>
            </w:r>
          </w:p>
        </w:tc>
      </w:tr>
      <w:tr w:rsidR="00EC1F52" w:rsidRPr="003C625B" w:rsidTr="00EC1F52">
        <w:trPr>
          <w:cantSplit/>
          <w:trHeight w:hRule="exact" w:val="545"/>
        </w:trPr>
        <w:tc>
          <w:tcPr>
            <w:tcW w:w="3260"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line="239" w:lineRule="auto"/>
              <w:rPr>
                <w:rFonts w:eastAsia="Times New Roman" w:cstheme="minorHAnsi"/>
                <w:sz w:val="18"/>
                <w:szCs w:val="18"/>
                <w:lang w:val="fr-FR"/>
              </w:rPr>
            </w:pPr>
            <w:r w:rsidRPr="003C625B">
              <w:rPr>
                <w:rFonts w:eastAsia="Times New Roman" w:cstheme="minorHAnsi"/>
                <w:spacing w:val="-1"/>
                <w:sz w:val="18"/>
                <w:szCs w:val="18"/>
                <w:lang w:val="fr-FR"/>
              </w:rPr>
              <w:t>B)</w:t>
            </w:r>
            <w:r w:rsidRPr="003C625B">
              <w:rPr>
                <w:rFonts w:eastAsia="Times New Roman" w:cstheme="minorHAnsi"/>
                <w:spacing w:val="39"/>
                <w:sz w:val="18"/>
                <w:szCs w:val="18"/>
                <w:lang w:val="fr-FR"/>
              </w:rPr>
              <w:t xml:space="preserve"> </w:t>
            </w:r>
            <w:r w:rsidRPr="003C625B">
              <w:rPr>
                <w:rFonts w:eastAsia="Times New Roman" w:cstheme="minorHAnsi"/>
                <w:spacing w:val="-1"/>
                <w:sz w:val="18"/>
                <w:szCs w:val="18"/>
                <w:lang w:val="fr-FR"/>
              </w:rPr>
              <w:t>Obligations</w:t>
            </w:r>
            <w:r w:rsidRPr="003C625B">
              <w:rPr>
                <w:rFonts w:eastAsia="Times New Roman" w:cstheme="minorHAnsi"/>
                <w:spacing w:val="38"/>
                <w:sz w:val="18"/>
                <w:szCs w:val="18"/>
                <w:lang w:val="fr-FR"/>
              </w:rPr>
              <w:t xml:space="preserve"> </w:t>
            </w:r>
            <w:r w:rsidRPr="003C625B">
              <w:rPr>
                <w:rFonts w:eastAsia="Times New Roman" w:cstheme="minorHAnsi"/>
                <w:spacing w:val="-1"/>
                <w:sz w:val="18"/>
                <w:szCs w:val="18"/>
                <w:lang w:val="fr-FR"/>
              </w:rPr>
              <w:t>du</w:t>
            </w:r>
            <w:r w:rsidRPr="003C625B">
              <w:rPr>
                <w:rFonts w:eastAsia="Times New Roman" w:cstheme="minorHAnsi"/>
                <w:spacing w:val="39"/>
                <w:sz w:val="18"/>
                <w:szCs w:val="18"/>
                <w:lang w:val="fr-FR"/>
              </w:rPr>
              <w:t xml:space="preserve"> </w:t>
            </w:r>
            <w:r w:rsidRPr="003C625B">
              <w:rPr>
                <w:rFonts w:eastAsia="Times New Roman" w:cstheme="minorHAnsi"/>
                <w:spacing w:val="-1"/>
                <w:sz w:val="18"/>
                <w:szCs w:val="18"/>
                <w:lang w:val="fr-FR"/>
              </w:rPr>
              <w:t>CAC</w:t>
            </w:r>
            <w:r w:rsidRPr="003C625B">
              <w:rPr>
                <w:rFonts w:eastAsia="Times New Roman" w:cstheme="minorHAnsi"/>
                <w:spacing w:val="38"/>
                <w:sz w:val="18"/>
                <w:szCs w:val="18"/>
                <w:lang w:val="fr-FR"/>
              </w:rPr>
              <w:t xml:space="preserve"> </w:t>
            </w:r>
            <w:r w:rsidRPr="003C625B">
              <w:rPr>
                <w:rFonts w:eastAsia="Times New Roman" w:cstheme="minorHAnsi"/>
                <w:sz w:val="18"/>
                <w:szCs w:val="18"/>
                <w:lang w:val="fr-FR"/>
              </w:rPr>
              <w:t>(</w:t>
            </w:r>
            <w:hyperlink r:id="rId386" w:history="1">
              <w:r w:rsidRPr="00BE199A">
                <w:rPr>
                  <w:rStyle w:val="Lienhypertexte"/>
                  <w:rFonts w:eastAsia="Times New Roman" w:cstheme="minorHAnsi"/>
                  <w:sz w:val="18"/>
                  <w:szCs w:val="18"/>
                  <w:lang w:val="fr-FR"/>
                </w:rPr>
                <w:t>article</w:t>
              </w:r>
              <w:r w:rsidRPr="00BE199A">
                <w:rPr>
                  <w:rStyle w:val="Lienhypertexte"/>
                  <w:rFonts w:eastAsia="Times New Roman" w:cstheme="minorHAnsi"/>
                  <w:spacing w:val="40"/>
                  <w:sz w:val="18"/>
                  <w:szCs w:val="18"/>
                  <w:lang w:val="fr-FR"/>
                </w:rPr>
                <w:t xml:space="preserve"> </w:t>
              </w:r>
              <w:r w:rsidRPr="00BE199A">
                <w:rPr>
                  <w:rStyle w:val="Lienhypertexte"/>
                  <w:rFonts w:eastAsia="Times New Roman" w:cstheme="minorHAnsi"/>
                  <w:sz w:val="18"/>
                  <w:szCs w:val="18"/>
                  <w:lang w:val="fr-FR"/>
                </w:rPr>
                <w:t>212-15</w:t>
              </w:r>
              <w:r w:rsidRPr="00BE199A">
                <w:rPr>
                  <w:rStyle w:val="Lienhypertexte"/>
                  <w:rFonts w:eastAsia="Times New Roman" w:cstheme="minorHAnsi"/>
                  <w:spacing w:val="30"/>
                  <w:sz w:val="18"/>
                  <w:szCs w:val="18"/>
                  <w:lang w:val="fr-FR"/>
                </w:rPr>
                <w:t xml:space="preserve"> </w:t>
              </w:r>
              <w:r w:rsidRPr="00BE199A">
                <w:rPr>
                  <w:rStyle w:val="Lienhypertexte"/>
                  <w:rFonts w:eastAsia="Times New Roman" w:cstheme="minorHAnsi"/>
                  <w:sz w:val="18"/>
                  <w:szCs w:val="18"/>
                  <w:lang w:val="fr-FR"/>
                </w:rPr>
                <w:t>du</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pacing w:val="-1"/>
                  <w:sz w:val="18"/>
                  <w:szCs w:val="18"/>
                  <w:lang w:val="fr-FR"/>
                </w:rPr>
                <w:t>règlement</w:t>
              </w:r>
              <w:r w:rsidRPr="00BE199A">
                <w:rPr>
                  <w:rStyle w:val="Lienhypertexte"/>
                  <w:rFonts w:eastAsia="Times New Roman" w:cstheme="minorHAnsi"/>
                  <w:sz w:val="18"/>
                  <w:szCs w:val="18"/>
                  <w:lang w:val="fr-FR"/>
                </w:rPr>
                <w:t xml:space="preserve"> </w:t>
              </w:r>
              <w:r w:rsidRPr="00BE199A">
                <w:rPr>
                  <w:rStyle w:val="Lienhypertexte"/>
                  <w:rFonts w:eastAsia="Times New Roman" w:cstheme="minorHAnsi"/>
                  <w:spacing w:val="-1"/>
                  <w:sz w:val="18"/>
                  <w:szCs w:val="18"/>
                  <w:lang w:val="fr-FR"/>
                </w:rPr>
                <w:t>général</w:t>
              </w:r>
              <w:r w:rsidRPr="00BE199A">
                <w:rPr>
                  <w:rStyle w:val="Lienhypertexte"/>
                  <w:rFonts w:eastAsia="Times New Roman" w:cstheme="minorHAnsi"/>
                  <w:sz w:val="18"/>
                  <w:szCs w:val="18"/>
                  <w:lang w:val="fr-FR"/>
                </w:rPr>
                <w:t xml:space="preserve"> de</w:t>
              </w:r>
              <w:r w:rsidRPr="00BE199A">
                <w:rPr>
                  <w:rStyle w:val="Lienhypertexte"/>
                  <w:rFonts w:eastAsia="Times New Roman" w:cstheme="minorHAnsi"/>
                  <w:spacing w:val="-1"/>
                  <w:sz w:val="18"/>
                  <w:szCs w:val="18"/>
                  <w:lang w:val="fr-FR"/>
                </w:rPr>
                <w:t xml:space="preserve"> </w:t>
              </w:r>
              <w:r w:rsidRPr="00BE199A">
                <w:rPr>
                  <w:rStyle w:val="Lienhypertexte"/>
                  <w:rFonts w:eastAsia="Times New Roman" w:cstheme="minorHAnsi"/>
                  <w:sz w:val="18"/>
                  <w:szCs w:val="18"/>
                  <w:lang w:val="fr-FR"/>
                </w:rPr>
                <w:t>l’AMF</w:t>
              </w:r>
            </w:hyperlink>
            <w:r w:rsidRPr="003C625B">
              <w:rPr>
                <w:rFonts w:eastAsia="Times New Roman" w:cstheme="minorHAnsi"/>
                <w:sz w:val="18"/>
                <w:szCs w:val="18"/>
                <w:lang w:val="fr-FR"/>
              </w:rPr>
              <w:t>)</w:t>
            </w:r>
          </w:p>
        </w:tc>
        <w:tc>
          <w:tcPr>
            <w:tcW w:w="5389" w:type="dxa"/>
            <w:gridSpan w:val="5"/>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lang w:val="fr-FR"/>
              </w:rPr>
            </w:pPr>
          </w:p>
        </w:tc>
        <w:tc>
          <w:tcPr>
            <w:tcW w:w="1416"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lang w:val="fr-FR"/>
              </w:rPr>
            </w:pPr>
          </w:p>
        </w:tc>
      </w:tr>
      <w:tr w:rsidR="00EC1F52" w:rsidRPr="003C625B" w:rsidTr="00EC1F52">
        <w:trPr>
          <w:cantSplit/>
          <w:trHeight w:hRule="exact" w:val="311"/>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4" w:lineRule="exact"/>
              <w:rPr>
                <w:rFonts w:eastAsia="Times New Roman" w:cstheme="minorHAnsi"/>
                <w:sz w:val="18"/>
                <w:szCs w:val="18"/>
                <w:lang w:val="fr-FR"/>
              </w:rPr>
            </w:pPr>
            <w:r w:rsidRPr="003C625B">
              <w:rPr>
                <w:rFonts w:cstheme="minorHAnsi"/>
                <w:sz w:val="18"/>
                <w:szCs w:val="18"/>
                <w:lang w:val="fr-FR"/>
              </w:rPr>
              <w:t>Rapport</w:t>
            </w:r>
            <w:r w:rsidRPr="003C625B">
              <w:rPr>
                <w:rFonts w:cstheme="minorHAnsi"/>
                <w:spacing w:val="-2"/>
                <w:sz w:val="18"/>
                <w:szCs w:val="18"/>
                <w:lang w:val="fr-FR"/>
              </w:rPr>
              <w:t xml:space="preserve"> </w:t>
            </w:r>
            <w:r w:rsidRPr="003C625B">
              <w:rPr>
                <w:rFonts w:cstheme="minorHAnsi"/>
                <w:sz w:val="18"/>
                <w:szCs w:val="18"/>
                <w:lang w:val="fr-FR"/>
              </w:rPr>
              <w:t xml:space="preserve">sur </w:t>
            </w:r>
            <w:r w:rsidRPr="003C625B">
              <w:rPr>
                <w:rFonts w:cstheme="minorHAnsi"/>
                <w:spacing w:val="-1"/>
                <w:sz w:val="18"/>
                <w:szCs w:val="18"/>
                <w:lang w:val="fr-FR"/>
              </w:rPr>
              <w:t>information</w:t>
            </w:r>
            <w:r w:rsidRPr="003C625B">
              <w:rPr>
                <w:rFonts w:cstheme="minorHAnsi"/>
                <w:spacing w:val="1"/>
                <w:sz w:val="18"/>
                <w:szCs w:val="18"/>
                <w:lang w:val="fr-FR"/>
              </w:rPr>
              <w:t xml:space="preserve"> </w:t>
            </w:r>
            <w:r w:rsidRPr="003C625B">
              <w:rPr>
                <w:rFonts w:cstheme="minorHAnsi"/>
                <w:sz w:val="18"/>
                <w:szCs w:val="18"/>
                <w:lang w:val="fr-FR"/>
              </w:rPr>
              <w:t>pro</w:t>
            </w:r>
            <w:r w:rsidRPr="003C625B">
              <w:rPr>
                <w:rFonts w:cstheme="minorHAnsi"/>
                <w:spacing w:val="-1"/>
                <w:sz w:val="18"/>
                <w:szCs w:val="18"/>
                <w:lang w:val="fr-FR"/>
              </w:rPr>
              <w:t xml:space="preserve"> forma</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6" w:lineRule="exact"/>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7" w:lineRule="exact"/>
              <w:rPr>
                <w:rFonts w:eastAsia="Times New Roman" w:cstheme="minorHAnsi"/>
                <w:sz w:val="18"/>
                <w:szCs w:val="18"/>
              </w:rPr>
            </w:pPr>
            <w:r w:rsidRPr="00DE5C42">
              <w:rPr>
                <w:rFonts w:cstheme="minorHAnsi"/>
                <w:sz w:val="18"/>
                <w:szCs w:val="18"/>
              </w:rPr>
              <w:t>Non</w:t>
            </w:r>
            <w:r>
              <w:rPr>
                <w:rStyle w:val="Appelnotedebasdep"/>
                <w:rFonts w:cstheme="minorHAnsi"/>
                <w:spacing w:val="-1"/>
                <w:position w:val="-7"/>
                <w:sz w:val="18"/>
                <w:szCs w:val="18"/>
              </w:rPr>
              <w:footnoteReference w:id="438"/>
            </w:r>
          </w:p>
        </w:tc>
      </w:tr>
      <w:tr w:rsidR="00EC1F52" w:rsidRPr="003C625B" w:rsidTr="00EC1F52">
        <w:trPr>
          <w:cantSplit/>
          <w:trHeight w:hRule="exact" w:val="216"/>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2" w:lineRule="exact"/>
              <w:rPr>
                <w:rFonts w:eastAsia="Times New Roman" w:cstheme="minorHAnsi"/>
                <w:sz w:val="18"/>
                <w:szCs w:val="18"/>
              </w:rPr>
            </w:pPr>
            <w:r w:rsidRPr="003C625B">
              <w:rPr>
                <w:rFonts w:cstheme="minorHAnsi"/>
                <w:sz w:val="18"/>
                <w:szCs w:val="18"/>
              </w:rPr>
              <w:t>Rapport</w:t>
            </w:r>
            <w:r w:rsidRPr="003C625B">
              <w:rPr>
                <w:rFonts w:cstheme="minorHAnsi"/>
                <w:spacing w:val="-2"/>
                <w:sz w:val="18"/>
                <w:szCs w:val="18"/>
              </w:rPr>
              <w:t xml:space="preserve"> </w:t>
            </w:r>
            <w:proofErr w:type="spellStart"/>
            <w:r w:rsidRPr="003C625B">
              <w:rPr>
                <w:rFonts w:cstheme="minorHAnsi"/>
                <w:sz w:val="18"/>
                <w:szCs w:val="18"/>
              </w:rPr>
              <w:t>sur</w:t>
            </w:r>
            <w:proofErr w:type="spellEnd"/>
            <w:r w:rsidRPr="003C625B">
              <w:rPr>
                <w:rFonts w:cstheme="minorHAnsi"/>
                <w:spacing w:val="-2"/>
                <w:sz w:val="18"/>
                <w:szCs w:val="18"/>
              </w:rPr>
              <w:t xml:space="preserve"> </w:t>
            </w:r>
            <w:proofErr w:type="spellStart"/>
            <w:r w:rsidRPr="003C625B">
              <w:rPr>
                <w:rFonts w:cstheme="minorHAnsi"/>
                <w:spacing w:val="-1"/>
                <w:sz w:val="18"/>
                <w:szCs w:val="18"/>
              </w:rPr>
              <w:t>prévisions</w:t>
            </w:r>
            <w:proofErr w:type="spellEnd"/>
            <w:r w:rsidRPr="003C625B">
              <w:rPr>
                <w:rFonts w:cstheme="minorHAnsi"/>
                <w:spacing w:val="-1"/>
                <w:sz w:val="18"/>
                <w:szCs w:val="18"/>
              </w:rPr>
              <w:t>/estimations</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2" w:lineRule="exact"/>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2" w:lineRule="exact"/>
              <w:jc w:val="center"/>
              <w:rPr>
                <w:rFonts w:eastAsia="Times New Roman" w:cstheme="minorHAnsi"/>
                <w:sz w:val="18"/>
                <w:szCs w:val="18"/>
              </w:rPr>
            </w:pPr>
            <w:r w:rsidRPr="003C625B">
              <w:rPr>
                <w:rFonts w:cstheme="minorHAnsi"/>
                <w:sz w:val="18"/>
                <w:szCs w:val="18"/>
              </w:rPr>
              <w:t>Non</w:t>
            </w:r>
          </w:p>
        </w:tc>
      </w:tr>
      <w:tr w:rsidR="00EC1F52" w:rsidRPr="003C625B" w:rsidTr="00EC1F52">
        <w:trPr>
          <w:cantSplit/>
          <w:trHeight w:hRule="exact" w:val="218"/>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4" w:lineRule="exact"/>
              <w:rPr>
                <w:rFonts w:eastAsia="Times New Roman" w:cstheme="minorHAnsi"/>
                <w:sz w:val="18"/>
                <w:szCs w:val="18"/>
                <w:lang w:val="fr-FR"/>
              </w:rPr>
            </w:pPr>
            <w:r w:rsidRPr="003C625B">
              <w:rPr>
                <w:rFonts w:cstheme="minorHAnsi"/>
                <w:spacing w:val="-1"/>
                <w:sz w:val="18"/>
                <w:szCs w:val="18"/>
                <w:lang w:val="fr-FR"/>
              </w:rPr>
              <w:t xml:space="preserve">Lettre </w:t>
            </w:r>
            <w:r w:rsidRPr="003C625B">
              <w:rPr>
                <w:rFonts w:cstheme="minorHAnsi"/>
                <w:sz w:val="18"/>
                <w:szCs w:val="18"/>
                <w:lang w:val="fr-FR"/>
              </w:rPr>
              <w:t>de</w:t>
            </w:r>
            <w:r w:rsidRPr="003C625B">
              <w:rPr>
                <w:rFonts w:cstheme="minorHAnsi"/>
                <w:spacing w:val="-1"/>
                <w:sz w:val="18"/>
                <w:szCs w:val="18"/>
                <w:lang w:val="fr-FR"/>
              </w:rPr>
              <w:t xml:space="preserve"> fin</w:t>
            </w:r>
            <w:r w:rsidRPr="003C625B">
              <w:rPr>
                <w:rFonts w:cstheme="minorHAnsi"/>
                <w:spacing w:val="1"/>
                <w:sz w:val="18"/>
                <w:szCs w:val="18"/>
                <w:lang w:val="fr-FR"/>
              </w:rPr>
              <w:t xml:space="preserve"> </w:t>
            </w:r>
            <w:r w:rsidRPr="003C625B">
              <w:rPr>
                <w:rFonts w:cstheme="minorHAnsi"/>
                <w:sz w:val="18"/>
                <w:szCs w:val="18"/>
                <w:lang w:val="fr-FR"/>
              </w:rPr>
              <w:t>de</w:t>
            </w:r>
            <w:r w:rsidRPr="003C625B">
              <w:rPr>
                <w:rFonts w:cstheme="minorHAnsi"/>
                <w:spacing w:val="-1"/>
                <w:sz w:val="18"/>
                <w:szCs w:val="18"/>
                <w:lang w:val="fr-FR"/>
              </w:rPr>
              <w:t xml:space="preserve"> travaux</w:t>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4" w:lineRule="exact"/>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4" w:lineRule="exact"/>
              <w:jc w:val="center"/>
              <w:rPr>
                <w:rFonts w:eastAsia="Times New Roman" w:cstheme="minorHAnsi"/>
                <w:sz w:val="18"/>
                <w:szCs w:val="18"/>
              </w:rPr>
            </w:pPr>
            <w:r w:rsidRPr="003C625B">
              <w:rPr>
                <w:rFonts w:cstheme="minorHAnsi"/>
                <w:sz w:val="18"/>
                <w:szCs w:val="18"/>
              </w:rPr>
              <w:t>Non</w:t>
            </w:r>
          </w:p>
        </w:tc>
      </w:tr>
      <w:tr w:rsidR="00EC1F52" w:rsidRPr="003C625B" w:rsidTr="00EC1F52">
        <w:trPr>
          <w:cantSplit/>
          <w:trHeight w:hRule="exact" w:val="216"/>
        </w:trPr>
        <w:tc>
          <w:tcPr>
            <w:tcW w:w="3260"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pStyle w:val="TableParagraph"/>
              <w:spacing w:line="201" w:lineRule="exact"/>
              <w:rPr>
                <w:rFonts w:eastAsia="Times New Roman" w:cstheme="minorHAnsi"/>
                <w:sz w:val="18"/>
                <w:szCs w:val="18"/>
              </w:rPr>
            </w:pPr>
            <w:r w:rsidRPr="003C625B">
              <w:rPr>
                <w:rFonts w:cstheme="minorHAnsi"/>
                <w:spacing w:val="-1"/>
                <w:sz w:val="18"/>
                <w:szCs w:val="18"/>
              </w:rPr>
              <w:t>C)</w:t>
            </w:r>
            <w:r w:rsidRPr="003C625B">
              <w:rPr>
                <w:rFonts w:cstheme="minorHAnsi"/>
                <w:sz w:val="18"/>
                <w:szCs w:val="18"/>
              </w:rPr>
              <w:t xml:space="preserve"> </w:t>
            </w:r>
            <w:r w:rsidRPr="003C625B">
              <w:rPr>
                <w:rFonts w:cstheme="minorHAnsi"/>
                <w:spacing w:val="-1"/>
                <w:sz w:val="18"/>
                <w:szCs w:val="18"/>
              </w:rPr>
              <w:t>AMF</w:t>
            </w:r>
          </w:p>
        </w:tc>
        <w:tc>
          <w:tcPr>
            <w:tcW w:w="5389" w:type="dxa"/>
            <w:gridSpan w:val="5"/>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c>
          <w:tcPr>
            <w:tcW w:w="1416" w:type="dxa"/>
            <w:tcBorders>
              <w:top w:val="single" w:sz="5" w:space="0" w:color="4F81BC"/>
              <w:left w:val="single" w:sz="5" w:space="0" w:color="4F81BC"/>
              <w:bottom w:val="single" w:sz="5" w:space="0" w:color="4F81BC"/>
              <w:right w:val="single" w:sz="5" w:space="0" w:color="4F81BC"/>
            </w:tcBorders>
            <w:shd w:val="clear" w:color="auto" w:fill="DBE4F0"/>
          </w:tcPr>
          <w:p w:rsidR="00EC1F52" w:rsidRPr="003C625B" w:rsidRDefault="00EC1F52" w:rsidP="00EC1F52">
            <w:pPr>
              <w:rPr>
                <w:rFonts w:asciiTheme="minorHAnsi" w:hAnsiTheme="minorHAnsi" w:cstheme="minorHAnsi"/>
                <w:sz w:val="18"/>
                <w:szCs w:val="18"/>
              </w:rPr>
            </w:pPr>
          </w:p>
        </w:tc>
      </w:tr>
      <w:tr w:rsidR="00EC1F52" w:rsidRPr="00DE5C42" w:rsidTr="00EC1F52">
        <w:trPr>
          <w:cantSplit/>
          <w:trHeight w:hRule="exact" w:val="339"/>
        </w:trPr>
        <w:tc>
          <w:tcPr>
            <w:tcW w:w="3260" w:type="dxa"/>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1" w:lineRule="exact"/>
              <w:rPr>
                <w:rFonts w:eastAsia="Times New Roman" w:cstheme="minorHAnsi"/>
                <w:sz w:val="18"/>
                <w:szCs w:val="18"/>
              </w:rPr>
            </w:pPr>
            <w:r w:rsidRPr="00DE5C42">
              <w:rPr>
                <w:rFonts w:cstheme="minorHAnsi"/>
                <w:spacing w:val="-1"/>
                <w:sz w:val="18"/>
                <w:szCs w:val="18"/>
                <w:lang w:val="fr-FR"/>
              </w:rPr>
              <w:t>Contrôles, enquêtes et sanctions</w:t>
            </w:r>
            <w:r>
              <w:rPr>
                <w:rStyle w:val="Appelnotedebasdep"/>
                <w:rFonts w:cstheme="minorHAnsi"/>
                <w:spacing w:val="-1"/>
                <w:sz w:val="18"/>
                <w:szCs w:val="18"/>
                <w:lang w:val="fr-FR"/>
              </w:rPr>
              <w:footnoteReference w:id="439"/>
            </w:r>
          </w:p>
        </w:tc>
        <w:tc>
          <w:tcPr>
            <w:tcW w:w="5389" w:type="dxa"/>
            <w:gridSpan w:val="5"/>
            <w:tcBorders>
              <w:top w:val="single" w:sz="5" w:space="0" w:color="4F81BC"/>
              <w:left w:val="single" w:sz="5" w:space="0" w:color="4F81BC"/>
              <w:bottom w:val="single" w:sz="5" w:space="0" w:color="4F81BC"/>
              <w:right w:val="single" w:sz="5" w:space="0" w:color="4F81BC"/>
            </w:tcBorders>
          </w:tcPr>
          <w:p w:rsidR="00EC1F52" w:rsidRPr="003C625B" w:rsidRDefault="00EC1F52" w:rsidP="00EC1F52">
            <w:pPr>
              <w:pStyle w:val="TableParagraph"/>
              <w:spacing w:line="201" w:lineRule="exact"/>
              <w:jc w:val="center"/>
              <w:rPr>
                <w:rFonts w:eastAsia="Times New Roman" w:cstheme="minorHAnsi"/>
                <w:sz w:val="18"/>
                <w:szCs w:val="18"/>
              </w:rPr>
            </w:pPr>
            <w:proofErr w:type="spellStart"/>
            <w:r w:rsidRPr="003C625B">
              <w:rPr>
                <w:rFonts w:cstheme="minorHAnsi"/>
                <w:sz w:val="18"/>
                <w:szCs w:val="18"/>
              </w:rPr>
              <w:t>Oui</w:t>
            </w:r>
            <w:proofErr w:type="spellEnd"/>
          </w:p>
        </w:tc>
        <w:tc>
          <w:tcPr>
            <w:tcW w:w="1416" w:type="dxa"/>
            <w:tcBorders>
              <w:top w:val="single" w:sz="5" w:space="0" w:color="4F81BC"/>
              <w:left w:val="single" w:sz="5" w:space="0" w:color="4F81BC"/>
              <w:bottom w:val="single" w:sz="5" w:space="0" w:color="4F81BC"/>
              <w:right w:val="single" w:sz="5" w:space="0" w:color="4F81BC"/>
            </w:tcBorders>
          </w:tcPr>
          <w:p w:rsidR="00EC1F52" w:rsidRPr="00DE5C42" w:rsidRDefault="00EC1F52" w:rsidP="00EC1F52">
            <w:pPr>
              <w:pStyle w:val="TableParagraph"/>
              <w:spacing w:line="204" w:lineRule="exact"/>
              <w:jc w:val="center"/>
              <w:rPr>
                <w:rFonts w:cstheme="minorHAnsi"/>
                <w:sz w:val="18"/>
                <w:szCs w:val="18"/>
              </w:rPr>
            </w:pPr>
            <w:proofErr w:type="spellStart"/>
            <w:r w:rsidRPr="00DE5C42">
              <w:rPr>
                <w:rFonts w:cstheme="minorHAnsi"/>
                <w:sz w:val="18"/>
                <w:szCs w:val="18"/>
              </w:rPr>
              <w:t>Oui</w:t>
            </w:r>
            <w:proofErr w:type="spellEnd"/>
            <w:r>
              <w:rPr>
                <w:rStyle w:val="Appelnotedebasdep"/>
                <w:rFonts w:cstheme="minorHAnsi"/>
                <w:sz w:val="18"/>
                <w:szCs w:val="18"/>
              </w:rPr>
              <w:footnoteReference w:id="440"/>
            </w:r>
          </w:p>
        </w:tc>
      </w:tr>
    </w:tbl>
    <w:p w:rsidR="00EC1F52" w:rsidRDefault="00EC1F52" w:rsidP="00EC1F52">
      <w:pPr>
        <w:pStyle w:val="CACCorps"/>
      </w:pPr>
    </w:p>
    <w:p w:rsidR="002B256A" w:rsidRDefault="002B256A">
      <w:pPr>
        <w:jc w:val="left"/>
      </w:pPr>
      <w:r>
        <w:br w:type="page"/>
      </w:r>
    </w:p>
    <w:p w:rsidR="002B256A" w:rsidRDefault="002B256A" w:rsidP="00EC1F52">
      <w:pPr>
        <w:pStyle w:val="CACCorps"/>
      </w:pPr>
    </w:p>
    <w:p w:rsidR="00EC1F52" w:rsidRDefault="00542CE8" w:rsidP="009C71BB">
      <w:pPr>
        <w:pStyle w:val="CACTitre2"/>
        <w:numPr>
          <w:ilvl w:val="1"/>
          <w:numId w:val="158"/>
        </w:numPr>
      </w:pPr>
      <w:bookmarkStart w:id="150" w:name="_Toc452389276"/>
      <w:r>
        <w:t>TABLEAU DE SYNTHESE DES OBLIGATIONS LORS D’UNE OFFRE AU PUBLIC ET/OU D’UNE DEMANDE D’ADMISSION SUR UN MARCHE REGLEMENTE OU NON – TITRES DE CREANCE DE VALEUR NOMINALE UNITAIRE &lt; 100 000 EUROS</w:t>
      </w:r>
      <w:bookmarkEnd w:id="150"/>
    </w:p>
    <w:p w:rsidR="00EC1F52" w:rsidRDefault="00EC1F52" w:rsidP="00EC1F52">
      <w:pPr>
        <w:pStyle w:val="CACCorps"/>
      </w:pPr>
    </w:p>
    <w:tbl>
      <w:tblPr>
        <w:tblStyle w:val="TableNormal"/>
        <w:tblW w:w="10351" w:type="dxa"/>
        <w:tblLayout w:type="fixed"/>
        <w:tblLook w:val="01E0" w:firstRow="1" w:lastRow="1" w:firstColumn="1" w:lastColumn="1" w:noHBand="0" w:noVBand="0"/>
      </w:tblPr>
      <w:tblGrid>
        <w:gridCol w:w="2979"/>
        <w:gridCol w:w="850"/>
        <w:gridCol w:w="1558"/>
        <w:gridCol w:w="1277"/>
        <w:gridCol w:w="1133"/>
        <w:gridCol w:w="1136"/>
        <w:gridCol w:w="1418"/>
      </w:tblGrid>
      <w:tr w:rsidR="00EC1F52" w:rsidRPr="004E39FF" w:rsidTr="00EC1F52">
        <w:trPr>
          <w:cantSplit/>
          <w:trHeight w:hRule="exact" w:val="622"/>
          <w:tblHeader/>
        </w:trPr>
        <w:tc>
          <w:tcPr>
            <w:tcW w:w="2979" w:type="dxa"/>
            <w:vMerge w:val="restart"/>
            <w:tcBorders>
              <w:top w:val="nil"/>
              <w:left w:val="nil"/>
              <w:right w:val="single" w:sz="5" w:space="0" w:color="4F81BC"/>
            </w:tcBorders>
            <w:vAlign w:val="center"/>
          </w:tcPr>
          <w:p w:rsidR="00EC1F52" w:rsidRPr="00DE5C42" w:rsidRDefault="00EC1F52" w:rsidP="00EC1F52">
            <w:pPr>
              <w:rPr>
                <w:rFonts w:asciiTheme="minorHAnsi" w:hAnsiTheme="minorHAnsi" w:cstheme="minorHAnsi"/>
                <w:sz w:val="18"/>
                <w:szCs w:val="18"/>
                <w:lang w:val="fr-FR"/>
              </w:rPr>
            </w:pPr>
            <w:r w:rsidRPr="00DE5C42">
              <w:rPr>
                <w:rFonts w:asciiTheme="minorHAnsi" w:hAnsiTheme="minorHAnsi" w:cstheme="minorHAnsi"/>
                <w:sz w:val="18"/>
                <w:szCs w:val="18"/>
                <w:lang w:val="fr-FR"/>
              </w:rPr>
              <w:t>Information à jour au 16 mars 2015</w:t>
            </w:r>
          </w:p>
        </w:tc>
        <w:tc>
          <w:tcPr>
            <w:tcW w:w="4818" w:type="dxa"/>
            <w:gridSpan w:val="4"/>
            <w:tcBorders>
              <w:top w:val="single" w:sz="5" w:space="0" w:color="4F81BC"/>
              <w:left w:val="single" w:sz="5" w:space="0" w:color="4F81BC"/>
              <w:bottom w:val="single" w:sz="5" w:space="0" w:color="4F81BC"/>
              <w:right w:val="single" w:sz="5" w:space="0" w:color="000000"/>
            </w:tcBorders>
            <w:shd w:val="clear" w:color="auto" w:fill="4F81BC"/>
          </w:tcPr>
          <w:p w:rsidR="00EC1F52" w:rsidRPr="004E39FF" w:rsidRDefault="00EC1F52" w:rsidP="00EC1F52">
            <w:pPr>
              <w:pStyle w:val="TableParagraph"/>
              <w:rPr>
                <w:rFonts w:eastAsia="Times New Roman" w:cstheme="minorHAnsi"/>
                <w:sz w:val="18"/>
                <w:szCs w:val="18"/>
                <w:lang w:val="fr-FR"/>
              </w:rPr>
            </w:pPr>
            <w:r w:rsidRPr="004E39FF">
              <w:rPr>
                <w:rFonts w:cstheme="minorHAnsi"/>
                <w:b/>
                <w:spacing w:val="-1"/>
                <w:sz w:val="18"/>
                <w:szCs w:val="18"/>
                <w:lang w:val="fr-FR"/>
              </w:rPr>
              <w:t xml:space="preserve">Offre </w:t>
            </w:r>
            <w:r w:rsidRPr="004E39FF">
              <w:rPr>
                <w:rFonts w:cstheme="minorHAnsi"/>
                <w:b/>
                <w:sz w:val="18"/>
                <w:szCs w:val="18"/>
                <w:lang w:val="fr-FR"/>
              </w:rPr>
              <w:t>au</w:t>
            </w:r>
            <w:r w:rsidRPr="004E39FF">
              <w:rPr>
                <w:rFonts w:cstheme="minorHAnsi"/>
                <w:b/>
                <w:spacing w:val="-2"/>
                <w:sz w:val="18"/>
                <w:szCs w:val="18"/>
                <w:lang w:val="fr-FR"/>
              </w:rPr>
              <w:t xml:space="preserve"> </w:t>
            </w:r>
            <w:r w:rsidRPr="004E39FF">
              <w:rPr>
                <w:rFonts w:cstheme="minorHAnsi"/>
                <w:b/>
                <w:spacing w:val="-1"/>
                <w:sz w:val="18"/>
                <w:szCs w:val="18"/>
                <w:lang w:val="fr-FR"/>
              </w:rPr>
              <w:t xml:space="preserve">public de </w:t>
            </w:r>
            <w:r w:rsidRPr="004E39FF">
              <w:rPr>
                <w:rFonts w:cstheme="minorHAnsi"/>
                <w:b/>
                <w:sz w:val="18"/>
                <w:szCs w:val="18"/>
                <w:lang w:val="fr-FR"/>
              </w:rPr>
              <w:t>titres de</w:t>
            </w:r>
            <w:r w:rsidRPr="004E39FF">
              <w:rPr>
                <w:rFonts w:cstheme="minorHAnsi"/>
                <w:b/>
                <w:spacing w:val="2"/>
                <w:sz w:val="18"/>
                <w:szCs w:val="18"/>
                <w:lang w:val="fr-FR"/>
              </w:rPr>
              <w:t xml:space="preserve"> </w:t>
            </w:r>
            <w:r w:rsidRPr="004E39FF">
              <w:rPr>
                <w:rFonts w:cstheme="minorHAnsi"/>
                <w:b/>
                <w:spacing w:val="-1"/>
                <w:sz w:val="18"/>
                <w:szCs w:val="18"/>
                <w:lang w:val="fr-FR"/>
              </w:rPr>
              <w:t>créance</w:t>
            </w:r>
            <w:r>
              <w:rPr>
                <w:rStyle w:val="Appelnotedebasdep"/>
                <w:rFonts w:cstheme="minorHAnsi"/>
                <w:b/>
                <w:spacing w:val="-1"/>
                <w:sz w:val="18"/>
                <w:szCs w:val="18"/>
                <w:lang w:val="fr-FR"/>
              </w:rPr>
              <w:footnoteReference w:id="441"/>
            </w:r>
            <w:r>
              <w:rPr>
                <w:rFonts w:cstheme="minorHAnsi"/>
                <w:b/>
                <w:spacing w:val="-1"/>
                <w:sz w:val="18"/>
                <w:szCs w:val="18"/>
                <w:lang w:val="fr-FR"/>
              </w:rPr>
              <w:t xml:space="preserve"> </w:t>
            </w:r>
            <w:r w:rsidRPr="004E39FF">
              <w:rPr>
                <w:rFonts w:cstheme="minorHAnsi"/>
                <w:b/>
                <w:sz w:val="18"/>
                <w:szCs w:val="18"/>
                <w:lang w:val="fr-FR"/>
              </w:rPr>
              <w:t xml:space="preserve">&lt; </w:t>
            </w:r>
            <w:r w:rsidRPr="004E39FF">
              <w:rPr>
                <w:rFonts w:cstheme="minorHAnsi"/>
                <w:b/>
                <w:spacing w:val="-1"/>
                <w:sz w:val="18"/>
                <w:szCs w:val="18"/>
                <w:lang w:val="fr-FR"/>
              </w:rPr>
              <w:t>100 000</w:t>
            </w:r>
            <w:r w:rsidRPr="004E39FF">
              <w:rPr>
                <w:rFonts w:cstheme="minorHAnsi"/>
                <w:b/>
                <w:spacing w:val="1"/>
                <w:sz w:val="18"/>
                <w:szCs w:val="18"/>
                <w:lang w:val="fr-FR"/>
              </w:rPr>
              <w:t xml:space="preserve"> </w:t>
            </w:r>
            <w:r w:rsidRPr="004E39FF">
              <w:rPr>
                <w:rFonts w:cstheme="minorHAnsi"/>
                <w:b/>
                <w:spacing w:val="-2"/>
                <w:sz w:val="18"/>
                <w:szCs w:val="18"/>
                <w:lang w:val="fr-FR"/>
              </w:rPr>
              <w:t>euros</w:t>
            </w:r>
          </w:p>
        </w:tc>
        <w:tc>
          <w:tcPr>
            <w:tcW w:w="2554" w:type="dxa"/>
            <w:gridSpan w:val="2"/>
            <w:tcBorders>
              <w:top w:val="single" w:sz="5" w:space="0" w:color="4F81BC"/>
              <w:left w:val="single" w:sz="5" w:space="0" w:color="000000"/>
              <w:bottom w:val="single" w:sz="5" w:space="0" w:color="4F81BC"/>
              <w:right w:val="single" w:sz="5" w:space="0" w:color="4F81BC"/>
            </w:tcBorders>
            <w:shd w:val="clear" w:color="auto" w:fill="4F81BC"/>
          </w:tcPr>
          <w:p w:rsidR="00EC1F52" w:rsidRPr="004E39FF" w:rsidRDefault="00EC1F52" w:rsidP="00EC1F52">
            <w:pPr>
              <w:pStyle w:val="TableParagraph"/>
              <w:jc w:val="both"/>
              <w:rPr>
                <w:rFonts w:eastAsia="Times New Roman" w:cstheme="minorHAnsi"/>
                <w:sz w:val="18"/>
                <w:szCs w:val="18"/>
                <w:lang w:val="fr-FR"/>
              </w:rPr>
            </w:pPr>
            <w:r w:rsidRPr="004E39FF">
              <w:rPr>
                <w:rFonts w:eastAsia="Times New Roman" w:cstheme="minorHAnsi"/>
                <w:b/>
                <w:bCs/>
                <w:spacing w:val="-1"/>
                <w:sz w:val="18"/>
                <w:szCs w:val="18"/>
                <w:lang w:val="fr-FR"/>
              </w:rPr>
              <w:t>Demande</w:t>
            </w:r>
            <w:r w:rsidRPr="004E39FF">
              <w:rPr>
                <w:rFonts w:eastAsia="Times New Roman" w:cstheme="minorHAnsi"/>
                <w:b/>
                <w:bCs/>
                <w:spacing w:val="8"/>
                <w:sz w:val="18"/>
                <w:szCs w:val="18"/>
                <w:lang w:val="fr-FR"/>
              </w:rPr>
              <w:t xml:space="preserve"> </w:t>
            </w:r>
            <w:r w:rsidRPr="004E39FF">
              <w:rPr>
                <w:rFonts w:eastAsia="Times New Roman" w:cstheme="minorHAnsi"/>
                <w:b/>
                <w:bCs/>
                <w:spacing w:val="-1"/>
                <w:sz w:val="18"/>
                <w:szCs w:val="18"/>
                <w:lang w:val="fr-FR"/>
              </w:rPr>
              <w:t>d’admission</w:t>
            </w:r>
            <w:r w:rsidRPr="004E39FF">
              <w:rPr>
                <w:rFonts w:eastAsia="Times New Roman" w:cstheme="minorHAnsi"/>
                <w:b/>
                <w:bCs/>
                <w:spacing w:val="8"/>
                <w:sz w:val="18"/>
                <w:szCs w:val="18"/>
                <w:lang w:val="fr-FR"/>
              </w:rPr>
              <w:t xml:space="preserve"> </w:t>
            </w:r>
            <w:r w:rsidRPr="004E39FF">
              <w:rPr>
                <w:rFonts w:eastAsia="Times New Roman" w:cstheme="minorHAnsi"/>
                <w:b/>
                <w:bCs/>
                <w:spacing w:val="-1"/>
                <w:sz w:val="18"/>
                <w:szCs w:val="18"/>
                <w:lang w:val="fr-FR"/>
              </w:rPr>
              <w:t>(sans</w:t>
            </w:r>
            <w:r w:rsidRPr="004E39FF">
              <w:rPr>
                <w:rFonts w:eastAsia="Times New Roman" w:cstheme="minorHAnsi"/>
                <w:b/>
                <w:bCs/>
                <w:spacing w:val="27"/>
                <w:sz w:val="18"/>
                <w:szCs w:val="18"/>
                <w:lang w:val="fr-FR"/>
              </w:rPr>
              <w:t xml:space="preserve"> </w:t>
            </w:r>
            <w:r w:rsidRPr="004E39FF">
              <w:rPr>
                <w:rFonts w:eastAsia="Times New Roman" w:cstheme="minorHAnsi"/>
                <w:b/>
                <w:bCs/>
                <w:spacing w:val="-1"/>
                <w:sz w:val="18"/>
                <w:szCs w:val="18"/>
                <w:lang w:val="fr-FR"/>
              </w:rPr>
              <w:t>offre</w:t>
            </w:r>
            <w:r w:rsidRPr="004E39FF">
              <w:rPr>
                <w:rFonts w:eastAsia="Times New Roman" w:cstheme="minorHAnsi"/>
                <w:b/>
                <w:bCs/>
                <w:spacing w:val="20"/>
                <w:sz w:val="18"/>
                <w:szCs w:val="18"/>
                <w:lang w:val="fr-FR"/>
              </w:rPr>
              <w:t xml:space="preserve"> </w:t>
            </w:r>
            <w:r w:rsidRPr="004E39FF">
              <w:rPr>
                <w:rFonts w:eastAsia="Times New Roman" w:cstheme="minorHAnsi"/>
                <w:b/>
                <w:bCs/>
                <w:spacing w:val="-1"/>
                <w:sz w:val="18"/>
                <w:szCs w:val="18"/>
                <w:lang w:val="fr-FR"/>
              </w:rPr>
              <w:t>au</w:t>
            </w:r>
            <w:r w:rsidRPr="004E39FF">
              <w:rPr>
                <w:rFonts w:eastAsia="Times New Roman" w:cstheme="minorHAnsi"/>
                <w:b/>
                <w:bCs/>
                <w:spacing w:val="19"/>
                <w:sz w:val="18"/>
                <w:szCs w:val="18"/>
                <w:lang w:val="fr-FR"/>
              </w:rPr>
              <w:t xml:space="preserve"> </w:t>
            </w:r>
            <w:r w:rsidRPr="004E39FF">
              <w:rPr>
                <w:rFonts w:eastAsia="Times New Roman" w:cstheme="minorHAnsi"/>
                <w:b/>
                <w:bCs/>
                <w:spacing w:val="-1"/>
                <w:sz w:val="18"/>
                <w:szCs w:val="18"/>
                <w:lang w:val="fr-FR"/>
              </w:rPr>
              <w:t>public,</w:t>
            </w:r>
            <w:r w:rsidRPr="004E39FF">
              <w:rPr>
                <w:rFonts w:eastAsia="Times New Roman" w:cstheme="minorHAnsi"/>
                <w:b/>
                <w:bCs/>
                <w:spacing w:val="18"/>
                <w:sz w:val="18"/>
                <w:szCs w:val="18"/>
                <w:lang w:val="fr-FR"/>
              </w:rPr>
              <w:t xml:space="preserve"> </w:t>
            </w:r>
            <w:r w:rsidRPr="004E39FF">
              <w:rPr>
                <w:rFonts w:eastAsia="Times New Roman" w:cstheme="minorHAnsi"/>
                <w:b/>
                <w:bCs/>
                <w:spacing w:val="-1"/>
                <w:sz w:val="18"/>
                <w:szCs w:val="18"/>
                <w:lang w:val="fr-FR"/>
              </w:rPr>
              <w:t>placement</w:t>
            </w:r>
            <w:r w:rsidRPr="004E39FF">
              <w:rPr>
                <w:rFonts w:eastAsia="Times New Roman" w:cstheme="minorHAnsi"/>
                <w:b/>
                <w:bCs/>
                <w:spacing w:val="30"/>
                <w:sz w:val="18"/>
                <w:szCs w:val="18"/>
                <w:lang w:val="fr-FR"/>
              </w:rPr>
              <w:t xml:space="preserve"> </w:t>
            </w:r>
            <w:r w:rsidRPr="004E39FF">
              <w:rPr>
                <w:rFonts w:eastAsia="Times New Roman" w:cstheme="minorHAnsi"/>
                <w:b/>
                <w:bCs/>
                <w:spacing w:val="-1"/>
                <w:sz w:val="18"/>
                <w:szCs w:val="18"/>
                <w:lang w:val="fr-FR"/>
              </w:rPr>
              <w:t>privé</w:t>
            </w:r>
            <w:r>
              <w:rPr>
                <w:rStyle w:val="Appelnotedebasdep"/>
                <w:rFonts w:eastAsia="Times New Roman" w:cstheme="minorHAnsi"/>
                <w:b/>
                <w:bCs/>
                <w:spacing w:val="-1"/>
                <w:sz w:val="18"/>
                <w:szCs w:val="18"/>
                <w:lang w:val="fr-FR"/>
              </w:rPr>
              <w:footnoteReference w:id="442"/>
            </w:r>
          </w:p>
        </w:tc>
      </w:tr>
      <w:tr w:rsidR="00EC1F52" w:rsidRPr="004E39FF" w:rsidTr="00EC1F52">
        <w:trPr>
          <w:cantSplit/>
          <w:trHeight w:hRule="exact" w:val="842"/>
          <w:tblHeader/>
        </w:trPr>
        <w:tc>
          <w:tcPr>
            <w:tcW w:w="2979" w:type="dxa"/>
            <w:vMerge/>
            <w:tcBorders>
              <w:left w:val="nil"/>
              <w:bottom w:val="single" w:sz="5" w:space="0" w:color="4F81BC"/>
              <w:right w:val="single" w:sz="5" w:space="0" w:color="4F81BC"/>
            </w:tcBorders>
          </w:tcPr>
          <w:p w:rsidR="00EC1F52" w:rsidRPr="004E39FF" w:rsidRDefault="00EC1F52" w:rsidP="00EC1F52">
            <w:pPr>
              <w:rPr>
                <w:rFonts w:asciiTheme="minorHAnsi" w:hAnsiTheme="minorHAnsi" w:cstheme="minorHAnsi"/>
                <w:sz w:val="18"/>
                <w:szCs w:val="18"/>
                <w:lang w:val="fr-FR"/>
              </w:rPr>
            </w:pPr>
          </w:p>
        </w:tc>
        <w:tc>
          <w:tcPr>
            <w:tcW w:w="850"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pStyle w:val="TableParagraph"/>
              <w:rPr>
                <w:rFonts w:eastAsia="Times New Roman" w:cstheme="minorHAnsi"/>
                <w:sz w:val="18"/>
                <w:szCs w:val="18"/>
                <w:lang w:val="fr-FR"/>
              </w:rPr>
            </w:pPr>
          </w:p>
          <w:p w:rsidR="00EC1F52" w:rsidRPr="004E39FF" w:rsidRDefault="00EC1F52" w:rsidP="00EC1F52">
            <w:pPr>
              <w:pStyle w:val="TableParagraph"/>
              <w:rPr>
                <w:rFonts w:eastAsia="Times New Roman" w:cstheme="minorHAnsi"/>
                <w:sz w:val="18"/>
                <w:szCs w:val="18"/>
              </w:rPr>
            </w:pPr>
            <w:r w:rsidRPr="004E39FF">
              <w:rPr>
                <w:rFonts w:cstheme="minorHAnsi"/>
                <w:b/>
                <w:spacing w:val="-1"/>
                <w:sz w:val="18"/>
                <w:szCs w:val="18"/>
              </w:rPr>
              <w:t>Sans</w:t>
            </w:r>
            <w:r w:rsidRPr="004E39FF">
              <w:rPr>
                <w:rFonts w:cstheme="minorHAnsi"/>
                <w:b/>
                <w:spacing w:val="20"/>
                <w:sz w:val="18"/>
                <w:szCs w:val="18"/>
              </w:rPr>
              <w:t xml:space="preserve"> </w:t>
            </w:r>
            <w:proofErr w:type="spellStart"/>
            <w:r w:rsidRPr="004E39FF">
              <w:rPr>
                <w:rFonts w:cstheme="minorHAnsi"/>
                <w:b/>
                <w:spacing w:val="-1"/>
                <w:sz w:val="18"/>
                <w:szCs w:val="18"/>
              </w:rPr>
              <w:t>cotation</w:t>
            </w:r>
            <w:proofErr w:type="spellEnd"/>
          </w:p>
        </w:tc>
        <w:tc>
          <w:tcPr>
            <w:tcW w:w="1558" w:type="dxa"/>
            <w:tcBorders>
              <w:top w:val="single" w:sz="5" w:space="0" w:color="4F81BC"/>
              <w:left w:val="single" w:sz="5" w:space="0" w:color="4F81BC"/>
              <w:bottom w:val="single" w:sz="5" w:space="0" w:color="4F81BC"/>
              <w:right w:val="single" w:sz="5" w:space="0" w:color="4F81BC"/>
            </w:tcBorders>
            <w:shd w:val="clear" w:color="auto" w:fill="DBE4F0"/>
          </w:tcPr>
          <w:p w:rsidR="00EC1F52" w:rsidRPr="00A542F1" w:rsidRDefault="00EC1F52" w:rsidP="00EC1F52">
            <w:pPr>
              <w:pStyle w:val="TableParagraph"/>
              <w:rPr>
                <w:rFonts w:eastAsia="Times New Roman" w:cstheme="minorHAnsi"/>
                <w:sz w:val="18"/>
                <w:szCs w:val="18"/>
                <w:lang w:val="fr-FR"/>
              </w:rPr>
            </w:pPr>
          </w:p>
          <w:p w:rsidR="00EC1F52" w:rsidRPr="00A542F1" w:rsidRDefault="00EC1F52" w:rsidP="00EC1F52">
            <w:pPr>
              <w:pStyle w:val="TableParagraph"/>
              <w:rPr>
                <w:rFonts w:eastAsia="Times New Roman" w:cstheme="minorHAnsi"/>
                <w:sz w:val="18"/>
                <w:szCs w:val="18"/>
                <w:lang w:val="fr-FR"/>
              </w:rPr>
            </w:pPr>
            <w:r w:rsidRPr="00A542F1">
              <w:rPr>
                <w:rFonts w:cstheme="minorHAnsi"/>
                <w:b/>
                <w:spacing w:val="-1"/>
                <w:sz w:val="18"/>
                <w:szCs w:val="18"/>
                <w:lang w:val="fr-FR"/>
              </w:rPr>
              <w:t xml:space="preserve">Sur </w:t>
            </w:r>
            <w:proofErr w:type="gramStart"/>
            <w:r w:rsidRPr="00A542F1">
              <w:rPr>
                <w:rFonts w:cstheme="minorHAnsi"/>
                <w:b/>
                <w:sz w:val="18"/>
                <w:szCs w:val="18"/>
                <w:lang w:val="fr-FR"/>
              </w:rPr>
              <w:t>SMN</w:t>
            </w:r>
            <w:proofErr w:type="gramEnd"/>
            <w:r w:rsidRPr="00A542F1">
              <w:rPr>
                <w:rFonts w:cstheme="minorHAnsi"/>
                <w:b/>
                <w:spacing w:val="23"/>
                <w:sz w:val="18"/>
                <w:szCs w:val="18"/>
                <w:lang w:val="fr-FR"/>
              </w:rPr>
              <w:br/>
            </w:r>
            <w:r w:rsidRPr="00A542F1">
              <w:rPr>
                <w:rFonts w:cstheme="minorHAnsi"/>
                <w:b/>
                <w:spacing w:val="-1"/>
                <w:sz w:val="18"/>
                <w:szCs w:val="18"/>
                <w:lang w:val="fr-FR"/>
              </w:rPr>
              <w:t>(marché libre)</w:t>
            </w:r>
          </w:p>
        </w:tc>
        <w:tc>
          <w:tcPr>
            <w:tcW w:w="1277" w:type="dxa"/>
            <w:tcBorders>
              <w:top w:val="single" w:sz="5" w:space="0" w:color="4F81BC"/>
              <w:left w:val="single" w:sz="5" w:space="0" w:color="4F81BC"/>
              <w:bottom w:val="single" w:sz="5" w:space="0" w:color="4F81BC"/>
              <w:right w:val="single" w:sz="5" w:space="0" w:color="4F81BC"/>
            </w:tcBorders>
            <w:shd w:val="clear" w:color="auto" w:fill="DBE4F0"/>
          </w:tcPr>
          <w:p w:rsidR="00EC1F52" w:rsidRPr="00A542F1" w:rsidRDefault="00EC1F52" w:rsidP="00EC1F52">
            <w:pPr>
              <w:pStyle w:val="TableParagraph"/>
              <w:jc w:val="center"/>
              <w:rPr>
                <w:rFonts w:eastAsia="Times New Roman" w:cstheme="minorHAnsi"/>
                <w:sz w:val="18"/>
                <w:szCs w:val="18"/>
                <w:lang w:val="fr-FR"/>
              </w:rPr>
            </w:pPr>
            <w:r w:rsidRPr="00A542F1">
              <w:rPr>
                <w:rFonts w:cstheme="minorHAnsi"/>
                <w:b/>
                <w:spacing w:val="-1"/>
                <w:sz w:val="18"/>
                <w:szCs w:val="18"/>
                <w:lang w:val="fr-FR"/>
              </w:rPr>
              <w:t>Sur</w:t>
            </w:r>
            <w:r w:rsidRPr="00A542F1">
              <w:rPr>
                <w:rFonts w:cstheme="minorHAnsi"/>
                <w:b/>
                <w:sz w:val="18"/>
                <w:szCs w:val="18"/>
                <w:lang w:val="fr-FR"/>
              </w:rPr>
              <w:t xml:space="preserve"> un</w:t>
            </w:r>
            <w:r w:rsidRPr="00A542F1">
              <w:rPr>
                <w:rFonts w:cstheme="minorHAnsi"/>
                <w:b/>
                <w:spacing w:val="21"/>
                <w:sz w:val="18"/>
                <w:szCs w:val="18"/>
                <w:lang w:val="fr-FR"/>
              </w:rPr>
              <w:t xml:space="preserve"> </w:t>
            </w:r>
            <w:r w:rsidRPr="00A542F1">
              <w:rPr>
                <w:rFonts w:cstheme="minorHAnsi"/>
                <w:b/>
                <w:sz w:val="18"/>
                <w:szCs w:val="18"/>
                <w:lang w:val="fr-FR"/>
              </w:rPr>
              <w:t>SMNO</w:t>
            </w:r>
          </w:p>
          <w:p w:rsidR="00EC1F52" w:rsidRPr="00A542F1" w:rsidRDefault="00EC1F52" w:rsidP="00EC1F52">
            <w:pPr>
              <w:pStyle w:val="TableParagraph"/>
              <w:jc w:val="center"/>
              <w:rPr>
                <w:rFonts w:eastAsia="Times New Roman" w:cstheme="minorHAnsi"/>
                <w:sz w:val="18"/>
                <w:szCs w:val="18"/>
                <w:lang w:val="fr-FR"/>
              </w:rPr>
            </w:pPr>
            <w:r w:rsidRPr="00A542F1">
              <w:rPr>
                <w:rFonts w:cstheme="minorHAnsi"/>
                <w:b/>
                <w:spacing w:val="-1"/>
                <w:sz w:val="18"/>
                <w:szCs w:val="18"/>
                <w:lang w:val="fr-FR"/>
              </w:rPr>
              <w:t>(</w:t>
            </w:r>
            <w:proofErr w:type="spellStart"/>
            <w:r w:rsidRPr="00A542F1">
              <w:rPr>
                <w:rFonts w:cstheme="minorHAnsi"/>
                <w:b/>
                <w:spacing w:val="-1"/>
                <w:sz w:val="18"/>
                <w:szCs w:val="18"/>
                <w:lang w:val="fr-FR"/>
              </w:rPr>
              <w:t>Alternext</w:t>
            </w:r>
            <w:proofErr w:type="spellEnd"/>
            <w:r w:rsidRPr="00A542F1">
              <w:rPr>
                <w:rFonts w:cstheme="minorHAnsi"/>
                <w:b/>
                <w:spacing w:val="-1"/>
                <w:sz w:val="18"/>
                <w:szCs w:val="18"/>
                <w:lang w:val="fr-FR"/>
              </w:rPr>
              <w:t>)</w:t>
            </w:r>
            <w:r>
              <w:rPr>
                <w:rStyle w:val="Appelnotedebasdep"/>
                <w:rFonts w:cstheme="minorHAnsi"/>
                <w:b/>
                <w:spacing w:val="-1"/>
                <w:sz w:val="18"/>
                <w:szCs w:val="18"/>
                <w:lang w:val="fr-FR"/>
              </w:rPr>
              <w:footnoteReference w:id="443"/>
            </w:r>
          </w:p>
        </w:tc>
        <w:tc>
          <w:tcPr>
            <w:tcW w:w="1133"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lang w:val="fr-FR"/>
              </w:rPr>
            </w:pPr>
            <w:r w:rsidRPr="004E39FF">
              <w:rPr>
                <w:rFonts w:cstheme="minorHAnsi"/>
                <w:b/>
                <w:spacing w:val="-1"/>
                <w:sz w:val="18"/>
                <w:szCs w:val="18"/>
                <w:lang w:val="fr-FR"/>
              </w:rPr>
              <w:t xml:space="preserve">Sur </w:t>
            </w:r>
            <w:r w:rsidRPr="004E39FF">
              <w:rPr>
                <w:rFonts w:cstheme="minorHAnsi"/>
                <w:b/>
                <w:sz w:val="18"/>
                <w:szCs w:val="18"/>
                <w:lang w:val="fr-FR"/>
              </w:rPr>
              <w:t>un</w:t>
            </w:r>
            <w:r w:rsidRPr="004E39FF">
              <w:rPr>
                <w:rFonts w:cstheme="minorHAnsi"/>
                <w:b/>
                <w:spacing w:val="21"/>
                <w:sz w:val="18"/>
                <w:szCs w:val="18"/>
                <w:lang w:val="fr-FR"/>
              </w:rPr>
              <w:t xml:space="preserve"> </w:t>
            </w:r>
            <w:r w:rsidRPr="004E39FF">
              <w:rPr>
                <w:rFonts w:cstheme="minorHAnsi"/>
                <w:b/>
                <w:spacing w:val="-1"/>
                <w:sz w:val="18"/>
                <w:szCs w:val="18"/>
                <w:lang w:val="fr-FR"/>
              </w:rPr>
              <w:t>marché</w:t>
            </w:r>
            <w:r w:rsidRPr="004E39FF">
              <w:rPr>
                <w:rFonts w:cstheme="minorHAnsi"/>
                <w:b/>
                <w:spacing w:val="23"/>
                <w:sz w:val="18"/>
                <w:szCs w:val="18"/>
                <w:lang w:val="fr-FR"/>
              </w:rPr>
              <w:t xml:space="preserve"> </w:t>
            </w:r>
            <w:r w:rsidRPr="004E39FF">
              <w:rPr>
                <w:rFonts w:cstheme="minorHAnsi"/>
                <w:b/>
                <w:spacing w:val="-1"/>
                <w:sz w:val="18"/>
                <w:szCs w:val="18"/>
                <w:lang w:val="fr-FR"/>
              </w:rPr>
              <w:t>réglementé</w:t>
            </w:r>
            <w:r w:rsidRPr="004E39FF">
              <w:rPr>
                <w:rFonts w:cstheme="minorHAnsi"/>
                <w:b/>
                <w:spacing w:val="25"/>
                <w:sz w:val="18"/>
                <w:szCs w:val="18"/>
                <w:lang w:val="fr-FR"/>
              </w:rPr>
              <w:t xml:space="preserve"> </w:t>
            </w:r>
            <w:r w:rsidRPr="004E39FF">
              <w:rPr>
                <w:rFonts w:cstheme="minorHAnsi"/>
                <w:b/>
                <w:spacing w:val="-1"/>
                <w:sz w:val="18"/>
                <w:szCs w:val="18"/>
                <w:lang w:val="fr-FR"/>
              </w:rPr>
              <w:t>(Euronext)</w:t>
            </w:r>
          </w:p>
        </w:tc>
        <w:tc>
          <w:tcPr>
            <w:tcW w:w="1136"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lang w:val="fr-FR"/>
              </w:rPr>
            </w:pPr>
            <w:r w:rsidRPr="004E39FF">
              <w:rPr>
                <w:rFonts w:cstheme="minorHAnsi"/>
                <w:b/>
                <w:spacing w:val="-1"/>
                <w:sz w:val="18"/>
                <w:szCs w:val="18"/>
                <w:lang w:val="fr-FR"/>
              </w:rPr>
              <w:t xml:space="preserve">Sur </w:t>
            </w:r>
            <w:r w:rsidRPr="004E39FF">
              <w:rPr>
                <w:rFonts w:cstheme="minorHAnsi"/>
                <w:b/>
                <w:sz w:val="18"/>
                <w:szCs w:val="18"/>
                <w:lang w:val="fr-FR"/>
              </w:rPr>
              <w:t>un</w:t>
            </w:r>
            <w:r w:rsidRPr="004E39FF">
              <w:rPr>
                <w:rFonts w:cstheme="minorHAnsi"/>
                <w:b/>
                <w:spacing w:val="21"/>
                <w:sz w:val="18"/>
                <w:szCs w:val="18"/>
                <w:lang w:val="fr-FR"/>
              </w:rPr>
              <w:t xml:space="preserve"> </w:t>
            </w:r>
            <w:r w:rsidRPr="004E39FF">
              <w:rPr>
                <w:rFonts w:cstheme="minorHAnsi"/>
                <w:b/>
                <w:spacing w:val="-1"/>
                <w:sz w:val="18"/>
                <w:szCs w:val="18"/>
                <w:lang w:val="fr-FR"/>
              </w:rPr>
              <w:t>marché</w:t>
            </w:r>
            <w:r w:rsidRPr="004E39FF">
              <w:rPr>
                <w:rFonts w:cstheme="minorHAnsi"/>
                <w:b/>
                <w:spacing w:val="23"/>
                <w:sz w:val="18"/>
                <w:szCs w:val="18"/>
                <w:lang w:val="fr-FR"/>
              </w:rPr>
              <w:t xml:space="preserve"> </w:t>
            </w:r>
            <w:r w:rsidRPr="004E39FF">
              <w:rPr>
                <w:rFonts w:cstheme="minorHAnsi"/>
                <w:b/>
                <w:spacing w:val="-1"/>
                <w:sz w:val="18"/>
                <w:szCs w:val="18"/>
                <w:lang w:val="fr-FR"/>
              </w:rPr>
              <w:t>réglementé</w:t>
            </w:r>
            <w:r w:rsidRPr="004E39FF">
              <w:rPr>
                <w:rFonts w:cstheme="minorHAnsi"/>
                <w:b/>
                <w:spacing w:val="25"/>
                <w:sz w:val="18"/>
                <w:szCs w:val="18"/>
                <w:lang w:val="fr-FR"/>
              </w:rPr>
              <w:t xml:space="preserve"> </w:t>
            </w:r>
            <w:r w:rsidRPr="004E39FF">
              <w:rPr>
                <w:rFonts w:cstheme="minorHAnsi"/>
                <w:b/>
                <w:spacing w:val="-1"/>
                <w:sz w:val="18"/>
                <w:szCs w:val="18"/>
                <w:lang w:val="fr-FR"/>
              </w:rPr>
              <w:t>(Euronext)</w:t>
            </w:r>
          </w:p>
        </w:tc>
        <w:tc>
          <w:tcPr>
            <w:tcW w:w="1418" w:type="dxa"/>
            <w:tcBorders>
              <w:top w:val="single" w:sz="5" w:space="0" w:color="4F81BC"/>
              <w:left w:val="single" w:sz="5" w:space="0" w:color="4F81BC"/>
              <w:bottom w:val="single" w:sz="5" w:space="0" w:color="4F81BC"/>
              <w:right w:val="single" w:sz="5" w:space="0" w:color="4F81BC"/>
            </w:tcBorders>
            <w:shd w:val="clear" w:color="auto" w:fill="DBE4F0"/>
          </w:tcPr>
          <w:p w:rsidR="00EC1F52" w:rsidRPr="00A542F1" w:rsidRDefault="00EC1F52" w:rsidP="00EC1F52">
            <w:pPr>
              <w:pStyle w:val="TableParagraph"/>
              <w:jc w:val="center"/>
              <w:rPr>
                <w:rFonts w:eastAsia="Times New Roman" w:cstheme="minorHAnsi"/>
                <w:sz w:val="18"/>
                <w:szCs w:val="18"/>
                <w:lang w:val="fr-FR"/>
              </w:rPr>
            </w:pPr>
            <w:r w:rsidRPr="00A542F1">
              <w:rPr>
                <w:rFonts w:cstheme="minorHAnsi"/>
                <w:b/>
                <w:spacing w:val="-1"/>
                <w:sz w:val="18"/>
                <w:szCs w:val="18"/>
                <w:lang w:val="fr-FR"/>
              </w:rPr>
              <w:t xml:space="preserve">Sur </w:t>
            </w:r>
            <w:r w:rsidRPr="00A542F1">
              <w:rPr>
                <w:rFonts w:cstheme="minorHAnsi"/>
                <w:b/>
                <w:sz w:val="18"/>
                <w:szCs w:val="18"/>
                <w:lang w:val="fr-FR"/>
              </w:rPr>
              <w:t>un</w:t>
            </w:r>
            <w:r w:rsidRPr="00A542F1">
              <w:rPr>
                <w:rFonts w:cstheme="minorHAnsi"/>
                <w:b/>
                <w:spacing w:val="21"/>
                <w:sz w:val="18"/>
                <w:szCs w:val="18"/>
                <w:lang w:val="fr-FR"/>
              </w:rPr>
              <w:t xml:space="preserve"> </w:t>
            </w:r>
            <w:r w:rsidRPr="00A542F1">
              <w:rPr>
                <w:rFonts w:cstheme="minorHAnsi"/>
                <w:b/>
                <w:sz w:val="18"/>
                <w:szCs w:val="18"/>
                <w:lang w:val="fr-FR"/>
              </w:rPr>
              <w:t>SMNO</w:t>
            </w:r>
          </w:p>
          <w:p w:rsidR="00EC1F52" w:rsidRPr="004E39FF" w:rsidRDefault="00EC1F52" w:rsidP="00EC1F52">
            <w:pPr>
              <w:pStyle w:val="TableParagraph"/>
              <w:jc w:val="center"/>
              <w:rPr>
                <w:rFonts w:eastAsia="Times New Roman" w:cstheme="minorHAnsi"/>
                <w:sz w:val="18"/>
                <w:szCs w:val="18"/>
              </w:rPr>
            </w:pPr>
            <w:r w:rsidRPr="00A542F1">
              <w:rPr>
                <w:rFonts w:cstheme="minorHAnsi"/>
                <w:b/>
                <w:sz w:val="18"/>
                <w:szCs w:val="18"/>
                <w:lang w:val="fr-FR"/>
              </w:rPr>
              <w:t>(</w:t>
            </w:r>
            <w:proofErr w:type="spellStart"/>
            <w:r w:rsidRPr="00A542F1">
              <w:rPr>
                <w:rFonts w:cstheme="minorHAnsi"/>
                <w:b/>
                <w:sz w:val="18"/>
                <w:szCs w:val="18"/>
                <w:lang w:val="fr-FR"/>
              </w:rPr>
              <w:t>Alternex</w:t>
            </w:r>
            <w:proofErr w:type="spellEnd"/>
            <w:r w:rsidR="00F766E9">
              <w:fldChar w:fldCharType="begin"/>
            </w:r>
            <w:r w:rsidR="00F766E9">
              <w:instrText xml:space="preserve"> HYPERLINK \l "_bookmark106" </w:instrText>
            </w:r>
            <w:r w:rsidR="00F766E9">
              <w:fldChar w:fldCharType="separate"/>
            </w:r>
            <w:r w:rsidRPr="004E39FF">
              <w:rPr>
                <w:rFonts w:cstheme="minorHAnsi"/>
                <w:b/>
                <w:sz w:val="18"/>
                <w:szCs w:val="18"/>
              </w:rPr>
              <w:t>t)</w:t>
            </w:r>
            <w:r w:rsidR="00F766E9">
              <w:rPr>
                <w:rFonts w:cstheme="minorHAnsi"/>
                <w:b/>
                <w:sz w:val="18"/>
                <w:szCs w:val="18"/>
              </w:rPr>
              <w:fldChar w:fldCharType="end"/>
            </w:r>
            <w:r>
              <w:rPr>
                <w:rStyle w:val="Appelnotedebasdep"/>
                <w:rFonts w:cstheme="minorHAnsi"/>
                <w:b/>
                <w:spacing w:val="-1"/>
                <w:sz w:val="18"/>
                <w:szCs w:val="18"/>
                <w:lang w:val="fr-FR"/>
              </w:rPr>
              <w:t xml:space="preserve"> </w:t>
            </w:r>
            <w:r>
              <w:rPr>
                <w:rStyle w:val="Appelnotedebasdep"/>
                <w:rFonts w:cstheme="minorHAnsi"/>
                <w:b/>
                <w:spacing w:val="-1"/>
                <w:sz w:val="18"/>
                <w:szCs w:val="18"/>
                <w:lang w:val="fr-FR"/>
              </w:rPr>
              <w:footnoteReference w:id="444"/>
            </w:r>
          </w:p>
        </w:tc>
      </w:tr>
      <w:tr w:rsidR="00EC1F52" w:rsidRPr="004E39FF" w:rsidTr="00EC1F52">
        <w:trPr>
          <w:cantSplit/>
          <w:trHeight w:hRule="exact" w:val="216"/>
        </w:trPr>
        <w:tc>
          <w:tcPr>
            <w:tcW w:w="2979"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pStyle w:val="TableParagraph"/>
              <w:rPr>
                <w:rFonts w:eastAsia="Times New Roman" w:cstheme="minorHAnsi"/>
                <w:sz w:val="18"/>
                <w:szCs w:val="18"/>
              </w:rPr>
            </w:pPr>
            <w:r w:rsidRPr="004E39FF">
              <w:rPr>
                <w:rFonts w:eastAsia="Times New Roman" w:cstheme="minorHAnsi"/>
                <w:spacing w:val="-2"/>
                <w:sz w:val="18"/>
                <w:szCs w:val="18"/>
              </w:rPr>
              <w:t>A)</w:t>
            </w:r>
            <w:r w:rsidRPr="004E39FF">
              <w:rPr>
                <w:rFonts w:eastAsia="Times New Roman" w:cstheme="minorHAnsi"/>
                <w:sz w:val="18"/>
                <w:szCs w:val="18"/>
              </w:rPr>
              <w:t xml:space="preserve"> </w:t>
            </w:r>
            <w:r w:rsidRPr="004E39FF">
              <w:rPr>
                <w:rFonts w:eastAsia="Times New Roman" w:cstheme="minorHAnsi"/>
                <w:spacing w:val="-1"/>
                <w:sz w:val="18"/>
                <w:szCs w:val="18"/>
              </w:rPr>
              <w:t>Obligations</w:t>
            </w:r>
            <w:r w:rsidRPr="004E39FF">
              <w:rPr>
                <w:rFonts w:eastAsia="Times New Roman" w:cstheme="minorHAnsi"/>
                <w:sz w:val="18"/>
                <w:szCs w:val="18"/>
              </w:rPr>
              <w:t xml:space="preserve"> de</w:t>
            </w:r>
            <w:r w:rsidRPr="004E39FF">
              <w:rPr>
                <w:rFonts w:eastAsia="Times New Roman" w:cstheme="minorHAnsi"/>
                <w:spacing w:val="-1"/>
                <w:sz w:val="18"/>
                <w:szCs w:val="18"/>
              </w:rPr>
              <w:t xml:space="preserve"> </w:t>
            </w:r>
            <w:proofErr w:type="spellStart"/>
            <w:r w:rsidRPr="004E39FF">
              <w:rPr>
                <w:rFonts w:eastAsia="Times New Roman" w:cstheme="minorHAnsi"/>
                <w:spacing w:val="-1"/>
                <w:sz w:val="18"/>
                <w:szCs w:val="18"/>
              </w:rPr>
              <w:t>l’émetteur</w:t>
            </w:r>
            <w:proofErr w:type="spellEnd"/>
          </w:p>
        </w:tc>
        <w:tc>
          <w:tcPr>
            <w:tcW w:w="850"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c>
          <w:tcPr>
            <w:tcW w:w="1558"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c>
          <w:tcPr>
            <w:tcW w:w="1277"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c>
          <w:tcPr>
            <w:tcW w:w="1133"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c>
          <w:tcPr>
            <w:tcW w:w="1136"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c>
          <w:tcPr>
            <w:tcW w:w="1418"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r>
      <w:tr w:rsidR="00EC1F52" w:rsidRPr="004E39FF" w:rsidTr="00EC1F52">
        <w:trPr>
          <w:cantSplit/>
          <w:trHeight w:hRule="exact" w:val="1227"/>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lang w:val="fr-FR"/>
              </w:rPr>
            </w:pPr>
            <w:r w:rsidRPr="004E39FF">
              <w:rPr>
                <w:rFonts w:eastAsia="Times New Roman" w:cstheme="minorHAnsi"/>
                <w:spacing w:val="-1"/>
                <w:sz w:val="18"/>
                <w:szCs w:val="18"/>
                <w:u w:val="single" w:color="000000"/>
                <w:lang w:val="fr-FR"/>
              </w:rPr>
              <w:t>Publication d’un prospectus</w:t>
            </w:r>
          </w:p>
          <w:p w:rsidR="00EC1F52" w:rsidRPr="004E39FF" w:rsidRDefault="00EC1F52" w:rsidP="00EC1F52">
            <w:pPr>
              <w:pStyle w:val="TableParagraph"/>
              <w:rPr>
                <w:rFonts w:eastAsia="Times New Roman" w:cstheme="minorHAnsi"/>
                <w:sz w:val="18"/>
                <w:szCs w:val="18"/>
                <w:lang w:val="fr-FR"/>
              </w:rPr>
            </w:pPr>
            <w:r w:rsidRPr="004E39FF">
              <w:rPr>
                <w:rFonts w:eastAsia="Times New Roman" w:cstheme="minorHAnsi"/>
                <w:spacing w:val="-1"/>
                <w:sz w:val="18"/>
                <w:szCs w:val="18"/>
                <w:lang w:val="fr-FR"/>
              </w:rPr>
              <w:t xml:space="preserve">(article </w:t>
            </w:r>
            <w:r w:rsidRPr="004E39FF">
              <w:rPr>
                <w:rFonts w:eastAsia="Times New Roman" w:cstheme="minorHAnsi"/>
                <w:spacing w:val="-3"/>
                <w:sz w:val="18"/>
                <w:szCs w:val="18"/>
                <w:lang w:val="fr-FR"/>
              </w:rPr>
              <w:t>L.</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412-1 du</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code</w:t>
            </w:r>
            <w:r w:rsidRPr="004E39FF">
              <w:rPr>
                <w:rFonts w:eastAsia="Times New Roman" w:cstheme="minorHAnsi"/>
                <w:spacing w:val="-2"/>
                <w:sz w:val="18"/>
                <w:szCs w:val="18"/>
                <w:lang w:val="fr-FR"/>
              </w:rPr>
              <w:t xml:space="preserve"> </w:t>
            </w:r>
            <w:r w:rsidRPr="004E39FF">
              <w:rPr>
                <w:rFonts w:eastAsia="Times New Roman" w:cstheme="minorHAnsi"/>
                <w:spacing w:val="-1"/>
                <w:sz w:val="18"/>
                <w:szCs w:val="18"/>
                <w:lang w:val="fr-FR"/>
              </w:rPr>
              <w:t>monétaire</w:t>
            </w:r>
            <w:r w:rsidRPr="004E39FF">
              <w:rPr>
                <w:rFonts w:eastAsia="Times New Roman" w:cstheme="minorHAnsi"/>
                <w:spacing w:val="-2"/>
                <w:sz w:val="18"/>
                <w:szCs w:val="18"/>
                <w:lang w:val="fr-FR"/>
              </w:rPr>
              <w:t xml:space="preserve"> </w:t>
            </w:r>
            <w:r w:rsidRPr="004E39FF">
              <w:rPr>
                <w:rFonts w:eastAsia="Times New Roman" w:cstheme="minorHAnsi"/>
                <w:spacing w:val="-1"/>
                <w:sz w:val="18"/>
                <w:szCs w:val="18"/>
                <w:lang w:val="fr-FR"/>
              </w:rPr>
              <w:t>et</w:t>
            </w:r>
            <w:r w:rsidRPr="004E39FF">
              <w:rPr>
                <w:rFonts w:eastAsia="Times New Roman" w:cstheme="minorHAnsi"/>
                <w:spacing w:val="21"/>
                <w:sz w:val="18"/>
                <w:szCs w:val="18"/>
                <w:lang w:val="fr-FR"/>
              </w:rPr>
              <w:t xml:space="preserve"> </w:t>
            </w:r>
            <w:r w:rsidRPr="004E39FF">
              <w:rPr>
                <w:rFonts w:eastAsia="Times New Roman" w:cstheme="minorHAnsi"/>
                <w:spacing w:val="-1"/>
                <w:sz w:val="18"/>
                <w:szCs w:val="18"/>
                <w:lang w:val="fr-FR"/>
              </w:rPr>
              <w:t>financier,</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sauf</w:t>
            </w:r>
            <w:r w:rsidRPr="004E39FF">
              <w:rPr>
                <w:rFonts w:eastAsia="Times New Roman" w:cstheme="minorHAnsi"/>
                <w:spacing w:val="-3"/>
                <w:sz w:val="18"/>
                <w:szCs w:val="18"/>
                <w:lang w:val="fr-FR"/>
              </w:rPr>
              <w:t xml:space="preserve"> </w:t>
            </w:r>
            <w:r w:rsidRPr="004E39FF">
              <w:rPr>
                <w:rFonts w:eastAsia="Times New Roman" w:cstheme="minorHAnsi"/>
                <w:spacing w:val="-1"/>
                <w:sz w:val="18"/>
                <w:szCs w:val="18"/>
                <w:lang w:val="fr-FR"/>
              </w:rPr>
              <w:t>dispenses</w:t>
            </w:r>
            <w:r w:rsidRPr="004E39FF">
              <w:rPr>
                <w:rFonts w:eastAsia="Times New Roman" w:cstheme="minorHAnsi"/>
                <w:sz w:val="18"/>
                <w:szCs w:val="18"/>
                <w:lang w:val="fr-FR"/>
              </w:rPr>
              <w:t xml:space="preserve"> </w:t>
            </w:r>
            <w:hyperlink r:id="rId387" w:history="1">
              <w:r w:rsidRPr="00901CE8">
                <w:rPr>
                  <w:rStyle w:val="Lienhypertexte"/>
                  <w:rFonts w:eastAsia="Times New Roman" w:cstheme="minorHAnsi"/>
                  <w:spacing w:val="-1"/>
                  <w:sz w:val="18"/>
                  <w:szCs w:val="18"/>
                  <w:lang w:val="fr-FR"/>
                </w:rPr>
                <w:t>articles</w:t>
              </w:r>
              <w:r w:rsidRPr="00901CE8">
                <w:rPr>
                  <w:rStyle w:val="Lienhypertexte"/>
                  <w:rFonts w:eastAsia="Times New Roman" w:cstheme="minorHAnsi"/>
                  <w:spacing w:val="3"/>
                  <w:sz w:val="18"/>
                  <w:szCs w:val="18"/>
                  <w:lang w:val="fr-FR"/>
                </w:rPr>
                <w:t xml:space="preserve"> </w:t>
              </w:r>
              <w:r w:rsidRPr="00901CE8">
                <w:rPr>
                  <w:rStyle w:val="Lienhypertexte"/>
                  <w:rFonts w:eastAsia="Times New Roman" w:cstheme="minorHAnsi"/>
                  <w:spacing w:val="-1"/>
                  <w:sz w:val="18"/>
                  <w:szCs w:val="18"/>
                  <w:lang w:val="fr-FR"/>
                </w:rPr>
                <w:t>212-4</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pacing w:val="-1"/>
                  <w:sz w:val="18"/>
                  <w:szCs w:val="18"/>
                  <w:lang w:val="fr-FR"/>
                </w:rPr>
                <w:t>et</w:t>
              </w:r>
              <w:r w:rsidRPr="00901CE8">
                <w:rPr>
                  <w:rStyle w:val="Lienhypertexte"/>
                  <w:rFonts w:eastAsia="Times New Roman" w:cstheme="minorHAnsi"/>
                  <w:spacing w:val="29"/>
                  <w:sz w:val="18"/>
                  <w:szCs w:val="18"/>
                  <w:lang w:val="fr-FR"/>
                </w:rPr>
                <w:t xml:space="preserve"> </w:t>
              </w:r>
              <w:r w:rsidRPr="00901CE8">
                <w:rPr>
                  <w:rStyle w:val="Lienhypertexte"/>
                  <w:rFonts w:eastAsia="Times New Roman" w:cstheme="minorHAnsi"/>
                  <w:spacing w:val="-1"/>
                  <w:sz w:val="18"/>
                  <w:szCs w:val="18"/>
                  <w:lang w:val="fr-FR"/>
                </w:rPr>
                <w:t>212-5 du</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pacing w:val="-2"/>
                  <w:sz w:val="18"/>
                  <w:szCs w:val="18"/>
                  <w:lang w:val="fr-FR"/>
                </w:rPr>
                <w:t>règlement</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pacing w:val="-1"/>
                  <w:sz w:val="18"/>
                  <w:szCs w:val="18"/>
                  <w:lang w:val="fr-FR"/>
                </w:rPr>
                <w:t xml:space="preserve">général </w:t>
              </w:r>
              <w:r w:rsidRPr="00901CE8">
                <w:rPr>
                  <w:rStyle w:val="Lienhypertexte"/>
                  <w:rFonts w:eastAsia="Times New Roman" w:cstheme="minorHAnsi"/>
                  <w:sz w:val="18"/>
                  <w:szCs w:val="18"/>
                  <w:lang w:val="fr-FR"/>
                </w:rPr>
                <w:t>de</w:t>
              </w:r>
              <w:r w:rsidRPr="00901CE8">
                <w:rPr>
                  <w:rStyle w:val="Lienhypertexte"/>
                  <w:rFonts w:eastAsia="Times New Roman" w:cstheme="minorHAnsi"/>
                  <w:spacing w:val="-2"/>
                  <w:sz w:val="18"/>
                  <w:szCs w:val="18"/>
                  <w:lang w:val="fr-FR"/>
                </w:rPr>
                <w:t xml:space="preserve"> </w:t>
              </w:r>
              <w:r w:rsidRPr="00901CE8">
                <w:rPr>
                  <w:rStyle w:val="Lienhypertexte"/>
                  <w:rFonts w:eastAsia="Times New Roman" w:cstheme="minorHAnsi"/>
                  <w:spacing w:val="-1"/>
                  <w:sz w:val="18"/>
                  <w:szCs w:val="18"/>
                  <w:lang w:val="fr-FR"/>
                </w:rPr>
                <w:t>l’AMF</w:t>
              </w:r>
            </w:hyperlink>
            <w:r>
              <w:rPr>
                <w:rStyle w:val="Appelnotedebasdep"/>
                <w:rFonts w:eastAsia="Times New Roman" w:cstheme="minorHAnsi"/>
                <w:spacing w:val="-1"/>
                <w:sz w:val="18"/>
                <w:szCs w:val="18"/>
                <w:lang w:val="fr-FR"/>
              </w:rPr>
              <w:footnoteReference w:id="445"/>
            </w:r>
            <w:r w:rsidRPr="004E39FF">
              <w:rPr>
                <w:rFonts w:eastAsia="Times New Roman" w:cstheme="minorHAnsi"/>
                <w:spacing w:val="-1"/>
                <w:sz w:val="18"/>
                <w:szCs w:val="18"/>
                <w:lang w:val="fr-FR"/>
              </w:rPr>
              <w:t>)</w:t>
            </w:r>
          </w:p>
        </w:tc>
        <w:tc>
          <w:tcPr>
            <w:tcW w:w="5954" w:type="dxa"/>
            <w:gridSpan w:val="5"/>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lang w:val="fr-FR"/>
              </w:rPr>
            </w:pPr>
          </w:p>
          <w:p w:rsidR="00EC1F52" w:rsidRPr="004E39FF" w:rsidRDefault="00EC1F52" w:rsidP="00EC1F52">
            <w:pPr>
              <w:pStyle w:val="TableParagraph"/>
              <w:jc w:val="center"/>
              <w:rPr>
                <w:rFonts w:eastAsia="Times New Roman" w:cstheme="minorHAnsi"/>
                <w:sz w:val="18"/>
                <w:szCs w:val="18"/>
              </w:rPr>
            </w:pPr>
            <w:proofErr w:type="spellStart"/>
            <w:r w:rsidRPr="004E39FF">
              <w:rPr>
                <w:rFonts w:cstheme="minorHAnsi"/>
                <w:sz w:val="18"/>
                <w:szCs w:val="18"/>
              </w:rPr>
              <w:t>Oui</w:t>
            </w:r>
            <w:proofErr w:type="spellEnd"/>
          </w:p>
        </w:tc>
        <w:tc>
          <w:tcPr>
            <w:tcW w:w="1418"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rPr>
            </w:pPr>
          </w:p>
          <w:p w:rsidR="00EC1F52" w:rsidRPr="004E39FF" w:rsidRDefault="00EC1F52" w:rsidP="00EC1F52">
            <w:pPr>
              <w:pStyle w:val="TableParagraph"/>
              <w:rPr>
                <w:rFonts w:eastAsia="Times New Roman" w:cstheme="minorHAnsi"/>
                <w:sz w:val="18"/>
                <w:szCs w:val="18"/>
              </w:rPr>
            </w:pPr>
            <w:r w:rsidRPr="004E39FF">
              <w:rPr>
                <w:rFonts w:cstheme="minorHAnsi"/>
                <w:spacing w:val="-1"/>
                <w:position w:val="-7"/>
                <w:sz w:val="18"/>
                <w:szCs w:val="18"/>
              </w:rPr>
              <w:t>Non</w:t>
            </w:r>
            <w:r>
              <w:rPr>
                <w:rStyle w:val="Appelnotedebasdep"/>
                <w:rFonts w:cstheme="minorHAnsi"/>
                <w:spacing w:val="-1"/>
                <w:position w:val="-7"/>
                <w:sz w:val="18"/>
                <w:szCs w:val="18"/>
              </w:rPr>
              <w:footnoteReference w:id="446"/>
            </w:r>
          </w:p>
        </w:tc>
      </w:tr>
      <w:tr w:rsidR="00EC1F52" w:rsidRPr="004E39FF" w:rsidTr="00EC1F52">
        <w:trPr>
          <w:cantSplit/>
          <w:trHeight w:hRule="exact" w:val="846"/>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tabs>
                <w:tab w:val="left" w:pos="382"/>
              </w:tabs>
              <w:rPr>
                <w:rFonts w:eastAsia="Times New Roman" w:cstheme="minorHAnsi"/>
                <w:sz w:val="18"/>
                <w:szCs w:val="18"/>
                <w:lang w:val="fr-FR"/>
              </w:rPr>
            </w:pPr>
            <w:r>
              <w:rPr>
                <w:rFonts w:eastAsia="Times New Roman" w:cstheme="minorHAnsi"/>
                <w:sz w:val="18"/>
                <w:szCs w:val="18"/>
                <w:lang w:val="fr-FR"/>
              </w:rPr>
              <w:t xml:space="preserve">- </w:t>
            </w:r>
            <w:r w:rsidRPr="004E39FF">
              <w:rPr>
                <w:rFonts w:eastAsia="Times New Roman" w:cstheme="minorHAnsi"/>
                <w:spacing w:val="-1"/>
                <w:sz w:val="18"/>
                <w:szCs w:val="18"/>
                <w:lang w:val="fr-FR"/>
              </w:rPr>
              <w:t xml:space="preserve">visé </w:t>
            </w:r>
            <w:r w:rsidRPr="004E39FF">
              <w:rPr>
                <w:rFonts w:eastAsia="Times New Roman" w:cstheme="minorHAnsi"/>
                <w:sz w:val="18"/>
                <w:szCs w:val="18"/>
                <w:lang w:val="fr-FR"/>
              </w:rPr>
              <w:t xml:space="preserve">par </w:t>
            </w:r>
            <w:r w:rsidRPr="004E39FF">
              <w:rPr>
                <w:rFonts w:eastAsia="Times New Roman" w:cstheme="minorHAnsi"/>
                <w:spacing w:val="-1"/>
                <w:sz w:val="18"/>
                <w:szCs w:val="18"/>
                <w:lang w:val="fr-FR"/>
              </w:rPr>
              <w:t>l’AMF</w:t>
            </w:r>
            <w:r w:rsidRPr="004E39FF">
              <w:rPr>
                <w:rFonts w:eastAsia="Times New Roman" w:cstheme="minorHAnsi"/>
                <w:sz w:val="18"/>
                <w:szCs w:val="18"/>
                <w:lang w:val="fr-FR"/>
              </w:rPr>
              <w:t xml:space="preserve"> si</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elle est</w:t>
            </w:r>
            <w:r w:rsidRPr="004E39FF">
              <w:rPr>
                <w:rFonts w:eastAsia="Times New Roman" w:cstheme="minorHAnsi"/>
                <w:spacing w:val="30"/>
                <w:sz w:val="18"/>
                <w:szCs w:val="18"/>
                <w:lang w:val="fr-FR"/>
              </w:rPr>
              <w:t xml:space="preserve"> </w:t>
            </w:r>
            <w:r w:rsidRPr="004E39FF">
              <w:rPr>
                <w:rFonts w:eastAsia="Times New Roman" w:cstheme="minorHAnsi"/>
                <w:sz w:val="18"/>
                <w:szCs w:val="18"/>
                <w:lang w:val="fr-FR"/>
              </w:rPr>
              <w:t>l’autorité</w:t>
            </w:r>
            <w:r w:rsidRPr="004E39FF">
              <w:rPr>
                <w:rFonts w:eastAsia="Times New Roman" w:cstheme="minorHAnsi"/>
                <w:spacing w:val="-1"/>
                <w:sz w:val="18"/>
                <w:szCs w:val="18"/>
                <w:lang w:val="fr-FR"/>
              </w:rPr>
              <w:t xml:space="preserve"> compétente</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w:t>
            </w:r>
            <w:hyperlink r:id="rId388" w:history="1">
              <w:r w:rsidRPr="00901CE8">
                <w:rPr>
                  <w:rStyle w:val="Lienhypertexte"/>
                  <w:rFonts w:eastAsia="Times New Roman" w:cstheme="minorHAnsi"/>
                  <w:spacing w:val="-1"/>
                  <w:sz w:val="18"/>
                  <w:szCs w:val="18"/>
                  <w:lang w:val="fr-FR"/>
                </w:rPr>
                <w:t>article</w:t>
              </w:r>
              <w:r w:rsidRPr="00901CE8">
                <w:rPr>
                  <w:rStyle w:val="Lienhypertexte"/>
                  <w:rFonts w:eastAsia="Times New Roman" w:cstheme="minorHAnsi"/>
                  <w:spacing w:val="-2"/>
                  <w:sz w:val="18"/>
                  <w:szCs w:val="18"/>
                  <w:lang w:val="fr-FR"/>
                </w:rPr>
                <w:t xml:space="preserve"> </w:t>
              </w:r>
              <w:r w:rsidRPr="00901CE8">
                <w:rPr>
                  <w:rStyle w:val="Lienhypertexte"/>
                  <w:rFonts w:eastAsia="Times New Roman" w:cstheme="minorHAnsi"/>
                  <w:spacing w:val="-1"/>
                  <w:sz w:val="18"/>
                  <w:szCs w:val="18"/>
                  <w:lang w:val="fr-FR"/>
                </w:rPr>
                <w:t>212-2 du</w:t>
              </w:r>
              <w:r w:rsidRPr="00901CE8">
                <w:rPr>
                  <w:rStyle w:val="Lienhypertexte"/>
                  <w:rFonts w:eastAsia="Times New Roman" w:cstheme="minorHAnsi"/>
                  <w:spacing w:val="30"/>
                  <w:sz w:val="18"/>
                  <w:szCs w:val="18"/>
                  <w:lang w:val="fr-FR"/>
                </w:rPr>
                <w:t xml:space="preserve"> </w:t>
              </w:r>
              <w:r w:rsidRPr="00901CE8">
                <w:rPr>
                  <w:rStyle w:val="Lienhypertexte"/>
                  <w:rFonts w:eastAsia="Times New Roman" w:cstheme="minorHAnsi"/>
                  <w:spacing w:val="-1"/>
                  <w:sz w:val="18"/>
                  <w:szCs w:val="18"/>
                  <w:lang w:val="fr-FR"/>
                </w:rPr>
                <w:t>règlement</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pacing w:val="-1"/>
                  <w:sz w:val="18"/>
                  <w:szCs w:val="18"/>
                  <w:lang w:val="fr-FR"/>
                </w:rPr>
                <w:t xml:space="preserve">général </w:t>
              </w:r>
              <w:r w:rsidRPr="00901CE8">
                <w:rPr>
                  <w:rStyle w:val="Lienhypertexte"/>
                  <w:rFonts w:eastAsia="Times New Roman" w:cstheme="minorHAnsi"/>
                  <w:sz w:val="18"/>
                  <w:szCs w:val="18"/>
                  <w:lang w:val="fr-FR"/>
                </w:rPr>
                <w:t>de</w:t>
              </w:r>
              <w:r w:rsidRPr="00901CE8">
                <w:rPr>
                  <w:rStyle w:val="Lienhypertexte"/>
                  <w:rFonts w:eastAsia="Times New Roman" w:cstheme="minorHAnsi"/>
                  <w:spacing w:val="-2"/>
                  <w:sz w:val="18"/>
                  <w:szCs w:val="18"/>
                  <w:lang w:val="fr-FR"/>
                </w:rPr>
                <w:t xml:space="preserve"> l’AMF</w:t>
              </w:r>
            </w:hyperlink>
            <w:r w:rsidRPr="004E39FF">
              <w:rPr>
                <w:rFonts w:eastAsia="Times New Roman" w:cstheme="minorHAnsi"/>
                <w:spacing w:val="-2"/>
                <w:sz w:val="18"/>
                <w:szCs w:val="18"/>
                <w:lang w:val="fr-FR"/>
              </w:rPr>
              <w:t>)</w:t>
            </w:r>
          </w:p>
        </w:tc>
        <w:tc>
          <w:tcPr>
            <w:tcW w:w="5954" w:type="dxa"/>
            <w:gridSpan w:val="5"/>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lang w:val="fr-FR"/>
              </w:rPr>
            </w:pPr>
          </w:p>
          <w:p w:rsidR="00EC1F52" w:rsidRPr="004E39FF" w:rsidRDefault="00EC1F52" w:rsidP="00EC1F52">
            <w:pPr>
              <w:pStyle w:val="TableParagraph"/>
              <w:jc w:val="center"/>
              <w:rPr>
                <w:rFonts w:eastAsia="Times New Roman" w:cstheme="minorHAnsi"/>
                <w:sz w:val="18"/>
                <w:szCs w:val="18"/>
              </w:rPr>
            </w:pPr>
            <w:proofErr w:type="spellStart"/>
            <w:r w:rsidRPr="004E39FF">
              <w:rPr>
                <w:rFonts w:cstheme="minorHAnsi"/>
                <w:sz w:val="18"/>
                <w:szCs w:val="18"/>
              </w:rPr>
              <w:t>Oui</w:t>
            </w:r>
            <w:proofErr w:type="spellEnd"/>
          </w:p>
        </w:tc>
        <w:tc>
          <w:tcPr>
            <w:tcW w:w="1418"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rPr>
            </w:pPr>
          </w:p>
          <w:p w:rsidR="00EC1F52" w:rsidRPr="004E39FF" w:rsidRDefault="00EC1F52" w:rsidP="00EC1F52">
            <w:pPr>
              <w:pStyle w:val="TableParagraph"/>
              <w:jc w:val="center"/>
              <w:rPr>
                <w:rFonts w:eastAsia="Times New Roman" w:cstheme="minorHAnsi"/>
                <w:sz w:val="18"/>
                <w:szCs w:val="18"/>
              </w:rPr>
            </w:pPr>
            <w:r w:rsidRPr="004E39FF">
              <w:rPr>
                <w:rFonts w:cstheme="minorHAnsi"/>
                <w:sz w:val="18"/>
                <w:szCs w:val="18"/>
              </w:rPr>
              <w:t>Non</w:t>
            </w:r>
          </w:p>
        </w:tc>
      </w:tr>
      <w:tr w:rsidR="00EC1F52" w:rsidRPr="004E39FF" w:rsidTr="00EC1F52">
        <w:trPr>
          <w:cantSplit/>
          <w:trHeight w:hRule="exact" w:val="1299"/>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tabs>
                <w:tab w:val="left" w:pos="382"/>
              </w:tabs>
              <w:rPr>
                <w:rFonts w:eastAsia="Times New Roman" w:cstheme="minorHAnsi"/>
                <w:sz w:val="18"/>
                <w:szCs w:val="18"/>
              </w:rPr>
            </w:pPr>
            <w:r>
              <w:rPr>
                <w:rFonts w:cstheme="minorHAnsi"/>
                <w:sz w:val="18"/>
                <w:szCs w:val="18"/>
              </w:rPr>
              <w:t xml:space="preserve">- </w:t>
            </w:r>
            <w:proofErr w:type="spellStart"/>
            <w:r w:rsidRPr="004E39FF">
              <w:rPr>
                <w:rFonts w:cstheme="minorHAnsi"/>
                <w:sz w:val="18"/>
                <w:szCs w:val="18"/>
              </w:rPr>
              <w:t>historique</w:t>
            </w:r>
            <w:proofErr w:type="spellEnd"/>
            <w:r w:rsidRPr="004E39FF">
              <w:rPr>
                <w:rFonts w:cstheme="minorHAnsi"/>
                <w:spacing w:val="-3"/>
                <w:sz w:val="18"/>
                <w:szCs w:val="18"/>
              </w:rPr>
              <w:t xml:space="preserve"> </w:t>
            </w:r>
            <w:r w:rsidRPr="004E39FF">
              <w:rPr>
                <w:rFonts w:cstheme="minorHAnsi"/>
                <w:sz w:val="18"/>
                <w:szCs w:val="18"/>
              </w:rPr>
              <w:t>de</w:t>
            </w:r>
            <w:r w:rsidRPr="004E39FF">
              <w:rPr>
                <w:rFonts w:cstheme="minorHAnsi"/>
                <w:spacing w:val="-1"/>
                <w:sz w:val="18"/>
                <w:szCs w:val="18"/>
              </w:rPr>
              <w:t xml:space="preserve"> </w:t>
            </w:r>
            <w:proofErr w:type="spellStart"/>
            <w:r w:rsidRPr="004E39FF">
              <w:rPr>
                <w:rFonts w:cstheme="minorHAnsi"/>
                <w:spacing w:val="-1"/>
                <w:sz w:val="18"/>
                <w:szCs w:val="18"/>
              </w:rPr>
              <w:t>comptes</w:t>
            </w:r>
            <w:proofErr w:type="spellEnd"/>
          </w:p>
        </w:tc>
        <w:tc>
          <w:tcPr>
            <w:tcW w:w="5954" w:type="dxa"/>
            <w:gridSpan w:val="5"/>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lang w:val="fr-FR"/>
              </w:rPr>
            </w:pPr>
            <w:r w:rsidRPr="004E39FF">
              <w:rPr>
                <w:rFonts w:cstheme="minorHAnsi"/>
                <w:sz w:val="18"/>
                <w:szCs w:val="18"/>
                <w:lang w:val="fr-FR"/>
              </w:rPr>
              <w:t>2</w:t>
            </w:r>
            <w:r w:rsidRPr="004E39FF">
              <w:rPr>
                <w:rFonts w:cstheme="minorHAnsi"/>
                <w:spacing w:val="1"/>
                <w:sz w:val="18"/>
                <w:szCs w:val="18"/>
                <w:lang w:val="fr-FR"/>
              </w:rPr>
              <w:t xml:space="preserve"> </w:t>
            </w:r>
            <w:r w:rsidRPr="004E39FF">
              <w:rPr>
                <w:rFonts w:cstheme="minorHAnsi"/>
                <w:sz w:val="18"/>
                <w:szCs w:val="18"/>
                <w:lang w:val="fr-FR"/>
              </w:rPr>
              <w:t xml:space="preserve">ans </w:t>
            </w:r>
            <w:r w:rsidRPr="004E39FF">
              <w:rPr>
                <w:rFonts w:cstheme="minorHAnsi"/>
                <w:spacing w:val="-1"/>
                <w:sz w:val="18"/>
                <w:szCs w:val="18"/>
                <w:lang w:val="fr-FR"/>
              </w:rPr>
              <w:t>audités</w:t>
            </w:r>
          </w:p>
          <w:p w:rsidR="00EC1F52" w:rsidRPr="004E39FF" w:rsidRDefault="00EC1F52" w:rsidP="00EC1F52">
            <w:pPr>
              <w:pStyle w:val="TableParagraph"/>
              <w:rPr>
                <w:rFonts w:eastAsia="Times New Roman" w:cstheme="minorHAnsi"/>
                <w:sz w:val="18"/>
                <w:szCs w:val="18"/>
                <w:lang w:val="fr-FR"/>
              </w:rPr>
            </w:pPr>
            <w:r w:rsidRPr="004E39FF">
              <w:rPr>
                <w:rFonts w:eastAsia="Times New Roman" w:cstheme="minorHAnsi"/>
                <w:sz w:val="18"/>
                <w:szCs w:val="18"/>
                <w:lang w:val="fr-FR"/>
              </w:rPr>
              <w:t>+</w:t>
            </w:r>
            <w:r w:rsidRPr="004E39FF">
              <w:rPr>
                <w:rFonts w:eastAsia="Times New Roman" w:cstheme="minorHAnsi"/>
                <w:spacing w:val="-1"/>
                <w:sz w:val="18"/>
                <w:szCs w:val="18"/>
                <w:lang w:val="fr-FR"/>
              </w:rPr>
              <w:t xml:space="preserve"> comptes intermédiaires</w:t>
            </w:r>
            <w:r w:rsidRPr="004E39FF">
              <w:rPr>
                <w:rFonts w:eastAsia="Times New Roman" w:cstheme="minorHAnsi"/>
                <w:sz w:val="18"/>
                <w:szCs w:val="18"/>
                <w:lang w:val="fr-FR"/>
              </w:rPr>
              <w:t xml:space="preserve"> </w:t>
            </w:r>
            <w:r w:rsidRPr="004E39FF">
              <w:rPr>
                <w:rFonts w:eastAsia="Times New Roman" w:cstheme="minorHAnsi"/>
                <w:spacing w:val="-1"/>
                <w:sz w:val="18"/>
                <w:szCs w:val="18"/>
                <w:lang w:val="fr-FR"/>
              </w:rPr>
              <w:t>avec examen</w:t>
            </w:r>
            <w:r w:rsidRPr="004E39FF">
              <w:rPr>
                <w:rFonts w:eastAsia="Times New Roman" w:cstheme="minorHAnsi"/>
                <w:spacing w:val="1"/>
                <w:sz w:val="18"/>
                <w:szCs w:val="18"/>
                <w:lang w:val="fr-FR"/>
              </w:rPr>
              <w:t xml:space="preserve"> </w:t>
            </w:r>
            <w:r w:rsidRPr="004E39FF">
              <w:rPr>
                <w:rFonts w:eastAsia="Times New Roman" w:cstheme="minorHAnsi"/>
                <w:sz w:val="18"/>
                <w:szCs w:val="18"/>
                <w:lang w:val="fr-FR"/>
              </w:rPr>
              <w:t>limité</w:t>
            </w:r>
            <w:r>
              <w:rPr>
                <w:rStyle w:val="Appelnotedebasdep"/>
                <w:rFonts w:eastAsia="Times New Roman" w:cstheme="minorHAnsi"/>
                <w:sz w:val="18"/>
                <w:szCs w:val="18"/>
                <w:lang w:val="fr-FR"/>
              </w:rPr>
              <w:footnoteReference w:id="447"/>
            </w:r>
            <w:r w:rsidRPr="004E39FF">
              <w:rPr>
                <w:rFonts w:eastAsia="Times New Roman" w:cstheme="minorHAnsi"/>
                <w:spacing w:val="16"/>
                <w:position w:val="8"/>
                <w:sz w:val="18"/>
                <w:szCs w:val="18"/>
                <w:lang w:val="fr-FR"/>
              </w:rPr>
              <w:t xml:space="preserve"> </w:t>
            </w:r>
            <w:r w:rsidRPr="004E39FF">
              <w:rPr>
                <w:rFonts w:eastAsia="Times New Roman" w:cstheme="minorHAnsi"/>
                <w:sz w:val="18"/>
                <w:szCs w:val="18"/>
                <w:lang w:val="fr-FR"/>
              </w:rPr>
              <w:t>si les</w:t>
            </w:r>
            <w:r w:rsidRPr="004E39FF">
              <w:rPr>
                <w:rFonts w:eastAsia="Times New Roman" w:cstheme="minorHAnsi"/>
                <w:spacing w:val="-1"/>
                <w:sz w:val="18"/>
                <w:szCs w:val="18"/>
                <w:lang w:val="fr-FR"/>
              </w:rPr>
              <w:t xml:space="preserve"> prospectus</w:t>
            </w:r>
            <w:r w:rsidRPr="004E39FF">
              <w:rPr>
                <w:rFonts w:eastAsia="Times New Roman" w:cstheme="minorHAnsi"/>
                <w:sz w:val="18"/>
                <w:szCs w:val="18"/>
                <w:lang w:val="fr-FR"/>
              </w:rPr>
              <w:t xml:space="preserve"> </w:t>
            </w:r>
            <w:r w:rsidRPr="004E39FF">
              <w:rPr>
                <w:rFonts w:eastAsia="Times New Roman" w:cstheme="minorHAnsi"/>
                <w:spacing w:val="-1"/>
                <w:sz w:val="18"/>
                <w:szCs w:val="18"/>
                <w:lang w:val="fr-FR"/>
              </w:rPr>
              <w:t>est</w:t>
            </w:r>
            <w:r w:rsidRPr="004E39FF">
              <w:rPr>
                <w:rFonts w:eastAsia="Times New Roman" w:cstheme="minorHAnsi"/>
                <w:spacing w:val="-2"/>
                <w:sz w:val="18"/>
                <w:szCs w:val="18"/>
                <w:lang w:val="fr-FR"/>
              </w:rPr>
              <w:t xml:space="preserve"> </w:t>
            </w:r>
            <w:r w:rsidRPr="004E39FF">
              <w:rPr>
                <w:rFonts w:eastAsia="Times New Roman" w:cstheme="minorHAnsi"/>
                <w:spacing w:val="-1"/>
                <w:sz w:val="18"/>
                <w:szCs w:val="18"/>
                <w:lang w:val="fr-FR"/>
              </w:rPr>
              <w:t xml:space="preserve">visé </w:t>
            </w:r>
            <w:r w:rsidRPr="004E39FF">
              <w:rPr>
                <w:rFonts w:eastAsia="Times New Roman" w:cstheme="minorHAnsi"/>
                <w:sz w:val="18"/>
                <w:szCs w:val="18"/>
                <w:lang w:val="fr-FR"/>
              </w:rPr>
              <w:t>plus</w:t>
            </w:r>
            <w:r w:rsidRPr="004E39FF">
              <w:rPr>
                <w:rFonts w:eastAsia="Times New Roman" w:cstheme="minorHAnsi"/>
                <w:spacing w:val="71"/>
                <w:sz w:val="18"/>
                <w:szCs w:val="18"/>
                <w:lang w:val="fr-FR"/>
              </w:rPr>
              <w:t xml:space="preserve"> </w:t>
            </w:r>
            <w:r w:rsidRPr="004E39FF">
              <w:rPr>
                <w:rFonts w:eastAsia="Times New Roman" w:cstheme="minorHAnsi"/>
                <w:sz w:val="18"/>
                <w:szCs w:val="18"/>
                <w:lang w:val="fr-FR"/>
              </w:rPr>
              <w:t>de</w:t>
            </w:r>
            <w:r w:rsidRPr="004E39FF">
              <w:rPr>
                <w:rFonts w:eastAsia="Times New Roman" w:cstheme="minorHAnsi"/>
                <w:spacing w:val="-1"/>
                <w:sz w:val="18"/>
                <w:szCs w:val="18"/>
                <w:lang w:val="fr-FR"/>
              </w:rPr>
              <w:t xml:space="preserve"> </w:t>
            </w:r>
            <w:r w:rsidRPr="004E39FF">
              <w:rPr>
                <w:rFonts w:eastAsia="Times New Roman" w:cstheme="minorHAnsi"/>
                <w:sz w:val="18"/>
                <w:szCs w:val="18"/>
                <w:lang w:val="fr-FR"/>
              </w:rPr>
              <w:t>9</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mois</w:t>
            </w:r>
            <w:r w:rsidRPr="004E39FF">
              <w:rPr>
                <w:rFonts w:eastAsia="Times New Roman" w:cstheme="minorHAnsi"/>
                <w:sz w:val="18"/>
                <w:szCs w:val="18"/>
                <w:lang w:val="fr-FR"/>
              </w:rPr>
              <w:t xml:space="preserve"> </w:t>
            </w:r>
            <w:r w:rsidRPr="004E39FF">
              <w:rPr>
                <w:rFonts w:eastAsia="Times New Roman" w:cstheme="minorHAnsi"/>
                <w:spacing w:val="-1"/>
                <w:sz w:val="18"/>
                <w:szCs w:val="18"/>
                <w:lang w:val="fr-FR"/>
              </w:rPr>
              <w:t>après</w:t>
            </w:r>
            <w:r w:rsidRPr="004E39FF">
              <w:rPr>
                <w:rFonts w:eastAsia="Times New Roman" w:cstheme="minorHAnsi"/>
                <w:spacing w:val="1"/>
                <w:sz w:val="18"/>
                <w:szCs w:val="18"/>
                <w:lang w:val="fr-FR"/>
              </w:rPr>
              <w:t xml:space="preserve"> </w:t>
            </w:r>
            <w:r w:rsidRPr="004E39FF">
              <w:rPr>
                <w:rFonts w:eastAsia="Times New Roman" w:cstheme="minorHAnsi"/>
                <w:sz w:val="18"/>
                <w:szCs w:val="18"/>
                <w:lang w:val="fr-FR"/>
              </w:rPr>
              <w:t xml:space="preserve">la </w:t>
            </w:r>
            <w:r w:rsidRPr="004E39FF">
              <w:rPr>
                <w:rFonts w:eastAsia="Times New Roman" w:cstheme="minorHAnsi"/>
                <w:spacing w:val="-1"/>
                <w:sz w:val="18"/>
                <w:szCs w:val="18"/>
                <w:lang w:val="fr-FR"/>
              </w:rPr>
              <w:t>clôture</w:t>
            </w:r>
            <w:r>
              <w:rPr>
                <w:rStyle w:val="Appelnotedebasdep"/>
                <w:rFonts w:eastAsia="Times New Roman" w:cstheme="minorHAnsi"/>
                <w:spacing w:val="-1"/>
                <w:sz w:val="18"/>
                <w:szCs w:val="18"/>
                <w:lang w:val="fr-FR"/>
              </w:rPr>
              <w:footnoteReference w:id="448"/>
            </w:r>
            <w:r w:rsidRPr="004E39FF">
              <w:rPr>
                <w:rFonts w:eastAsia="Times New Roman" w:cstheme="minorHAnsi"/>
                <w:spacing w:val="15"/>
                <w:position w:val="8"/>
                <w:sz w:val="18"/>
                <w:szCs w:val="18"/>
                <w:lang w:val="fr-FR"/>
              </w:rPr>
              <w:t xml:space="preserve"> </w:t>
            </w:r>
            <w:r w:rsidRPr="004E39FF">
              <w:rPr>
                <w:rFonts w:eastAsia="Times New Roman" w:cstheme="minorHAnsi"/>
                <w:sz w:val="18"/>
                <w:szCs w:val="18"/>
                <w:lang w:val="fr-FR"/>
              </w:rPr>
              <w:t>de</w:t>
            </w:r>
            <w:r w:rsidRPr="004E39FF">
              <w:rPr>
                <w:rFonts w:eastAsia="Times New Roman" w:cstheme="minorHAnsi"/>
                <w:spacing w:val="-1"/>
                <w:sz w:val="18"/>
                <w:szCs w:val="18"/>
                <w:lang w:val="fr-FR"/>
              </w:rPr>
              <w:t xml:space="preserve"> l’exercice</w:t>
            </w:r>
            <w:r w:rsidRPr="004E39FF">
              <w:rPr>
                <w:rFonts w:eastAsia="Times New Roman" w:cstheme="minorHAnsi"/>
                <w:sz w:val="18"/>
                <w:szCs w:val="18"/>
                <w:lang w:val="fr-FR"/>
              </w:rPr>
              <w:t xml:space="preserve"> pour les</w:t>
            </w:r>
            <w:r w:rsidRPr="004E39FF">
              <w:rPr>
                <w:rFonts w:eastAsia="Times New Roman" w:cstheme="minorHAnsi"/>
                <w:spacing w:val="-1"/>
                <w:sz w:val="18"/>
                <w:szCs w:val="18"/>
                <w:lang w:val="fr-FR"/>
              </w:rPr>
              <w:t xml:space="preserve"> sociétés</w:t>
            </w:r>
            <w:r w:rsidRPr="004E39FF">
              <w:rPr>
                <w:rFonts w:eastAsia="Times New Roman" w:cstheme="minorHAnsi"/>
                <w:sz w:val="18"/>
                <w:szCs w:val="18"/>
                <w:lang w:val="fr-FR"/>
              </w:rPr>
              <w:t xml:space="preserve"> </w:t>
            </w:r>
            <w:r w:rsidRPr="004E39FF">
              <w:rPr>
                <w:rFonts w:eastAsia="Times New Roman" w:cstheme="minorHAnsi"/>
                <w:spacing w:val="-1"/>
                <w:sz w:val="18"/>
                <w:szCs w:val="18"/>
                <w:lang w:val="fr-FR"/>
              </w:rPr>
              <w:t>hors</w:t>
            </w:r>
            <w:r w:rsidRPr="004E39FF">
              <w:rPr>
                <w:rFonts w:eastAsia="Times New Roman" w:cstheme="minorHAnsi"/>
                <w:spacing w:val="-3"/>
                <w:sz w:val="18"/>
                <w:szCs w:val="18"/>
                <w:lang w:val="fr-FR"/>
              </w:rPr>
              <w:t xml:space="preserve"> </w:t>
            </w:r>
            <w:r w:rsidRPr="004E39FF">
              <w:rPr>
                <w:rFonts w:eastAsia="Times New Roman" w:cstheme="minorHAnsi"/>
                <w:sz w:val="18"/>
                <w:szCs w:val="18"/>
                <w:lang w:val="fr-FR"/>
              </w:rPr>
              <w:t>PME</w:t>
            </w:r>
            <w:r w:rsidRPr="004E39FF">
              <w:rPr>
                <w:rFonts w:eastAsia="Times New Roman" w:cstheme="minorHAnsi"/>
                <w:spacing w:val="-2"/>
                <w:sz w:val="18"/>
                <w:szCs w:val="18"/>
                <w:lang w:val="fr-FR"/>
              </w:rPr>
              <w:t xml:space="preserve"> </w:t>
            </w:r>
            <w:r w:rsidRPr="004E39FF">
              <w:rPr>
                <w:rFonts w:eastAsia="Times New Roman" w:cstheme="minorHAnsi"/>
                <w:spacing w:val="-1"/>
                <w:sz w:val="18"/>
                <w:szCs w:val="18"/>
                <w:lang w:val="fr-FR"/>
              </w:rPr>
              <w:t>et</w:t>
            </w:r>
            <w:r w:rsidRPr="004E39FF">
              <w:rPr>
                <w:rFonts w:eastAsia="Times New Roman" w:cstheme="minorHAnsi"/>
                <w:sz w:val="18"/>
                <w:szCs w:val="18"/>
                <w:lang w:val="fr-FR"/>
              </w:rPr>
              <w:t xml:space="preserve"> </w:t>
            </w:r>
            <w:r w:rsidRPr="004E39FF">
              <w:rPr>
                <w:rFonts w:eastAsia="Times New Roman" w:cstheme="minorHAnsi"/>
                <w:spacing w:val="-1"/>
                <w:sz w:val="18"/>
                <w:szCs w:val="18"/>
                <w:lang w:val="fr-FR"/>
              </w:rPr>
              <w:t>faibles</w:t>
            </w:r>
            <w:r w:rsidRPr="004E39FF">
              <w:rPr>
                <w:rFonts w:eastAsia="Times New Roman" w:cstheme="minorHAnsi"/>
                <w:spacing w:val="77"/>
                <w:sz w:val="18"/>
                <w:szCs w:val="18"/>
                <w:lang w:val="fr-FR"/>
              </w:rPr>
              <w:t xml:space="preserve"> </w:t>
            </w:r>
            <w:r w:rsidRPr="004E39FF">
              <w:rPr>
                <w:rFonts w:eastAsia="Times New Roman" w:cstheme="minorHAnsi"/>
                <w:spacing w:val="-1"/>
                <w:sz w:val="18"/>
                <w:szCs w:val="18"/>
                <w:lang w:val="fr-FR"/>
              </w:rPr>
              <w:t>capitalisations</w:t>
            </w:r>
          </w:p>
          <w:p w:rsidR="00EC1F52" w:rsidRPr="004E39FF" w:rsidRDefault="00EC1F52" w:rsidP="00EC1F52">
            <w:pPr>
              <w:pStyle w:val="TableParagraph"/>
              <w:rPr>
                <w:rFonts w:eastAsia="Times New Roman" w:cstheme="minorHAnsi"/>
                <w:sz w:val="18"/>
                <w:szCs w:val="18"/>
                <w:lang w:val="fr-FR"/>
              </w:rPr>
            </w:pPr>
            <w:r w:rsidRPr="004E39FF">
              <w:rPr>
                <w:rFonts w:eastAsia="Times New Roman" w:cstheme="minorHAnsi"/>
                <w:spacing w:val="-1"/>
                <w:sz w:val="18"/>
                <w:szCs w:val="18"/>
                <w:lang w:val="fr-FR"/>
              </w:rPr>
              <w:t>(cf.</w:t>
            </w:r>
            <w:r w:rsidRPr="004E39FF">
              <w:rPr>
                <w:rFonts w:eastAsia="Times New Roman" w:cstheme="minorHAnsi"/>
                <w:sz w:val="18"/>
                <w:szCs w:val="18"/>
                <w:lang w:val="fr-FR"/>
              </w:rPr>
              <w:t xml:space="preserve"> </w:t>
            </w:r>
            <w:r>
              <w:rPr>
                <w:rFonts w:eastAsia="Times New Roman" w:cstheme="minorHAnsi"/>
                <w:sz w:val="18"/>
                <w:szCs w:val="18"/>
                <w:lang w:val="fr-FR"/>
              </w:rPr>
              <w:t xml:space="preserve">§ 2.5.2 de la section </w:t>
            </w:r>
            <w:r w:rsidRPr="004E39FF">
              <w:rPr>
                <w:rFonts w:eastAsia="Times New Roman" w:cstheme="minorHAnsi"/>
                <w:sz w:val="18"/>
                <w:szCs w:val="18"/>
                <w:lang w:val="fr-FR"/>
              </w:rPr>
              <w:t>1</w:t>
            </w:r>
            <w:r>
              <w:rPr>
                <w:rFonts w:eastAsia="Times New Roman" w:cstheme="minorHAnsi"/>
                <w:sz w:val="18"/>
                <w:szCs w:val="18"/>
                <w:lang w:val="fr-FR"/>
              </w:rPr>
              <w:t>00</w:t>
            </w:r>
            <w:r w:rsidRPr="004E39FF">
              <w:rPr>
                <w:rFonts w:eastAsia="Times New Roman" w:cstheme="minorHAnsi"/>
                <w:spacing w:val="1"/>
                <w:sz w:val="18"/>
                <w:szCs w:val="18"/>
                <w:lang w:val="fr-FR"/>
              </w:rPr>
              <w:t xml:space="preserve"> </w:t>
            </w:r>
            <w:r w:rsidRPr="004E39FF">
              <w:rPr>
                <w:rFonts w:eastAsia="Times New Roman" w:cstheme="minorHAnsi"/>
                <w:spacing w:val="-1"/>
                <w:sz w:val="18"/>
                <w:szCs w:val="18"/>
                <w:lang w:val="fr-FR"/>
              </w:rPr>
              <w:t>et</w:t>
            </w:r>
            <w:r w:rsidRPr="004E39FF">
              <w:rPr>
                <w:rFonts w:eastAsia="Times New Roman" w:cstheme="minorHAnsi"/>
                <w:spacing w:val="-2"/>
                <w:sz w:val="18"/>
                <w:szCs w:val="18"/>
                <w:lang w:val="fr-FR"/>
              </w:rPr>
              <w:t xml:space="preserve"> </w:t>
            </w:r>
            <w:r>
              <w:rPr>
                <w:rFonts w:eastAsia="Times New Roman" w:cstheme="minorHAnsi"/>
                <w:spacing w:val="-2"/>
                <w:sz w:val="18"/>
                <w:szCs w:val="18"/>
                <w:lang w:val="fr-FR"/>
              </w:rPr>
              <w:t>1.1.2 de la section 300</w:t>
            </w:r>
            <w:r w:rsidRPr="004E39FF">
              <w:rPr>
                <w:rFonts w:eastAsia="Times New Roman" w:cstheme="minorHAnsi"/>
                <w:spacing w:val="1"/>
                <w:sz w:val="18"/>
                <w:szCs w:val="18"/>
                <w:lang w:val="fr-FR"/>
              </w:rPr>
              <w:t xml:space="preserve"> </w:t>
            </w:r>
            <w:r w:rsidRPr="004E39FF">
              <w:rPr>
                <w:rFonts w:eastAsia="Times New Roman" w:cstheme="minorHAnsi"/>
                <w:sz w:val="18"/>
                <w:szCs w:val="18"/>
                <w:lang w:val="fr-FR"/>
              </w:rPr>
              <w:t>de</w:t>
            </w:r>
            <w:r w:rsidRPr="004E39FF">
              <w:rPr>
                <w:rFonts w:eastAsia="Times New Roman" w:cstheme="minorHAnsi"/>
                <w:spacing w:val="-1"/>
                <w:sz w:val="18"/>
                <w:szCs w:val="18"/>
                <w:lang w:val="fr-FR"/>
              </w:rPr>
              <w:t xml:space="preserve"> </w:t>
            </w:r>
            <w:r>
              <w:rPr>
                <w:rFonts w:eastAsia="Times New Roman" w:cstheme="minorHAnsi"/>
                <w:sz w:val="18"/>
                <w:szCs w:val="18"/>
                <w:lang w:val="fr-FR"/>
              </w:rPr>
              <w:t>ce chapitre</w:t>
            </w:r>
            <w:r w:rsidRPr="004E39FF">
              <w:rPr>
                <w:rFonts w:eastAsia="Times New Roman" w:cstheme="minorHAnsi"/>
                <w:spacing w:val="-1"/>
                <w:sz w:val="18"/>
                <w:szCs w:val="18"/>
                <w:lang w:val="fr-FR"/>
              </w:rPr>
              <w:t>)</w:t>
            </w:r>
          </w:p>
        </w:tc>
        <w:tc>
          <w:tcPr>
            <w:tcW w:w="1418"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lang w:val="fr-FR"/>
              </w:rPr>
            </w:pPr>
          </w:p>
          <w:p w:rsidR="00EC1F52" w:rsidRPr="004E39FF" w:rsidRDefault="00EC1F52" w:rsidP="00EC1F52">
            <w:pPr>
              <w:pStyle w:val="TableParagraph"/>
              <w:jc w:val="center"/>
              <w:rPr>
                <w:rFonts w:eastAsia="Times New Roman" w:cstheme="minorHAnsi"/>
                <w:sz w:val="18"/>
                <w:szCs w:val="18"/>
                <w:lang w:val="fr-FR"/>
              </w:rPr>
            </w:pPr>
            <w:r w:rsidRPr="004E39FF">
              <w:rPr>
                <w:rFonts w:eastAsia="Times New Roman" w:cstheme="minorHAnsi"/>
                <w:sz w:val="18"/>
                <w:szCs w:val="18"/>
                <w:lang w:val="fr-FR"/>
              </w:rPr>
              <w:t>Pas</w:t>
            </w:r>
            <w:r w:rsidRPr="004E39FF">
              <w:rPr>
                <w:rFonts w:eastAsia="Times New Roman" w:cstheme="minorHAnsi"/>
                <w:spacing w:val="-3"/>
                <w:sz w:val="18"/>
                <w:szCs w:val="18"/>
                <w:lang w:val="fr-FR"/>
              </w:rPr>
              <w:t xml:space="preserve"> </w:t>
            </w:r>
            <w:r w:rsidRPr="004E39FF">
              <w:rPr>
                <w:rFonts w:eastAsia="Times New Roman" w:cstheme="minorHAnsi"/>
                <w:sz w:val="18"/>
                <w:szCs w:val="18"/>
                <w:lang w:val="fr-FR"/>
              </w:rPr>
              <w:t>de</w:t>
            </w:r>
            <w:r w:rsidRPr="004E39FF">
              <w:rPr>
                <w:rFonts w:eastAsia="Times New Roman" w:cstheme="minorHAnsi"/>
                <w:spacing w:val="22"/>
                <w:sz w:val="18"/>
                <w:szCs w:val="18"/>
                <w:lang w:val="fr-FR"/>
              </w:rPr>
              <w:t xml:space="preserve"> </w:t>
            </w:r>
            <w:r w:rsidRPr="004E39FF">
              <w:rPr>
                <w:rFonts w:eastAsia="Times New Roman" w:cstheme="minorHAnsi"/>
                <w:spacing w:val="-1"/>
                <w:sz w:val="18"/>
                <w:szCs w:val="18"/>
                <w:lang w:val="fr-FR"/>
              </w:rPr>
              <w:t>conditions</w:t>
            </w:r>
            <w:r w:rsidRPr="004E39FF">
              <w:rPr>
                <w:rFonts w:eastAsia="Times New Roman" w:cstheme="minorHAnsi"/>
                <w:spacing w:val="29"/>
                <w:sz w:val="18"/>
                <w:szCs w:val="18"/>
                <w:lang w:val="fr-FR"/>
              </w:rPr>
              <w:t xml:space="preserve"> </w:t>
            </w:r>
            <w:r w:rsidRPr="004E39FF">
              <w:rPr>
                <w:rFonts w:eastAsia="Times New Roman" w:cstheme="minorHAnsi"/>
                <w:spacing w:val="-1"/>
                <w:sz w:val="18"/>
                <w:szCs w:val="18"/>
                <w:lang w:val="fr-FR"/>
              </w:rPr>
              <w:t>d’historiques</w:t>
            </w:r>
            <w:r w:rsidRPr="004E39FF">
              <w:rPr>
                <w:rFonts w:eastAsia="Times New Roman" w:cstheme="minorHAnsi"/>
                <w:sz w:val="18"/>
                <w:szCs w:val="18"/>
                <w:lang w:val="fr-FR"/>
              </w:rPr>
              <w:t xml:space="preserve"> de</w:t>
            </w:r>
            <w:r w:rsidRPr="004E39FF">
              <w:rPr>
                <w:rFonts w:eastAsia="Times New Roman" w:cstheme="minorHAnsi"/>
                <w:spacing w:val="26"/>
                <w:sz w:val="18"/>
                <w:szCs w:val="18"/>
                <w:lang w:val="fr-FR"/>
              </w:rPr>
              <w:t xml:space="preserve"> </w:t>
            </w:r>
            <w:r w:rsidRPr="004E39FF">
              <w:rPr>
                <w:rFonts w:eastAsia="Times New Roman" w:cstheme="minorHAnsi"/>
                <w:spacing w:val="-1"/>
                <w:sz w:val="18"/>
                <w:szCs w:val="18"/>
                <w:lang w:val="fr-FR"/>
              </w:rPr>
              <w:t>comptes</w:t>
            </w:r>
            <w:r>
              <w:rPr>
                <w:rStyle w:val="Appelnotedebasdep"/>
                <w:rFonts w:eastAsia="Times New Roman" w:cstheme="minorHAnsi"/>
                <w:spacing w:val="-1"/>
                <w:sz w:val="18"/>
                <w:szCs w:val="18"/>
                <w:lang w:val="fr-FR"/>
              </w:rPr>
              <w:footnoteReference w:id="449"/>
            </w:r>
          </w:p>
        </w:tc>
      </w:tr>
      <w:tr w:rsidR="00EC1F52" w:rsidRPr="004E39FF" w:rsidTr="00EC1F52">
        <w:trPr>
          <w:cantSplit/>
          <w:trHeight w:hRule="exact" w:val="425"/>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tabs>
                <w:tab w:val="left" w:pos="382"/>
              </w:tabs>
              <w:rPr>
                <w:rFonts w:eastAsia="Times New Roman" w:cstheme="minorHAnsi"/>
                <w:sz w:val="18"/>
                <w:szCs w:val="18"/>
                <w:lang w:val="fr-FR"/>
              </w:rPr>
            </w:pPr>
            <w:r>
              <w:rPr>
                <w:rFonts w:cstheme="minorHAnsi"/>
                <w:sz w:val="18"/>
                <w:szCs w:val="18"/>
                <w:lang w:val="fr-FR"/>
              </w:rPr>
              <w:t xml:space="preserve">- </w:t>
            </w:r>
            <w:r w:rsidRPr="004E39FF">
              <w:rPr>
                <w:rFonts w:cstheme="minorHAnsi"/>
                <w:spacing w:val="-1"/>
                <w:sz w:val="18"/>
                <w:szCs w:val="18"/>
                <w:lang w:val="fr-FR"/>
              </w:rPr>
              <w:t>référentiel</w:t>
            </w:r>
            <w:r w:rsidRPr="004E39FF">
              <w:rPr>
                <w:rFonts w:cstheme="minorHAnsi"/>
                <w:sz w:val="18"/>
                <w:szCs w:val="18"/>
                <w:lang w:val="fr-FR"/>
              </w:rPr>
              <w:t xml:space="preserve"> </w:t>
            </w:r>
            <w:r w:rsidRPr="004E39FF">
              <w:rPr>
                <w:rFonts w:cstheme="minorHAnsi"/>
                <w:spacing w:val="-1"/>
                <w:sz w:val="18"/>
                <w:szCs w:val="18"/>
                <w:lang w:val="fr-FR"/>
              </w:rPr>
              <w:t>comptable</w:t>
            </w:r>
            <w:r w:rsidRPr="004E39FF">
              <w:rPr>
                <w:rFonts w:cstheme="minorHAnsi"/>
                <w:sz w:val="18"/>
                <w:szCs w:val="18"/>
                <w:lang w:val="fr-FR"/>
              </w:rPr>
              <w:t xml:space="preserve"> des comptes</w:t>
            </w:r>
            <w:r w:rsidRPr="004E39FF">
              <w:rPr>
                <w:rFonts w:cstheme="minorHAnsi"/>
                <w:spacing w:val="31"/>
                <w:sz w:val="18"/>
                <w:szCs w:val="18"/>
                <w:lang w:val="fr-FR"/>
              </w:rPr>
              <w:t xml:space="preserve"> </w:t>
            </w:r>
            <w:r w:rsidRPr="004E39FF">
              <w:rPr>
                <w:rFonts w:cstheme="minorHAnsi"/>
                <w:spacing w:val="-1"/>
                <w:sz w:val="18"/>
                <w:szCs w:val="18"/>
                <w:lang w:val="fr-FR"/>
              </w:rPr>
              <w:t>consolidés</w:t>
            </w:r>
          </w:p>
        </w:tc>
        <w:tc>
          <w:tcPr>
            <w:tcW w:w="3685" w:type="dxa"/>
            <w:gridSpan w:val="3"/>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proofErr w:type="spellStart"/>
            <w:r w:rsidRPr="004E39FF">
              <w:rPr>
                <w:rFonts w:cstheme="minorHAnsi"/>
                <w:spacing w:val="-1"/>
                <w:sz w:val="18"/>
                <w:szCs w:val="18"/>
              </w:rPr>
              <w:t>Français</w:t>
            </w:r>
            <w:proofErr w:type="spellEnd"/>
            <w:r>
              <w:rPr>
                <w:rStyle w:val="Appelnotedebasdep"/>
                <w:rFonts w:cstheme="minorHAnsi"/>
                <w:spacing w:val="-1"/>
                <w:sz w:val="18"/>
                <w:szCs w:val="18"/>
              </w:rPr>
              <w:footnoteReference w:id="450"/>
            </w:r>
          </w:p>
        </w:tc>
        <w:tc>
          <w:tcPr>
            <w:tcW w:w="2269" w:type="dxa"/>
            <w:gridSpan w:val="2"/>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r w:rsidRPr="004E39FF">
              <w:rPr>
                <w:rFonts w:cstheme="minorHAnsi"/>
                <w:sz w:val="18"/>
                <w:szCs w:val="18"/>
              </w:rPr>
              <w:t>IFRS</w:t>
            </w:r>
          </w:p>
        </w:tc>
        <w:tc>
          <w:tcPr>
            <w:tcW w:w="1418"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rPr>
            </w:pPr>
            <w:proofErr w:type="spellStart"/>
            <w:r w:rsidRPr="004E39FF">
              <w:rPr>
                <w:rFonts w:cstheme="minorHAnsi"/>
                <w:spacing w:val="-1"/>
                <w:sz w:val="18"/>
                <w:szCs w:val="18"/>
              </w:rPr>
              <w:t>Français</w:t>
            </w:r>
            <w:proofErr w:type="spellEnd"/>
            <w:r>
              <w:rPr>
                <w:rStyle w:val="Appelnotedebasdep"/>
                <w:rFonts w:cstheme="minorHAnsi"/>
                <w:spacing w:val="-1"/>
                <w:sz w:val="18"/>
                <w:szCs w:val="18"/>
              </w:rPr>
              <w:footnoteReference w:id="451"/>
            </w:r>
          </w:p>
        </w:tc>
      </w:tr>
      <w:tr w:rsidR="00EC1F52" w:rsidRPr="004E39FF" w:rsidTr="00EC1F52">
        <w:trPr>
          <w:cantSplit/>
          <w:trHeight w:hRule="exact" w:val="437"/>
        </w:trPr>
        <w:tc>
          <w:tcPr>
            <w:tcW w:w="2979" w:type="dxa"/>
            <w:tcBorders>
              <w:top w:val="single" w:sz="5" w:space="0" w:color="4F81BC"/>
              <w:left w:val="single" w:sz="5" w:space="0" w:color="4F81BC"/>
              <w:bottom w:val="single" w:sz="5" w:space="0" w:color="4F81BC"/>
              <w:right w:val="single" w:sz="5" w:space="0" w:color="4F81BC"/>
            </w:tcBorders>
          </w:tcPr>
          <w:p w:rsidR="00EC1F52" w:rsidRPr="00A542F1" w:rsidRDefault="00EC1F52" w:rsidP="00EC1F52">
            <w:pPr>
              <w:tabs>
                <w:tab w:val="left" w:pos="419"/>
              </w:tabs>
              <w:jc w:val="left"/>
              <w:rPr>
                <w:rFonts w:asciiTheme="minorHAnsi" w:eastAsia="Times New Roman" w:hAnsiTheme="minorHAnsi" w:cstheme="minorHAnsi"/>
                <w:sz w:val="18"/>
                <w:szCs w:val="18"/>
                <w:lang w:val="fr-FR"/>
              </w:rPr>
            </w:pPr>
            <w:r>
              <w:rPr>
                <w:rFonts w:asciiTheme="minorHAnsi" w:hAnsiTheme="minorHAnsi" w:cstheme="minorHAnsi"/>
                <w:spacing w:val="-1"/>
                <w:sz w:val="18"/>
                <w:szCs w:val="18"/>
                <w:lang w:val="fr-FR"/>
              </w:rPr>
              <w:t xml:space="preserve">- </w:t>
            </w:r>
            <w:r w:rsidRPr="00A542F1">
              <w:rPr>
                <w:rFonts w:asciiTheme="minorHAnsi" w:hAnsiTheme="minorHAnsi" w:cstheme="minorHAnsi"/>
                <w:spacing w:val="-1"/>
                <w:sz w:val="18"/>
                <w:szCs w:val="18"/>
                <w:lang w:val="fr-FR"/>
              </w:rPr>
              <w:t>information</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z w:val="18"/>
                <w:szCs w:val="18"/>
                <w:lang w:val="fr-FR"/>
              </w:rPr>
              <w:t>pro</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pacing w:val="-2"/>
                <w:sz w:val="18"/>
                <w:szCs w:val="18"/>
                <w:lang w:val="fr-FR"/>
              </w:rPr>
              <w:t>forma</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z w:val="18"/>
                <w:szCs w:val="18"/>
                <w:lang w:val="fr-FR"/>
              </w:rPr>
              <w:t>si</w:t>
            </w:r>
            <w:r w:rsidRPr="00A542F1">
              <w:rPr>
                <w:rFonts w:asciiTheme="minorHAnsi" w:hAnsiTheme="minorHAnsi" w:cstheme="minorHAnsi"/>
                <w:spacing w:val="23"/>
                <w:sz w:val="18"/>
                <w:szCs w:val="18"/>
                <w:lang w:val="fr-FR"/>
              </w:rPr>
              <w:t xml:space="preserve"> </w:t>
            </w:r>
            <w:r w:rsidRPr="00A542F1">
              <w:rPr>
                <w:rFonts w:asciiTheme="minorHAnsi" w:hAnsiTheme="minorHAnsi" w:cstheme="minorHAnsi"/>
                <w:spacing w:val="-1"/>
                <w:sz w:val="18"/>
                <w:szCs w:val="18"/>
                <w:lang w:val="fr-FR"/>
              </w:rPr>
              <w:t>variation</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z w:val="18"/>
                <w:szCs w:val="18"/>
                <w:lang w:val="fr-FR"/>
              </w:rPr>
              <w:t>de</w:t>
            </w:r>
            <w:r w:rsidRPr="00A542F1">
              <w:rPr>
                <w:rFonts w:asciiTheme="minorHAnsi" w:hAnsiTheme="minorHAnsi" w:cstheme="minorHAnsi"/>
                <w:spacing w:val="-3"/>
                <w:sz w:val="18"/>
                <w:szCs w:val="18"/>
                <w:lang w:val="fr-FR"/>
              </w:rPr>
              <w:t xml:space="preserve"> </w:t>
            </w:r>
            <w:r w:rsidRPr="00A542F1">
              <w:rPr>
                <w:rFonts w:asciiTheme="minorHAnsi" w:hAnsiTheme="minorHAnsi" w:cstheme="minorHAnsi"/>
                <w:spacing w:val="-1"/>
                <w:sz w:val="18"/>
                <w:szCs w:val="18"/>
                <w:lang w:val="fr-FR"/>
              </w:rPr>
              <w:t>périmètre</w:t>
            </w:r>
            <w:r w:rsidRPr="00A542F1">
              <w:rPr>
                <w:rFonts w:asciiTheme="minorHAnsi" w:hAnsiTheme="minorHAnsi" w:cstheme="minorHAnsi"/>
                <w:sz w:val="18"/>
                <w:szCs w:val="18"/>
                <w:lang w:val="fr-FR"/>
              </w:rPr>
              <w:t xml:space="preserve"> &gt; 25%</w:t>
            </w:r>
          </w:p>
        </w:tc>
        <w:tc>
          <w:tcPr>
            <w:tcW w:w="7372" w:type="dxa"/>
            <w:gridSpan w:val="6"/>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r w:rsidRPr="004E39FF">
              <w:rPr>
                <w:rFonts w:cstheme="minorHAnsi"/>
                <w:sz w:val="18"/>
                <w:szCs w:val="18"/>
              </w:rPr>
              <w:t>Non</w:t>
            </w:r>
          </w:p>
        </w:tc>
      </w:tr>
      <w:tr w:rsidR="00EC1F52" w:rsidRPr="004E39FF" w:rsidTr="00EC1F52">
        <w:trPr>
          <w:cantSplit/>
          <w:trHeight w:hRule="exact" w:val="422"/>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tabs>
                <w:tab w:val="left" w:pos="382"/>
              </w:tabs>
              <w:rPr>
                <w:rFonts w:eastAsia="Times New Roman" w:cstheme="minorHAnsi"/>
                <w:sz w:val="18"/>
                <w:szCs w:val="18"/>
                <w:lang w:val="fr-FR"/>
              </w:rPr>
            </w:pPr>
            <w:r>
              <w:rPr>
                <w:rFonts w:cstheme="minorHAnsi"/>
                <w:sz w:val="18"/>
                <w:szCs w:val="18"/>
                <w:lang w:val="fr-FR"/>
              </w:rPr>
              <w:t xml:space="preserve">- </w:t>
            </w:r>
            <w:r w:rsidRPr="004E39FF">
              <w:rPr>
                <w:rFonts w:cstheme="minorHAnsi"/>
                <w:spacing w:val="-1"/>
                <w:sz w:val="18"/>
                <w:szCs w:val="18"/>
                <w:lang w:val="fr-FR"/>
              </w:rPr>
              <w:t>déclarations</w:t>
            </w:r>
            <w:r w:rsidRPr="004E39FF">
              <w:rPr>
                <w:rFonts w:cstheme="minorHAnsi"/>
                <w:sz w:val="18"/>
                <w:szCs w:val="18"/>
                <w:lang w:val="fr-FR"/>
              </w:rPr>
              <w:t xml:space="preserve"> FDR </w:t>
            </w:r>
            <w:r w:rsidRPr="004E39FF">
              <w:rPr>
                <w:rFonts w:cstheme="minorHAnsi"/>
                <w:spacing w:val="-1"/>
                <w:sz w:val="18"/>
                <w:szCs w:val="18"/>
                <w:lang w:val="fr-FR"/>
              </w:rPr>
              <w:t>et</w:t>
            </w:r>
            <w:r w:rsidRPr="004E39FF">
              <w:rPr>
                <w:rFonts w:cstheme="minorHAnsi"/>
                <w:sz w:val="18"/>
                <w:szCs w:val="18"/>
                <w:lang w:val="fr-FR"/>
              </w:rPr>
              <w:t xml:space="preserve"> </w:t>
            </w:r>
            <w:r w:rsidRPr="004E39FF">
              <w:rPr>
                <w:rFonts w:cstheme="minorHAnsi"/>
                <w:spacing w:val="-1"/>
                <w:sz w:val="18"/>
                <w:szCs w:val="18"/>
                <w:lang w:val="fr-FR"/>
              </w:rPr>
              <w:t>Capitaux</w:t>
            </w:r>
            <w:r w:rsidRPr="004E39FF">
              <w:rPr>
                <w:rFonts w:cstheme="minorHAnsi"/>
                <w:spacing w:val="35"/>
                <w:sz w:val="18"/>
                <w:szCs w:val="18"/>
                <w:lang w:val="fr-FR"/>
              </w:rPr>
              <w:t xml:space="preserve"> </w:t>
            </w:r>
            <w:r w:rsidRPr="004E39FF">
              <w:rPr>
                <w:rFonts w:cstheme="minorHAnsi"/>
                <w:spacing w:val="-1"/>
                <w:sz w:val="18"/>
                <w:szCs w:val="18"/>
                <w:lang w:val="fr-FR"/>
              </w:rPr>
              <w:t>propres</w:t>
            </w:r>
            <w:r w:rsidRPr="004E39FF">
              <w:rPr>
                <w:rFonts w:cstheme="minorHAnsi"/>
                <w:sz w:val="18"/>
                <w:szCs w:val="18"/>
                <w:lang w:val="fr-FR"/>
              </w:rPr>
              <w:t xml:space="preserve"> / </w:t>
            </w:r>
            <w:r w:rsidRPr="004E39FF">
              <w:rPr>
                <w:rFonts w:cstheme="minorHAnsi"/>
                <w:spacing w:val="-1"/>
                <w:sz w:val="18"/>
                <w:szCs w:val="18"/>
                <w:lang w:val="fr-FR"/>
              </w:rPr>
              <w:t>endettement</w:t>
            </w:r>
          </w:p>
        </w:tc>
        <w:tc>
          <w:tcPr>
            <w:tcW w:w="7372" w:type="dxa"/>
            <w:gridSpan w:val="6"/>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r w:rsidRPr="004E39FF">
              <w:rPr>
                <w:rFonts w:cstheme="minorHAnsi"/>
                <w:spacing w:val="-1"/>
                <w:position w:val="-7"/>
                <w:sz w:val="18"/>
                <w:szCs w:val="18"/>
              </w:rPr>
              <w:t>Non</w:t>
            </w:r>
            <w:r>
              <w:rPr>
                <w:rStyle w:val="Appelnotedebasdep"/>
                <w:rFonts w:cstheme="minorHAnsi"/>
                <w:spacing w:val="-1"/>
                <w:position w:val="-7"/>
                <w:sz w:val="18"/>
                <w:szCs w:val="18"/>
              </w:rPr>
              <w:footnoteReference w:id="452"/>
            </w:r>
          </w:p>
        </w:tc>
      </w:tr>
      <w:tr w:rsidR="00EC1F52" w:rsidRPr="004E39FF" w:rsidTr="00EC1F52">
        <w:trPr>
          <w:cantSplit/>
          <w:trHeight w:hRule="exact" w:val="425"/>
        </w:trPr>
        <w:tc>
          <w:tcPr>
            <w:tcW w:w="2979"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pStyle w:val="TableParagraph"/>
              <w:rPr>
                <w:rFonts w:eastAsia="Times New Roman" w:cstheme="minorHAnsi"/>
                <w:sz w:val="18"/>
                <w:szCs w:val="18"/>
                <w:lang w:val="fr-FR"/>
              </w:rPr>
            </w:pPr>
            <w:r w:rsidRPr="004E39FF">
              <w:rPr>
                <w:rFonts w:eastAsia="Times New Roman" w:cstheme="minorHAnsi"/>
                <w:spacing w:val="-1"/>
                <w:sz w:val="18"/>
                <w:szCs w:val="18"/>
                <w:lang w:val="fr-FR"/>
              </w:rPr>
              <w:t>B)</w:t>
            </w:r>
            <w:r w:rsidRPr="004E39FF">
              <w:rPr>
                <w:rFonts w:eastAsia="Times New Roman" w:cstheme="minorHAnsi"/>
                <w:sz w:val="18"/>
                <w:szCs w:val="18"/>
                <w:lang w:val="fr-FR"/>
              </w:rPr>
              <w:t xml:space="preserve"> </w:t>
            </w:r>
            <w:r w:rsidRPr="004E39FF">
              <w:rPr>
                <w:rFonts w:eastAsia="Times New Roman" w:cstheme="minorHAnsi"/>
                <w:spacing w:val="-1"/>
                <w:sz w:val="18"/>
                <w:szCs w:val="18"/>
                <w:lang w:val="fr-FR"/>
              </w:rPr>
              <w:t>Obligations</w:t>
            </w:r>
            <w:r w:rsidRPr="004E39FF">
              <w:rPr>
                <w:rFonts w:eastAsia="Times New Roman" w:cstheme="minorHAnsi"/>
                <w:spacing w:val="-3"/>
                <w:sz w:val="18"/>
                <w:szCs w:val="18"/>
                <w:lang w:val="fr-FR"/>
              </w:rPr>
              <w:t xml:space="preserve"> </w:t>
            </w:r>
            <w:r w:rsidRPr="004E39FF">
              <w:rPr>
                <w:rFonts w:eastAsia="Times New Roman" w:cstheme="minorHAnsi"/>
                <w:sz w:val="18"/>
                <w:szCs w:val="18"/>
                <w:lang w:val="fr-FR"/>
              </w:rPr>
              <w:t>du</w:t>
            </w:r>
            <w:r w:rsidRPr="004E39FF">
              <w:rPr>
                <w:rFonts w:eastAsia="Times New Roman" w:cstheme="minorHAnsi"/>
                <w:spacing w:val="-1"/>
                <w:sz w:val="18"/>
                <w:szCs w:val="18"/>
                <w:lang w:val="fr-FR"/>
              </w:rPr>
              <w:t xml:space="preserve"> CAC</w:t>
            </w:r>
            <w:r w:rsidRPr="004E39FF">
              <w:rPr>
                <w:rFonts w:eastAsia="Times New Roman" w:cstheme="minorHAnsi"/>
                <w:sz w:val="18"/>
                <w:szCs w:val="18"/>
                <w:lang w:val="fr-FR"/>
              </w:rPr>
              <w:t xml:space="preserve"> (</w:t>
            </w:r>
            <w:hyperlink r:id="rId389" w:history="1">
              <w:r w:rsidRPr="00901CE8">
                <w:rPr>
                  <w:rStyle w:val="Lienhypertexte"/>
                  <w:rFonts w:eastAsia="Times New Roman" w:cstheme="minorHAnsi"/>
                  <w:sz w:val="18"/>
                  <w:szCs w:val="18"/>
                  <w:lang w:val="fr-FR"/>
                </w:rPr>
                <w:t>article 212-</w:t>
              </w:r>
              <w:r w:rsidRPr="00901CE8">
                <w:rPr>
                  <w:rStyle w:val="Lienhypertexte"/>
                  <w:rFonts w:eastAsia="Times New Roman" w:cstheme="minorHAnsi"/>
                  <w:spacing w:val="30"/>
                  <w:sz w:val="18"/>
                  <w:szCs w:val="18"/>
                  <w:lang w:val="fr-FR"/>
                </w:rPr>
                <w:t xml:space="preserve"> </w:t>
              </w:r>
              <w:r w:rsidRPr="00901CE8">
                <w:rPr>
                  <w:rStyle w:val="Lienhypertexte"/>
                  <w:rFonts w:eastAsia="Times New Roman" w:cstheme="minorHAnsi"/>
                  <w:sz w:val="18"/>
                  <w:szCs w:val="18"/>
                  <w:lang w:val="fr-FR"/>
                </w:rPr>
                <w:t>15</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z w:val="18"/>
                  <w:szCs w:val="18"/>
                  <w:lang w:val="fr-FR"/>
                </w:rPr>
                <w:t>du</w:t>
              </w:r>
              <w:r w:rsidRPr="00901CE8">
                <w:rPr>
                  <w:rStyle w:val="Lienhypertexte"/>
                  <w:rFonts w:eastAsia="Times New Roman" w:cstheme="minorHAnsi"/>
                  <w:spacing w:val="-1"/>
                  <w:sz w:val="18"/>
                  <w:szCs w:val="18"/>
                  <w:lang w:val="fr-FR"/>
                </w:rPr>
                <w:t xml:space="preserve"> règlement</w:t>
              </w:r>
              <w:r w:rsidRPr="00901CE8">
                <w:rPr>
                  <w:rStyle w:val="Lienhypertexte"/>
                  <w:rFonts w:eastAsia="Times New Roman" w:cstheme="minorHAnsi"/>
                  <w:sz w:val="18"/>
                  <w:szCs w:val="18"/>
                  <w:lang w:val="fr-FR"/>
                </w:rPr>
                <w:t xml:space="preserve"> </w:t>
              </w:r>
              <w:r w:rsidRPr="00901CE8">
                <w:rPr>
                  <w:rStyle w:val="Lienhypertexte"/>
                  <w:rFonts w:eastAsia="Times New Roman" w:cstheme="minorHAnsi"/>
                  <w:spacing w:val="-1"/>
                  <w:sz w:val="18"/>
                  <w:szCs w:val="18"/>
                  <w:lang w:val="fr-FR"/>
                </w:rPr>
                <w:t>général</w:t>
              </w:r>
              <w:r w:rsidRPr="00901CE8">
                <w:rPr>
                  <w:rStyle w:val="Lienhypertexte"/>
                  <w:rFonts w:eastAsia="Times New Roman" w:cstheme="minorHAnsi"/>
                  <w:sz w:val="18"/>
                  <w:szCs w:val="18"/>
                  <w:lang w:val="fr-FR"/>
                </w:rPr>
                <w:t xml:space="preserve"> de</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z w:val="18"/>
                  <w:szCs w:val="18"/>
                  <w:lang w:val="fr-FR"/>
                </w:rPr>
                <w:t>l’AMF</w:t>
              </w:r>
            </w:hyperlink>
            <w:r w:rsidRPr="004E39FF">
              <w:rPr>
                <w:rFonts w:eastAsia="Times New Roman" w:cstheme="minorHAnsi"/>
                <w:sz w:val="18"/>
                <w:szCs w:val="18"/>
                <w:lang w:val="fr-FR"/>
              </w:rPr>
              <w:t>)</w:t>
            </w:r>
          </w:p>
        </w:tc>
        <w:tc>
          <w:tcPr>
            <w:tcW w:w="7372" w:type="dxa"/>
            <w:gridSpan w:val="6"/>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lang w:val="fr-FR"/>
              </w:rPr>
            </w:pPr>
          </w:p>
        </w:tc>
      </w:tr>
      <w:tr w:rsidR="00EC1F52" w:rsidRPr="004E39FF" w:rsidTr="00EC1F52">
        <w:trPr>
          <w:cantSplit/>
          <w:trHeight w:hRule="exact" w:val="233"/>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lang w:val="fr-FR"/>
              </w:rPr>
            </w:pPr>
            <w:r w:rsidRPr="004E39FF">
              <w:rPr>
                <w:rFonts w:cstheme="minorHAnsi"/>
                <w:sz w:val="18"/>
                <w:szCs w:val="18"/>
                <w:lang w:val="fr-FR"/>
              </w:rPr>
              <w:t>Rapport</w:t>
            </w:r>
            <w:r w:rsidRPr="004E39FF">
              <w:rPr>
                <w:rFonts w:cstheme="minorHAnsi"/>
                <w:spacing w:val="-2"/>
                <w:sz w:val="18"/>
                <w:szCs w:val="18"/>
                <w:lang w:val="fr-FR"/>
              </w:rPr>
              <w:t xml:space="preserve"> </w:t>
            </w:r>
            <w:r w:rsidRPr="004E39FF">
              <w:rPr>
                <w:rFonts w:cstheme="minorHAnsi"/>
                <w:sz w:val="18"/>
                <w:szCs w:val="18"/>
                <w:lang w:val="fr-FR"/>
              </w:rPr>
              <w:t xml:space="preserve">sur </w:t>
            </w:r>
            <w:r w:rsidRPr="004E39FF">
              <w:rPr>
                <w:rFonts w:cstheme="minorHAnsi"/>
                <w:spacing w:val="-1"/>
                <w:sz w:val="18"/>
                <w:szCs w:val="18"/>
                <w:lang w:val="fr-FR"/>
              </w:rPr>
              <w:t>information</w:t>
            </w:r>
            <w:r w:rsidRPr="004E39FF">
              <w:rPr>
                <w:rFonts w:cstheme="minorHAnsi"/>
                <w:spacing w:val="1"/>
                <w:sz w:val="18"/>
                <w:szCs w:val="18"/>
                <w:lang w:val="fr-FR"/>
              </w:rPr>
              <w:t xml:space="preserve"> </w:t>
            </w:r>
            <w:r w:rsidRPr="004E39FF">
              <w:rPr>
                <w:rFonts w:cstheme="minorHAnsi"/>
                <w:sz w:val="18"/>
                <w:szCs w:val="18"/>
                <w:lang w:val="fr-FR"/>
              </w:rPr>
              <w:t>pro</w:t>
            </w:r>
            <w:r w:rsidRPr="004E39FF">
              <w:rPr>
                <w:rFonts w:cstheme="minorHAnsi"/>
                <w:spacing w:val="-1"/>
                <w:sz w:val="18"/>
                <w:szCs w:val="18"/>
                <w:lang w:val="fr-FR"/>
              </w:rPr>
              <w:t xml:space="preserve"> forma</w:t>
            </w:r>
          </w:p>
        </w:tc>
        <w:tc>
          <w:tcPr>
            <w:tcW w:w="7372" w:type="dxa"/>
            <w:gridSpan w:val="6"/>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r w:rsidRPr="004E39FF">
              <w:rPr>
                <w:rFonts w:cstheme="minorHAnsi"/>
                <w:sz w:val="18"/>
                <w:szCs w:val="18"/>
              </w:rPr>
              <w:t>N/A</w:t>
            </w:r>
          </w:p>
        </w:tc>
      </w:tr>
      <w:tr w:rsidR="00EC1F52" w:rsidRPr="004E39FF" w:rsidTr="00EC1F52">
        <w:trPr>
          <w:cantSplit/>
          <w:trHeight w:hRule="exact" w:val="218"/>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rPr>
            </w:pPr>
            <w:r w:rsidRPr="004E39FF">
              <w:rPr>
                <w:rFonts w:cstheme="minorHAnsi"/>
                <w:sz w:val="18"/>
                <w:szCs w:val="18"/>
              </w:rPr>
              <w:t>Rapport</w:t>
            </w:r>
            <w:r w:rsidRPr="004E39FF">
              <w:rPr>
                <w:rFonts w:cstheme="minorHAnsi"/>
                <w:spacing w:val="-2"/>
                <w:sz w:val="18"/>
                <w:szCs w:val="18"/>
              </w:rPr>
              <w:t xml:space="preserve"> </w:t>
            </w:r>
            <w:proofErr w:type="spellStart"/>
            <w:r w:rsidRPr="004E39FF">
              <w:rPr>
                <w:rFonts w:cstheme="minorHAnsi"/>
                <w:sz w:val="18"/>
                <w:szCs w:val="18"/>
              </w:rPr>
              <w:t>sur</w:t>
            </w:r>
            <w:proofErr w:type="spellEnd"/>
            <w:r w:rsidRPr="004E39FF">
              <w:rPr>
                <w:rFonts w:cstheme="minorHAnsi"/>
                <w:spacing w:val="-2"/>
                <w:sz w:val="18"/>
                <w:szCs w:val="18"/>
              </w:rPr>
              <w:t xml:space="preserve"> </w:t>
            </w:r>
            <w:proofErr w:type="spellStart"/>
            <w:r w:rsidRPr="004E39FF">
              <w:rPr>
                <w:rFonts w:cstheme="minorHAnsi"/>
                <w:spacing w:val="-1"/>
                <w:sz w:val="18"/>
                <w:szCs w:val="18"/>
              </w:rPr>
              <w:t>prévisions</w:t>
            </w:r>
            <w:proofErr w:type="spellEnd"/>
            <w:r w:rsidRPr="004E39FF">
              <w:rPr>
                <w:rFonts w:cstheme="minorHAnsi"/>
                <w:spacing w:val="-1"/>
                <w:sz w:val="18"/>
                <w:szCs w:val="18"/>
              </w:rPr>
              <w:t>/estimations</w:t>
            </w:r>
          </w:p>
        </w:tc>
        <w:tc>
          <w:tcPr>
            <w:tcW w:w="5954" w:type="dxa"/>
            <w:gridSpan w:val="5"/>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proofErr w:type="spellStart"/>
            <w:r w:rsidRPr="004E39FF">
              <w:rPr>
                <w:rFonts w:cstheme="minorHAnsi"/>
                <w:sz w:val="18"/>
                <w:szCs w:val="18"/>
              </w:rPr>
              <w:t>Oui</w:t>
            </w:r>
            <w:proofErr w:type="spellEnd"/>
          </w:p>
        </w:tc>
        <w:tc>
          <w:tcPr>
            <w:tcW w:w="1418"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r w:rsidRPr="004E39FF">
              <w:rPr>
                <w:rFonts w:cstheme="minorHAnsi"/>
                <w:sz w:val="18"/>
                <w:szCs w:val="18"/>
              </w:rPr>
              <w:t>Non</w:t>
            </w:r>
          </w:p>
        </w:tc>
      </w:tr>
      <w:tr w:rsidR="00EC1F52" w:rsidRPr="004E39FF" w:rsidTr="00EC1F52">
        <w:trPr>
          <w:cantSplit/>
          <w:trHeight w:hRule="exact" w:val="259"/>
        </w:trPr>
        <w:tc>
          <w:tcPr>
            <w:tcW w:w="2979" w:type="dxa"/>
            <w:tcBorders>
              <w:top w:val="single" w:sz="5" w:space="0" w:color="4F81BC"/>
              <w:left w:val="single" w:sz="5" w:space="0" w:color="000000"/>
              <w:bottom w:val="single" w:sz="5" w:space="0" w:color="4F81BC"/>
              <w:right w:val="single" w:sz="5" w:space="0" w:color="000000"/>
            </w:tcBorders>
          </w:tcPr>
          <w:p w:rsidR="00EC1F52" w:rsidRPr="004E39FF" w:rsidRDefault="00EC1F52" w:rsidP="00EC1F52">
            <w:pPr>
              <w:pStyle w:val="TableParagraph"/>
              <w:rPr>
                <w:rFonts w:eastAsia="Times New Roman" w:cstheme="minorHAnsi"/>
                <w:sz w:val="18"/>
                <w:szCs w:val="18"/>
                <w:lang w:val="fr-FR"/>
              </w:rPr>
            </w:pPr>
            <w:r w:rsidRPr="004E39FF">
              <w:rPr>
                <w:rFonts w:cstheme="minorHAnsi"/>
                <w:spacing w:val="-1"/>
                <w:sz w:val="18"/>
                <w:szCs w:val="18"/>
                <w:lang w:val="fr-FR"/>
              </w:rPr>
              <w:t xml:space="preserve">Lettre </w:t>
            </w:r>
            <w:r w:rsidRPr="004E39FF">
              <w:rPr>
                <w:rFonts w:cstheme="minorHAnsi"/>
                <w:sz w:val="18"/>
                <w:szCs w:val="18"/>
                <w:lang w:val="fr-FR"/>
              </w:rPr>
              <w:t>de</w:t>
            </w:r>
            <w:r w:rsidRPr="004E39FF">
              <w:rPr>
                <w:rFonts w:cstheme="minorHAnsi"/>
                <w:spacing w:val="-1"/>
                <w:sz w:val="18"/>
                <w:szCs w:val="18"/>
                <w:lang w:val="fr-FR"/>
              </w:rPr>
              <w:t xml:space="preserve"> fin</w:t>
            </w:r>
            <w:r w:rsidRPr="004E39FF">
              <w:rPr>
                <w:rFonts w:cstheme="minorHAnsi"/>
                <w:spacing w:val="1"/>
                <w:sz w:val="18"/>
                <w:szCs w:val="18"/>
                <w:lang w:val="fr-FR"/>
              </w:rPr>
              <w:t xml:space="preserve"> </w:t>
            </w:r>
            <w:r w:rsidRPr="004E39FF">
              <w:rPr>
                <w:rFonts w:cstheme="minorHAnsi"/>
                <w:sz w:val="18"/>
                <w:szCs w:val="18"/>
                <w:lang w:val="fr-FR"/>
              </w:rPr>
              <w:t>de</w:t>
            </w:r>
            <w:r w:rsidRPr="004E39FF">
              <w:rPr>
                <w:rFonts w:cstheme="minorHAnsi"/>
                <w:spacing w:val="-1"/>
                <w:sz w:val="18"/>
                <w:szCs w:val="18"/>
                <w:lang w:val="fr-FR"/>
              </w:rPr>
              <w:t xml:space="preserve"> travaux</w:t>
            </w:r>
          </w:p>
        </w:tc>
        <w:tc>
          <w:tcPr>
            <w:tcW w:w="7372" w:type="dxa"/>
            <w:gridSpan w:val="6"/>
            <w:tcBorders>
              <w:top w:val="single" w:sz="5" w:space="0" w:color="4F81BC"/>
              <w:left w:val="single" w:sz="5" w:space="0" w:color="000000"/>
              <w:bottom w:val="single" w:sz="5" w:space="0" w:color="4F81BC"/>
              <w:right w:val="single" w:sz="5" w:space="0" w:color="000000"/>
            </w:tcBorders>
          </w:tcPr>
          <w:p w:rsidR="00EC1F52" w:rsidRPr="004E39FF" w:rsidRDefault="00EC1F52" w:rsidP="00EC1F52">
            <w:pPr>
              <w:pStyle w:val="TableParagraph"/>
              <w:jc w:val="center"/>
              <w:rPr>
                <w:rFonts w:eastAsia="Times New Roman" w:cstheme="minorHAnsi"/>
                <w:sz w:val="18"/>
                <w:szCs w:val="18"/>
              </w:rPr>
            </w:pPr>
            <w:r w:rsidRPr="004E39FF">
              <w:rPr>
                <w:rFonts w:cstheme="minorHAnsi"/>
                <w:spacing w:val="-1"/>
                <w:position w:val="-7"/>
                <w:sz w:val="18"/>
                <w:szCs w:val="18"/>
              </w:rPr>
              <w:t>Non</w:t>
            </w:r>
            <w:r>
              <w:rPr>
                <w:rStyle w:val="Appelnotedebasdep"/>
                <w:rFonts w:cstheme="minorHAnsi"/>
                <w:spacing w:val="-1"/>
                <w:position w:val="-7"/>
                <w:sz w:val="18"/>
                <w:szCs w:val="18"/>
              </w:rPr>
              <w:footnoteReference w:id="453"/>
            </w:r>
          </w:p>
        </w:tc>
      </w:tr>
      <w:tr w:rsidR="00EC1F52" w:rsidRPr="004E39FF" w:rsidTr="00EC1F52">
        <w:trPr>
          <w:cantSplit/>
          <w:trHeight w:hRule="exact" w:val="216"/>
        </w:trPr>
        <w:tc>
          <w:tcPr>
            <w:tcW w:w="2979" w:type="dxa"/>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pStyle w:val="TableParagraph"/>
              <w:rPr>
                <w:rFonts w:eastAsia="Times New Roman" w:cstheme="minorHAnsi"/>
                <w:sz w:val="18"/>
                <w:szCs w:val="18"/>
              </w:rPr>
            </w:pPr>
            <w:r w:rsidRPr="004E39FF">
              <w:rPr>
                <w:rFonts w:cstheme="minorHAnsi"/>
                <w:spacing w:val="-1"/>
                <w:sz w:val="18"/>
                <w:szCs w:val="18"/>
              </w:rPr>
              <w:t>C)</w:t>
            </w:r>
            <w:r w:rsidRPr="004E39FF">
              <w:rPr>
                <w:rFonts w:cstheme="minorHAnsi"/>
                <w:sz w:val="18"/>
                <w:szCs w:val="18"/>
              </w:rPr>
              <w:t xml:space="preserve"> </w:t>
            </w:r>
            <w:r w:rsidRPr="004E39FF">
              <w:rPr>
                <w:rFonts w:cstheme="minorHAnsi"/>
                <w:spacing w:val="-1"/>
                <w:sz w:val="18"/>
                <w:szCs w:val="18"/>
              </w:rPr>
              <w:t>AMF</w:t>
            </w:r>
          </w:p>
        </w:tc>
        <w:tc>
          <w:tcPr>
            <w:tcW w:w="7372" w:type="dxa"/>
            <w:gridSpan w:val="6"/>
            <w:tcBorders>
              <w:top w:val="single" w:sz="5" w:space="0" w:color="4F81BC"/>
              <w:left w:val="single" w:sz="5" w:space="0" w:color="4F81BC"/>
              <w:bottom w:val="single" w:sz="5" w:space="0" w:color="4F81BC"/>
              <w:right w:val="single" w:sz="5" w:space="0" w:color="4F81BC"/>
            </w:tcBorders>
            <w:shd w:val="clear" w:color="auto" w:fill="DBE4F0"/>
          </w:tcPr>
          <w:p w:rsidR="00EC1F52" w:rsidRPr="004E39FF" w:rsidRDefault="00EC1F52" w:rsidP="00EC1F52">
            <w:pPr>
              <w:rPr>
                <w:rFonts w:asciiTheme="minorHAnsi" w:hAnsiTheme="minorHAnsi" w:cstheme="minorHAnsi"/>
                <w:sz w:val="18"/>
                <w:szCs w:val="18"/>
              </w:rPr>
            </w:pPr>
          </w:p>
        </w:tc>
      </w:tr>
      <w:tr w:rsidR="00EC1F52" w:rsidRPr="004E39FF" w:rsidTr="00EC1F52">
        <w:trPr>
          <w:cantSplit/>
          <w:trHeight w:hRule="exact" w:val="304"/>
        </w:trPr>
        <w:tc>
          <w:tcPr>
            <w:tcW w:w="2979"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rPr>
                <w:rFonts w:eastAsia="Times New Roman" w:cstheme="minorHAnsi"/>
                <w:sz w:val="18"/>
                <w:szCs w:val="18"/>
              </w:rPr>
            </w:pPr>
            <w:proofErr w:type="spellStart"/>
            <w:r w:rsidRPr="004E39FF">
              <w:rPr>
                <w:rFonts w:cstheme="minorHAnsi"/>
                <w:spacing w:val="-1"/>
                <w:sz w:val="18"/>
                <w:szCs w:val="18"/>
              </w:rPr>
              <w:t>Contrôles</w:t>
            </w:r>
            <w:proofErr w:type="spellEnd"/>
            <w:r w:rsidRPr="004E39FF">
              <w:rPr>
                <w:rFonts w:cstheme="minorHAnsi"/>
                <w:spacing w:val="-1"/>
                <w:sz w:val="18"/>
                <w:szCs w:val="18"/>
              </w:rPr>
              <w:t>,</w:t>
            </w:r>
            <w:r w:rsidRPr="004E39FF">
              <w:rPr>
                <w:rFonts w:cstheme="minorHAnsi"/>
                <w:sz w:val="18"/>
                <w:szCs w:val="18"/>
              </w:rPr>
              <w:t xml:space="preserve"> </w:t>
            </w:r>
            <w:proofErr w:type="spellStart"/>
            <w:r w:rsidRPr="004E39FF">
              <w:rPr>
                <w:rFonts w:cstheme="minorHAnsi"/>
                <w:spacing w:val="-1"/>
                <w:sz w:val="18"/>
                <w:szCs w:val="18"/>
              </w:rPr>
              <w:t>enquêtes</w:t>
            </w:r>
            <w:proofErr w:type="spellEnd"/>
            <w:r w:rsidRPr="004E39FF">
              <w:rPr>
                <w:rFonts w:cstheme="minorHAnsi"/>
                <w:spacing w:val="-1"/>
                <w:sz w:val="18"/>
                <w:szCs w:val="18"/>
              </w:rPr>
              <w:t xml:space="preserve"> et</w:t>
            </w:r>
            <w:r w:rsidRPr="004E39FF">
              <w:rPr>
                <w:rFonts w:cstheme="minorHAnsi"/>
                <w:sz w:val="18"/>
                <w:szCs w:val="18"/>
              </w:rPr>
              <w:t xml:space="preserve"> </w:t>
            </w:r>
            <w:r w:rsidRPr="004E39FF">
              <w:rPr>
                <w:rFonts w:cstheme="minorHAnsi"/>
                <w:spacing w:val="-1"/>
                <w:sz w:val="18"/>
                <w:szCs w:val="18"/>
              </w:rPr>
              <w:t>sanctions</w:t>
            </w:r>
            <w:r>
              <w:rPr>
                <w:rStyle w:val="Appelnotedebasdep"/>
                <w:rFonts w:cstheme="minorHAnsi"/>
                <w:spacing w:val="-1"/>
                <w:sz w:val="18"/>
                <w:szCs w:val="18"/>
              </w:rPr>
              <w:footnoteReference w:id="454"/>
            </w:r>
          </w:p>
        </w:tc>
        <w:tc>
          <w:tcPr>
            <w:tcW w:w="5954" w:type="dxa"/>
            <w:gridSpan w:val="5"/>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proofErr w:type="spellStart"/>
            <w:r w:rsidRPr="004E39FF">
              <w:rPr>
                <w:rFonts w:cstheme="minorHAnsi"/>
                <w:sz w:val="18"/>
                <w:szCs w:val="18"/>
              </w:rPr>
              <w:t>Oui</w:t>
            </w:r>
            <w:proofErr w:type="spellEnd"/>
          </w:p>
        </w:tc>
        <w:tc>
          <w:tcPr>
            <w:tcW w:w="1418" w:type="dxa"/>
            <w:tcBorders>
              <w:top w:val="single" w:sz="5" w:space="0" w:color="4F81BC"/>
              <w:left w:val="single" w:sz="5" w:space="0" w:color="4F81BC"/>
              <w:bottom w:val="single" w:sz="5" w:space="0" w:color="4F81BC"/>
              <w:right w:val="single" w:sz="5" w:space="0" w:color="4F81BC"/>
            </w:tcBorders>
          </w:tcPr>
          <w:p w:rsidR="00EC1F52" w:rsidRPr="004E39FF" w:rsidRDefault="00EC1F52" w:rsidP="00EC1F52">
            <w:pPr>
              <w:pStyle w:val="TableParagraph"/>
              <w:jc w:val="center"/>
              <w:rPr>
                <w:rFonts w:eastAsia="Times New Roman" w:cstheme="minorHAnsi"/>
                <w:sz w:val="18"/>
                <w:szCs w:val="18"/>
              </w:rPr>
            </w:pPr>
            <w:proofErr w:type="spellStart"/>
            <w:r w:rsidRPr="004E39FF">
              <w:rPr>
                <w:rFonts w:cstheme="minorHAnsi"/>
                <w:position w:val="-7"/>
                <w:sz w:val="18"/>
                <w:szCs w:val="18"/>
              </w:rPr>
              <w:t>Oui</w:t>
            </w:r>
            <w:proofErr w:type="spellEnd"/>
            <w:r>
              <w:rPr>
                <w:rStyle w:val="Appelnotedebasdep"/>
                <w:rFonts w:cstheme="minorHAnsi"/>
                <w:position w:val="-7"/>
                <w:sz w:val="18"/>
                <w:szCs w:val="18"/>
              </w:rPr>
              <w:footnoteReference w:id="455"/>
            </w:r>
          </w:p>
        </w:tc>
      </w:tr>
    </w:tbl>
    <w:p w:rsidR="00EC1F52" w:rsidRDefault="00EC1F52" w:rsidP="00EC1F52">
      <w:pPr>
        <w:pStyle w:val="CACCorps"/>
      </w:pPr>
    </w:p>
    <w:p w:rsidR="00EC1F52" w:rsidRDefault="00542CE8" w:rsidP="009C71BB">
      <w:pPr>
        <w:pStyle w:val="CACTitre2"/>
        <w:numPr>
          <w:ilvl w:val="1"/>
          <w:numId w:val="158"/>
        </w:numPr>
      </w:pPr>
      <w:bookmarkStart w:id="151" w:name="_Toc452389277"/>
      <w:r>
        <w:t>TABLEAU DE SYNTHESE DES OBLIGATIONS LORS D’UNE OFFRE AU PUBLIC ET/OU D’UNE DEMANDE D’ADMISSION SUR UN MARCHE REGLEMENTE OU NON – TITRES DE CREANCE DE VALEUR NOMINALE UNITAIRE &gt; 100 000 EUROS</w:t>
      </w:r>
      <w:bookmarkEnd w:id="151"/>
    </w:p>
    <w:p w:rsidR="00EC1F52" w:rsidRDefault="00EC1F52" w:rsidP="00EC1F52">
      <w:pPr>
        <w:pStyle w:val="CACCorps"/>
      </w:pPr>
    </w:p>
    <w:tbl>
      <w:tblPr>
        <w:tblStyle w:val="TableNormal"/>
        <w:tblW w:w="10209" w:type="dxa"/>
        <w:tblLayout w:type="fixed"/>
        <w:tblLook w:val="01E0" w:firstRow="1" w:lastRow="1" w:firstColumn="1" w:lastColumn="1" w:noHBand="0" w:noVBand="0"/>
      </w:tblPr>
      <w:tblGrid>
        <w:gridCol w:w="2979"/>
        <w:gridCol w:w="991"/>
        <w:gridCol w:w="992"/>
        <w:gridCol w:w="1277"/>
        <w:gridCol w:w="1277"/>
        <w:gridCol w:w="1275"/>
        <w:gridCol w:w="1418"/>
      </w:tblGrid>
      <w:tr w:rsidR="00EC1F52" w:rsidRPr="00BE5864" w:rsidTr="00EC1F52">
        <w:trPr>
          <w:cantSplit/>
          <w:trHeight w:hRule="exact" w:val="864"/>
          <w:tblHeader/>
        </w:trPr>
        <w:tc>
          <w:tcPr>
            <w:tcW w:w="2979" w:type="dxa"/>
            <w:vMerge w:val="restart"/>
            <w:tcBorders>
              <w:top w:val="nil"/>
              <w:left w:val="nil"/>
              <w:right w:val="single" w:sz="5" w:space="0" w:color="4F81BC"/>
            </w:tcBorders>
            <w:vAlign w:val="center"/>
          </w:tcPr>
          <w:p w:rsidR="00EC1F52" w:rsidRPr="00DE5C42" w:rsidRDefault="00EC1F52" w:rsidP="00EC1F52">
            <w:pPr>
              <w:rPr>
                <w:rFonts w:asciiTheme="minorHAnsi" w:hAnsiTheme="minorHAnsi" w:cstheme="minorHAnsi"/>
                <w:sz w:val="18"/>
                <w:szCs w:val="18"/>
                <w:lang w:val="fr-FR"/>
              </w:rPr>
            </w:pPr>
            <w:r w:rsidRPr="00DE5C42">
              <w:rPr>
                <w:rFonts w:asciiTheme="minorHAnsi" w:hAnsiTheme="minorHAnsi" w:cstheme="minorHAnsi"/>
                <w:sz w:val="18"/>
                <w:szCs w:val="18"/>
                <w:lang w:val="fr-FR"/>
              </w:rPr>
              <w:t>Information à jour au 16 mars 2015</w:t>
            </w:r>
          </w:p>
        </w:tc>
        <w:tc>
          <w:tcPr>
            <w:tcW w:w="4537" w:type="dxa"/>
            <w:gridSpan w:val="4"/>
            <w:tcBorders>
              <w:top w:val="single" w:sz="5" w:space="0" w:color="4F81BC"/>
              <w:left w:val="single" w:sz="5" w:space="0" w:color="4F81BC"/>
              <w:bottom w:val="single" w:sz="5" w:space="0" w:color="4F81BC"/>
              <w:right w:val="single" w:sz="5" w:space="0" w:color="1F487C"/>
            </w:tcBorders>
            <w:shd w:val="clear" w:color="auto" w:fill="4F81BC"/>
          </w:tcPr>
          <w:p w:rsidR="00EC1F52" w:rsidRPr="00BE5864" w:rsidRDefault="00EC1F52" w:rsidP="00EC1F52">
            <w:pPr>
              <w:pStyle w:val="TableParagraph"/>
              <w:rPr>
                <w:rFonts w:eastAsia="Times New Roman" w:cstheme="minorHAnsi"/>
                <w:sz w:val="18"/>
                <w:szCs w:val="18"/>
                <w:lang w:val="fr-FR"/>
              </w:rPr>
            </w:pPr>
            <w:r w:rsidRPr="00BE5864">
              <w:rPr>
                <w:rFonts w:cstheme="minorHAnsi"/>
                <w:b/>
                <w:spacing w:val="-1"/>
                <w:sz w:val="18"/>
                <w:szCs w:val="18"/>
                <w:lang w:val="fr-FR"/>
              </w:rPr>
              <w:t xml:space="preserve">Offre </w:t>
            </w:r>
            <w:r w:rsidRPr="00BE5864">
              <w:rPr>
                <w:rFonts w:cstheme="minorHAnsi"/>
                <w:b/>
                <w:sz w:val="18"/>
                <w:szCs w:val="18"/>
                <w:lang w:val="fr-FR"/>
              </w:rPr>
              <w:t>au</w:t>
            </w:r>
            <w:r w:rsidRPr="00BE5864">
              <w:rPr>
                <w:rFonts w:cstheme="minorHAnsi"/>
                <w:b/>
                <w:spacing w:val="-2"/>
                <w:sz w:val="18"/>
                <w:szCs w:val="18"/>
                <w:lang w:val="fr-FR"/>
              </w:rPr>
              <w:t xml:space="preserve"> </w:t>
            </w:r>
            <w:r w:rsidRPr="00BE5864">
              <w:rPr>
                <w:rFonts w:cstheme="minorHAnsi"/>
                <w:b/>
                <w:spacing w:val="-1"/>
                <w:sz w:val="18"/>
                <w:szCs w:val="18"/>
                <w:lang w:val="fr-FR"/>
              </w:rPr>
              <w:t xml:space="preserve">public de </w:t>
            </w:r>
            <w:r w:rsidRPr="00BE5864">
              <w:rPr>
                <w:rFonts w:cstheme="minorHAnsi"/>
                <w:b/>
                <w:sz w:val="18"/>
                <w:szCs w:val="18"/>
                <w:lang w:val="fr-FR"/>
              </w:rPr>
              <w:t>titres de</w:t>
            </w:r>
            <w:r w:rsidRPr="00BE5864">
              <w:rPr>
                <w:rFonts w:cstheme="minorHAnsi"/>
                <w:b/>
                <w:spacing w:val="2"/>
                <w:sz w:val="18"/>
                <w:szCs w:val="18"/>
                <w:lang w:val="fr-FR"/>
              </w:rPr>
              <w:t xml:space="preserve"> </w:t>
            </w:r>
            <w:r w:rsidRPr="00BE5864">
              <w:rPr>
                <w:rFonts w:cstheme="minorHAnsi"/>
                <w:b/>
                <w:spacing w:val="-1"/>
                <w:sz w:val="18"/>
                <w:szCs w:val="18"/>
                <w:lang w:val="fr-FR"/>
              </w:rPr>
              <w:t>créance</w:t>
            </w:r>
            <w:r>
              <w:rPr>
                <w:rStyle w:val="Appelnotedebasdep"/>
                <w:rFonts w:cstheme="minorHAnsi"/>
                <w:b/>
                <w:spacing w:val="-1"/>
                <w:sz w:val="18"/>
                <w:szCs w:val="18"/>
                <w:lang w:val="fr-FR"/>
              </w:rPr>
              <w:footnoteReference w:id="456"/>
            </w:r>
            <w:r w:rsidRPr="00BE5864">
              <w:rPr>
                <w:rFonts w:cstheme="minorHAnsi"/>
                <w:b/>
                <w:spacing w:val="15"/>
                <w:position w:val="8"/>
                <w:sz w:val="18"/>
                <w:szCs w:val="18"/>
                <w:lang w:val="fr-FR"/>
              </w:rPr>
              <w:t xml:space="preserve"> </w:t>
            </w:r>
            <w:r w:rsidRPr="00BE5864">
              <w:rPr>
                <w:rFonts w:cstheme="minorHAnsi"/>
                <w:sz w:val="18"/>
                <w:szCs w:val="18"/>
                <w:u w:val="single" w:color="000000"/>
                <w:lang w:val="fr-FR"/>
              </w:rPr>
              <w:t xml:space="preserve">&gt; </w:t>
            </w:r>
            <w:r w:rsidRPr="00BE5864">
              <w:rPr>
                <w:rFonts w:cstheme="minorHAnsi"/>
                <w:b/>
                <w:spacing w:val="-1"/>
                <w:sz w:val="18"/>
                <w:szCs w:val="18"/>
                <w:lang w:val="fr-FR"/>
              </w:rPr>
              <w:t>100 000</w:t>
            </w:r>
            <w:r w:rsidRPr="00BE5864">
              <w:rPr>
                <w:rFonts w:cstheme="minorHAnsi"/>
                <w:b/>
                <w:spacing w:val="1"/>
                <w:sz w:val="18"/>
                <w:szCs w:val="18"/>
                <w:lang w:val="fr-FR"/>
              </w:rPr>
              <w:t xml:space="preserve"> </w:t>
            </w:r>
            <w:r w:rsidRPr="00BE5864">
              <w:rPr>
                <w:rFonts w:cstheme="minorHAnsi"/>
                <w:b/>
                <w:spacing w:val="-2"/>
                <w:sz w:val="18"/>
                <w:szCs w:val="18"/>
                <w:lang w:val="fr-FR"/>
              </w:rPr>
              <w:t>euros</w:t>
            </w:r>
          </w:p>
        </w:tc>
        <w:tc>
          <w:tcPr>
            <w:tcW w:w="2693" w:type="dxa"/>
            <w:gridSpan w:val="2"/>
            <w:tcBorders>
              <w:top w:val="single" w:sz="5" w:space="0" w:color="4F81BC"/>
              <w:left w:val="single" w:sz="5" w:space="0" w:color="1F487C"/>
              <w:bottom w:val="nil"/>
              <w:right w:val="nil"/>
            </w:tcBorders>
            <w:shd w:val="clear" w:color="auto" w:fill="4F81BC"/>
          </w:tcPr>
          <w:p w:rsidR="00EC1F52" w:rsidRPr="00BE5864" w:rsidRDefault="00EC1F52" w:rsidP="00EC1F52">
            <w:pPr>
              <w:pStyle w:val="TableParagraph"/>
              <w:jc w:val="center"/>
              <w:rPr>
                <w:rFonts w:eastAsia="Times New Roman" w:cstheme="minorHAnsi"/>
                <w:sz w:val="18"/>
                <w:szCs w:val="18"/>
                <w:lang w:val="fr-FR"/>
              </w:rPr>
            </w:pPr>
            <w:r w:rsidRPr="00BE5864">
              <w:rPr>
                <w:rFonts w:eastAsia="Times New Roman" w:cstheme="minorHAnsi"/>
                <w:b/>
                <w:bCs/>
                <w:spacing w:val="-1"/>
                <w:sz w:val="18"/>
                <w:szCs w:val="18"/>
                <w:lang w:val="fr-FR"/>
              </w:rPr>
              <w:t>Demande</w:t>
            </w:r>
            <w:r w:rsidRPr="00BE5864">
              <w:rPr>
                <w:rFonts w:eastAsia="Times New Roman" w:cstheme="minorHAnsi"/>
                <w:b/>
                <w:bCs/>
                <w:spacing w:val="2"/>
                <w:sz w:val="18"/>
                <w:szCs w:val="18"/>
                <w:lang w:val="fr-FR"/>
              </w:rPr>
              <w:t xml:space="preserve"> </w:t>
            </w:r>
            <w:r w:rsidRPr="00BE5864">
              <w:rPr>
                <w:rFonts w:eastAsia="Times New Roman" w:cstheme="minorHAnsi"/>
                <w:b/>
                <w:bCs/>
                <w:spacing w:val="-1"/>
                <w:sz w:val="18"/>
                <w:szCs w:val="18"/>
                <w:lang w:val="fr-FR"/>
              </w:rPr>
              <w:t>d’admission</w:t>
            </w:r>
            <w:r w:rsidRPr="00BE5864">
              <w:rPr>
                <w:rFonts w:eastAsia="Times New Roman" w:cstheme="minorHAnsi"/>
                <w:b/>
                <w:bCs/>
                <w:sz w:val="18"/>
                <w:szCs w:val="18"/>
                <w:lang w:val="fr-FR"/>
              </w:rPr>
              <w:t xml:space="preserve"> </w:t>
            </w:r>
            <w:r w:rsidRPr="00BE5864">
              <w:rPr>
                <w:rFonts w:eastAsia="Times New Roman" w:cstheme="minorHAnsi"/>
                <w:b/>
                <w:bCs/>
                <w:spacing w:val="-1"/>
                <w:sz w:val="18"/>
                <w:szCs w:val="18"/>
                <w:lang w:val="fr-FR"/>
              </w:rPr>
              <w:t>(sans</w:t>
            </w:r>
            <w:r w:rsidRPr="00BE5864">
              <w:rPr>
                <w:rFonts w:eastAsia="Times New Roman" w:cstheme="minorHAnsi"/>
                <w:b/>
                <w:bCs/>
                <w:spacing w:val="29"/>
                <w:sz w:val="18"/>
                <w:szCs w:val="18"/>
                <w:lang w:val="fr-FR"/>
              </w:rPr>
              <w:t xml:space="preserve"> </w:t>
            </w:r>
            <w:r w:rsidRPr="00BE5864">
              <w:rPr>
                <w:rFonts w:eastAsia="Times New Roman" w:cstheme="minorHAnsi"/>
                <w:b/>
                <w:bCs/>
                <w:spacing w:val="-1"/>
                <w:sz w:val="18"/>
                <w:szCs w:val="18"/>
                <w:lang w:val="fr-FR"/>
              </w:rPr>
              <w:t xml:space="preserve">offre </w:t>
            </w:r>
            <w:r w:rsidRPr="00BE5864">
              <w:rPr>
                <w:rFonts w:eastAsia="Times New Roman" w:cstheme="minorHAnsi"/>
                <w:b/>
                <w:bCs/>
                <w:sz w:val="18"/>
                <w:szCs w:val="18"/>
                <w:lang w:val="fr-FR"/>
              </w:rPr>
              <w:t>au</w:t>
            </w:r>
            <w:r w:rsidRPr="00BE5864">
              <w:rPr>
                <w:rFonts w:eastAsia="Times New Roman" w:cstheme="minorHAnsi"/>
                <w:b/>
                <w:bCs/>
                <w:spacing w:val="-1"/>
                <w:sz w:val="18"/>
                <w:szCs w:val="18"/>
                <w:lang w:val="fr-FR"/>
              </w:rPr>
              <w:t xml:space="preserve"> public,</w:t>
            </w:r>
            <w:r w:rsidRPr="00BE5864">
              <w:rPr>
                <w:rFonts w:eastAsia="Times New Roman" w:cstheme="minorHAnsi"/>
                <w:b/>
                <w:bCs/>
                <w:sz w:val="18"/>
                <w:szCs w:val="18"/>
                <w:lang w:val="fr-FR"/>
              </w:rPr>
              <w:t xml:space="preserve"> </w:t>
            </w:r>
            <w:r w:rsidRPr="00BE5864">
              <w:rPr>
                <w:rFonts w:eastAsia="Times New Roman" w:cstheme="minorHAnsi"/>
                <w:b/>
                <w:bCs/>
                <w:spacing w:val="-1"/>
                <w:sz w:val="18"/>
                <w:szCs w:val="18"/>
                <w:lang w:val="fr-FR"/>
              </w:rPr>
              <w:t>placement</w:t>
            </w:r>
            <w:r w:rsidRPr="00BE5864">
              <w:rPr>
                <w:rFonts w:eastAsia="Times New Roman" w:cstheme="minorHAnsi"/>
                <w:b/>
                <w:bCs/>
                <w:spacing w:val="2"/>
                <w:sz w:val="18"/>
                <w:szCs w:val="18"/>
                <w:lang w:val="fr-FR"/>
              </w:rPr>
              <w:t xml:space="preserve"> </w:t>
            </w:r>
            <w:r w:rsidRPr="00BE5864">
              <w:rPr>
                <w:rFonts w:eastAsia="Times New Roman" w:cstheme="minorHAnsi"/>
                <w:b/>
                <w:bCs/>
                <w:spacing w:val="-1"/>
                <w:sz w:val="18"/>
                <w:szCs w:val="18"/>
                <w:lang w:val="fr-FR"/>
              </w:rPr>
              <w:t>privé</w:t>
            </w:r>
            <w:r w:rsidRPr="00BE5864">
              <w:rPr>
                <w:rFonts w:eastAsia="Times New Roman" w:cstheme="minorHAnsi"/>
                <w:b/>
                <w:bCs/>
                <w:spacing w:val="25"/>
                <w:sz w:val="18"/>
                <w:szCs w:val="18"/>
                <w:lang w:val="fr-FR"/>
              </w:rPr>
              <w:t xml:space="preserve"> </w:t>
            </w:r>
            <w:r w:rsidRPr="00BE5864">
              <w:rPr>
                <w:rFonts w:eastAsia="Times New Roman" w:cstheme="minorHAnsi"/>
                <w:b/>
                <w:bCs/>
                <w:spacing w:val="-1"/>
                <w:sz w:val="18"/>
                <w:szCs w:val="18"/>
                <w:lang w:val="fr-FR"/>
              </w:rPr>
              <w:t>préalable</w:t>
            </w:r>
            <w:r>
              <w:rPr>
                <w:rStyle w:val="Appelnotedebasdep"/>
                <w:rFonts w:eastAsia="Times New Roman" w:cstheme="minorHAnsi"/>
                <w:b/>
                <w:bCs/>
                <w:spacing w:val="-1"/>
                <w:sz w:val="18"/>
                <w:szCs w:val="18"/>
                <w:lang w:val="fr-FR"/>
              </w:rPr>
              <w:footnoteReference w:id="457"/>
            </w:r>
            <w:r w:rsidRPr="00BE5864">
              <w:rPr>
                <w:rFonts w:eastAsia="Times New Roman" w:cstheme="minorHAnsi"/>
                <w:b/>
                <w:bCs/>
                <w:spacing w:val="-1"/>
                <w:sz w:val="18"/>
                <w:szCs w:val="18"/>
                <w:lang w:val="fr-FR"/>
              </w:rPr>
              <w:t>)</w:t>
            </w:r>
          </w:p>
        </w:tc>
      </w:tr>
      <w:tr w:rsidR="00EC1F52" w:rsidRPr="00BE5864" w:rsidTr="00EC1F52">
        <w:trPr>
          <w:cantSplit/>
          <w:trHeight w:hRule="exact" w:val="842"/>
          <w:tblHeader/>
        </w:trPr>
        <w:tc>
          <w:tcPr>
            <w:tcW w:w="2979" w:type="dxa"/>
            <w:vMerge/>
            <w:tcBorders>
              <w:left w:val="nil"/>
              <w:bottom w:val="single" w:sz="5" w:space="0" w:color="4F81BC"/>
              <w:right w:val="single" w:sz="5" w:space="0" w:color="4F81BC"/>
            </w:tcBorders>
          </w:tcPr>
          <w:p w:rsidR="00EC1F52" w:rsidRPr="00BE5864" w:rsidRDefault="00EC1F52" w:rsidP="00EC1F52">
            <w:pPr>
              <w:rPr>
                <w:rFonts w:asciiTheme="minorHAnsi" w:hAnsiTheme="minorHAnsi" w:cstheme="minorHAnsi"/>
                <w:sz w:val="18"/>
                <w:szCs w:val="18"/>
                <w:lang w:val="fr-FR"/>
              </w:rPr>
            </w:pPr>
          </w:p>
        </w:tc>
        <w:tc>
          <w:tcPr>
            <w:tcW w:w="991" w:type="dxa"/>
            <w:tcBorders>
              <w:top w:val="single" w:sz="5" w:space="0" w:color="4F81BC"/>
              <w:left w:val="single" w:sz="5" w:space="0" w:color="4F81BC"/>
              <w:bottom w:val="single" w:sz="5" w:space="0" w:color="1F487C"/>
              <w:right w:val="single" w:sz="5" w:space="0" w:color="4F81BC"/>
            </w:tcBorders>
            <w:shd w:val="clear" w:color="auto" w:fill="DBE4F0"/>
          </w:tcPr>
          <w:p w:rsidR="00EC1F52" w:rsidRPr="00BE5864" w:rsidRDefault="00EC1F52" w:rsidP="00EC1F52">
            <w:pPr>
              <w:pStyle w:val="TableParagraph"/>
              <w:rPr>
                <w:rFonts w:eastAsia="Times New Roman" w:cstheme="minorHAnsi"/>
                <w:sz w:val="18"/>
                <w:szCs w:val="18"/>
              </w:rPr>
            </w:pPr>
            <w:r w:rsidRPr="00BE5864">
              <w:rPr>
                <w:rFonts w:cstheme="minorHAnsi"/>
                <w:b/>
                <w:spacing w:val="-1"/>
                <w:sz w:val="18"/>
                <w:szCs w:val="18"/>
              </w:rPr>
              <w:t>Sans</w:t>
            </w:r>
            <w:r w:rsidRPr="00BE5864">
              <w:rPr>
                <w:rFonts w:cstheme="minorHAnsi"/>
                <w:b/>
                <w:spacing w:val="20"/>
                <w:sz w:val="18"/>
                <w:szCs w:val="18"/>
              </w:rPr>
              <w:t xml:space="preserve"> </w:t>
            </w:r>
            <w:proofErr w:type="spellStart"/>
            <w:r w:rsidRPr="00BE5864">
              <w:rPr>
                <w:rFonts w:cstheme="minorHAnsi"/>
                <w:b/>
                <w:spacing w:val="-1"/>
                <w:sz w:val="18"/>
                <w:szCs w:val="18"/>
              </w:rPr>
              <w:t>cotation</w:t>
            </w:r>
            <w:proofErr w:type="spellEnd"/>
          </w:p>
        </w:tc>
        <w:tc>
          <w:tcPr>
            <w:tcW w:w="992" w:type="dxa"/>
            <w:tcBorders>
              <w:top w:val="single" w:sz="5" w:space="0" w:color="4F81BC"/>
              <w:left w:val="single" w:sz="5" w:space="0" w:color="4F81BC"/>
              <w:bottom w:val="single" w:sz="5" w:space="0" w:color="1F487C"/>
              <w:right w:val="single" w:sz="5" w:space="0" w:color="4F81BC"/>
            </w:tcBorders>
            <w:shd w:val="clear" w:color="auto" w:fill="DBE4F0"/>
          </w:tcPr>
          <w:p w:rsidR="00EC1F52" w:rsidRPr="00BE5864" w:rsidRDefault="00EC1F52" w:rsidP="00EC1F52">
            <w:pPr>
              <w:pStyle w:val="TableParagraph"/>
              <w:jc w:val="center"/>
              <w:rPr>
                <w:rFonts w:eastAsia="Times New Roman" w:cstheme="minorHAnsi"/>
                <w:sz w:val="18"/>
                <w:szCs w:val="18"/>
              </w:rPr>
            </w:pPr>
            <w:r w:rsidRPr="00BE5864">
              <w:rPr>
                <w:rFonts w:cstheme="minorHAnsi"/>
                <w:b/>
                <w:spacing w:val="-1"/>
                <w:sz w:val="18"/>
                <w:szCs w:val="18"/>
              </w:rPr>
              <w:t xml:space="preserve">Sur </w:t>
            </w:r>
            <w:r w:rsidRPr="00BE5864">
              <w:rPr>
                <w:rFonts w:cstheme="minorHAnsi"/>
                <w:b/>
                <w:sz w:val="18"/>
                <w:szCs w:val="18"/>
              </w:rPr>
              <w:t>SMN</w:t>
            </w:r>
            <w:r w:rsidRPr="00BE5864">
              <w:rPr>
                <w:rFonts w:cstheme="minorHAnsi"/>
                <w:b/>
                <w:spacing w:val="23"/>
                <w:sz w:val="18"/>
                <w:szCs w:val="18"/>
              </w:rPr>
              <w:t xml:space="preserve"> </w:t>
            </w:r>
            <w:r w:rsidRPr="00BE5864">
              <w:rPr>
                <w:rFonts w:cstheme="minorHAnsi"/>
                <w:b/>
                <w:spacing w:val="-1"/>
                <w:sz w:val="18"/>
                <w:szCs w:val="18"/>
              </w:rPr>
              <w:t>(</w:t>
            </w:r>
            <w:proofErr w:type="spellStart"/>
            <w:r w:rsidRPr="00BE5864">
              <w:rPr>
                <w:rFonts w:cstheme="minorHAnsi"/>
                <w:b/>
                <w:spacing w:val="-1"/>
                <w:sz w:val="18"/>
                <w:szCs w:val="18"/>
              </w:rPr>
              <w:t>marché</w:t>
            </w:r>
            <w:proofErr w:type="spellEnd"/>
            <w:r w:rsidRPr="00BE5864">
              <w:rPr>
                <w:rFonts w:cstheme="minorHAnsi"/>
                <w:b/>
                <w:spacing w:val="23"/>
                <w:sz w:val="18"/>
                <w:szCs w:val="18"/>
              </w:rPr>
              <w:t xml:space="preserve"> </w:t>
            </w:r>
            <w:proofErr w:type="spellStart"/>
            <w:r w:rsidRPr="00BE5864">
              <w:rPr>
                <w:rFonts w:cstheme="minorHAnsi"/>
                <w:b/>
                <w:spacing w:val="-1"/>
                <w:sz w:val="18"/>
                <w:szCs w:val="18"/>
              </w:rPr>
              <w:t>libre</w:t>
            </w:r>
            <w:proofErr w:type="spellEnd"/>
            <w:r w:rsidRPr="00BE5864">
              <w:rPr>
                <w:rFonts w:cstheme="minorHAnsi"/>
                <w:b/>
                <w:spacing w:val="-1"/>
                <w:sz w:val="18"/>
                <w:szCs w:val="18"/>
              </w:rPr>
              <w:t>)</w:t>
            </w:r>
          </w:p>
        </w:tc>
        <w:tc>
          <w:tcPr>
            <w:tcW w:w="1277" w:type="dxa"/>
            <w:tcBorders>
              <w:top w:val="single" w:sz="5" w:space="0" w:color="4F81BC"/>
              <w:left w:val="single" w:sz="5" w:space="0" w:color="4F81BC"/>
              <w:bottom w:val="single" w:sz="5" w:space="0" w:color="1F487C"/>
              <w:right w:val="single" w:sz="5" w:space="0" w:color="4F81BC"/>
            </w:tcBorders>
            <w:shd w:val="clear" w:color="auto" w:fill="DBE4F0"/>
          </w:tcPr>
          <w:p w:rsidR="00EC1F52" w:rsidRPr="00BE5864" w:rsidRDefault="00EC1F52" w:rsidP="00EC1F52">
            <w:pPr>
              <w:pStyle w:val="TableParagraph"/>
              <w:jc w:val="center"/>
              <w:rPr>
                <w:rFonts w:eastAsia="Times New Roman" w:cstheme="minorHAnsi"/>
                <w:sz w:val="18"/>
                <w:szCs w:val="18"/>
              </w:rPr>
            </w:pPr>
            <w:r w:rsidRPr="00BE5864">
              <w:rPr>
                <w:rFonts w:cstheme="minorHAnsi"/>
                <w:b/>
                <w:spacing w:val="-1"/>
                <w:sz w:val="18"/>
                <w:szCs w:val="18"/>
              </w:rPr>
              <w:t>Sur</w:t>
            </w:r>
            <w:r w:rsidRPr="00BE5864">
              <w:rPr>
                <w:rFonts w:cstheme="minorHAnsi"/>
                <w:b/>
                <w:sz w:val="18"/>
                <w:szCs w:val="18"/>
              </w:rPr>
              <w:t xml:space="preserve"> un</w:t>
            </w:r>
            <w:r w:rsidRPr="00BE5864">
              <w:rPr>
                <w:rFonts w:cstheme="minorHAnsi"/>
                <w:b/>
                <w:spacing w:val="21"/>
                <w:sz w:val="18"/>
                <w:szCs w:val="18"/>
              </w:rPr>
              <w:t xml:space="preserve"> </w:t>
            </w:r>
            <w:r w:rsidRPr="00BE5864">
              <w:rPr>
                <w:rFonts w:cstheme="minorHAnsi"/>
                <w:b/>
                <w:sz w:val="18"/>
                <w:szCs w:val="18"/>
              </w:rPr>
              <w:t>SMNO</w:t>
            </w:r>
          </w:p>
          <w:p w:rsidR="00EC1F52" w:rsidRPr="00BE5864" w:rsidRDefault="00EC1F52" w:rsidP="00EC1F52">
            <w:pPr>
              <w:pStyle w:val="TableParagraph"/>
              <w:jc w:val="center"/>
              <w:rPr>
                <w:rFonts w:eastAsia="Times New Roman" w:cstheme="minorHAnsi"/>
                <w:sz w:val="18"/>
                <w:szCs w:val="18"/>
              </w:rPr>
            </w:pPr>
            <w:r w:rsidRPr="00BE5864">
              <w:rPr>
                <w:rFonts w:cstheme="minorHAnsi"/>
                <w:b/>
                <w:spacing w:val="-1"/>
                <w:sz w:val="18"/>
                <w:szCs w:val="18"/>
              </w:rPr>
              <w:t>(</w:t>
            </w:r>
            <w:proofErr w:type="spellStart"/>
            <w:r w:rsidRPr="00BE5864">
              <w:rPr>
                <w:rFonts w:cstheme="minorHAnsi"/>
                <w:b/>
                <w:spacing w:val="-1"/>
                <w:sz w:val="18"/>
                <w:szCs w:val="18"/>
              </w:rPr>
              <w:t>Alternext</w:t>
            </w:r>
            <w:proofErr w:type="spellEnd"/>
            <w:r w:rsidRPr="00BE5864">
              <w:rPr>
                <w:rFonts w:cstheme="minorHAnsi"/>
                <w:b/>
                <w:spacing w:val="-1"/>
                <w:sz w:val="18"/>
                <w:szCs w:val="18"/>
              </w:rPr>
              <w:t>)</w:t>
            </w:r>
            <w:r w:rsidRPr="00BE5864">
              <w:rPr>
                <w:rFonts w:cstheme="minorHAnsi"/>
                <w:b/>
                <w:spacing w:val="-1"/>
                <w:position w:val="8"/>
                <w:sz w:val="18"/>
                <w:szCs w:val="18"/>
              </w:rPr>
              <w:t>689</w:t>
            </w:r>
          </w:p>
        </w:tc>
        <w:tc>
          <w:tcPr>
            <w:tcW w:w="1277" w:type="dxa"/>
            <w:tcBorders>
              <w:top w:val="single" w:sz="5" w:space="0" w:color="4F81BC"/>
              <w:left w:val="single" w:sz="5" w:space="0" w:color="4F81BC"/>
              <w:bottom w:val="single" w:sz="5" w:space="0" w:color="1F487C"/>
              <w:right w:val="single" w:sz="5" w:space="0" w:color="4F81BC"/>
            </w:tcBorders>
          </w:tcPr>
          <w:p w:rsidR="00EC1F52" w:rsidRPr="00BE5864" w:rsidRDefault="00EC1F52" w:rsidP="00EC1F52">
            <w:pPr>
              <w:pStyle w:val="TableParagraph"/>
              <w:jc w:val="center"/>
              <w:rPr>
                <w:rFonts w:eastAsia="Times New Roman" w:cstheme="minorHAnsi"/>
                <w:sz w:val="18"/>
                <w:szCs w:val="18"/>
                <w:lang w:val="fr-FR"/>
              </w:rPr>
            </w:pPr>
            <w:r w:rsidRPr="00BE5864">
              <w:rPr>
                <w:rFonts w:cstheme="minorHAnsi"/>
                <w:b/>
                <w:spacing w:val="-1"/>
                <w:sz w:val="18"/>
                <w:szCs w:val="18"/>
                <w:lang w:val="fr-FR"/>
              </w:rPr>
              <w:t xml:space="preserve">Sur </w:t>
            </w:r>
            <w:r w:rsidRPr="00BE5864">
              <w:rPr>
                <w:rFonts w:cstheme="minorHAnsi"/>
                <w:b/>
                <w:sz w:val="18"/>
                <w:szCs w:val="18"/>
                <w:lang w:val="fr-FR"/>
              </w:rPr>
              <w:t>un</w:t>
            </w:r>
            <w:r w:rsidRPr="00BE5864">
              <w:rPr>
                <w:rFonts w:cstheme="minorHAnsi"/>
                <w:b/>
                <w:spacing w:val="21"/>
                <w:sz w:val="18"/>
                <w:szCs w:val="18"/>
                <w:lang w:val="fr-FR"/>
              </w:rPr>
              <w:t xml:space="preserve"> </w:t>
            </w:r>
            <w:r w:rsidRPr="00BE5864">
              <w:rPr>
                <w:rFonts w:cstheme="minorHAnsi"/>
                <w:b/>
                <w:spacing w:val="-1"/>
                <w:sz w:val="18"/>
                <w:szCs w:val="18"/>
                <w:lang w:val="fr-FR"/>
              </w:rPr>
              <w:t>marché</w:t>
            </w:r>
            <w:r w:rsidRPr="00BE5864">
              <w:rPr>
                <w:rFonts w:cstheme="minorHAnsi"/>
                <w:b/>
                <w:spacing w:val="23"/>
                <w:sz w:val="18"/>
                <w:szCs w:val="18"/>
                <w:lang w:val="fr-FR"/>
              </w:rPr>
              <w:t xml:space="preserve"> </w:t>
            </w:r>
            <w:r w:rsidRPr="00BE5864">
              <w:rPr>
                <w:rFonts w:cstheme="minorHAnsi"/>
                <w:b/>
                <w:spacing w:val="-1"/>
                <w:sz w:val="18"/>
                <w:szCs w:val="18"/>
                <w:lang w:val="fr-FR"/>
              </w:rPr>
              <w:t>réglementé</w:t>
            </w:r>
            <w:r w:rsidRPr="00BE5864">
              <w:rPr>
                <w:rFonts w:cstheme="minorHAnsi"/>
                <w:b/>
                <w:spacing w:val="25"/>
                <w:sz w:val="18"/>
                <w:szCs w:val="18"/>
                <w:lang w:val="fr-FR"/>
              </w:rPr>
              <w:t xml:space="preserve"> </w:t>
            </w:r>
            <w:r w:rsidRPr="00BE5864">
              <w:rPr>
                <w:rFonts w:cstheme="minorHAnsi"/>
                <w:b/>
                <w:spacing w:val="-1"/>
                <w:sz w:val="18"/>
                <w:szCs w:val="18"/>
                <w:lang w:val="fr-FR"/>
              </w:rPr>
              <w:t>(Euronext)</w:t>
            </w:r>
          </w:p>
        </w:tc>
        <w:tc>
          <w:tcPr>
            <w:tcW w:w="1275" w:type="dxa"/>
            <w:tcBorders>
              <w:top w:val="nil"/>
              <w:left w:val="single" w:sz="5" w:space="0" w:color="4F81BC"/>
              <w:bottom w:val="single" w:sz="5" w:space="0" w:color="1F487C"/>
              <w:right w:val="single" w:sz="5" w:space="0" w:color="1F487C"/>
            </w:tcBorders>
          </w:tcPr>
          <w:p w:rsidR="00EC1F52" w:rsidRPr="00BE5864" w:rsidRDefault="00EC1F52" w:rsidP="00EC1F52">
            <w:pPr>
              <w:pStyle w:val="TableParagraph"/>
              <w:jc w:val="center"/>
              <w:rPr>
                <w:rFonts w:eastAsia="Times New Roman" w:cstheme="minorHAnsi"/>
                <w:sz w:val="18"/>
                <w:szCs w:val="18"/>
                <w:lang w:val="fr-FR"/>
              </w:rPr>
            </w:pPr>
            <w:r w:rsidRPr="00BE5864">
              <w:rPr>
                <w:rFonts w:cstheme="minorHAnsi"/>
                <w:b/>
                <w:spacing w:val="-1"/>
                <w:sz w:val="18"/>
                <w:szCs w:val="18"/>
                <w:lang w:val="fr-FR"/>
              </w:rPr>
              <w:t xml:space="preserve">Sur </w:t>
            </w:r>
            <w:r w:rsidRPr="00BE5864">
              <w:rPr>
                <w:rFonts w:cstheme="minorHAnsi"/>
                <w:b/>
                <w:sz w:val="18"/>
                <w:szCs w:val="18"/>
                <w:lang w:val="fr-FR"/>
              </w:rPr>
              <w:t>un</w:t>
            </w:r>
            <w:r w:rsidRPr="00BE5864">
              <w:rPr>
                <w:rFonts w:cstheme="minorHAnsi"/>
                <w:b/>
                <w:spacing w:val="21"/>
                <w:sz w:val="18"/>
                <w:szCs w:val="18"/>
                <w:lang w:val="fr-FR"/>
              </w:rPr>
              <w:t xml:space="preserve"> </w:t>
            </w:r>
            <w:r w:rsidRPr="00BE5864">
              <w:rPr>
                <w:rFonts w:cstheme="minorHAnsi"/>
                <w:b/>
                <w:spacing w:val="-1"/>
                <w:sz w:val="18"/>
                <w:szCs w:val="18"/>
                <w:lang w:val="fr-FR"/>
              </w:rPr>
              <w:t>marché</w:t>
            </w:r>
            <w:r w:rsidRPr="00BE5864">
              <w:rPr>
                <w:rFonts w:cstheme="minorHAnsi"/>
                <w:b/>
                <w:spacing w:val="23"/>
                <w:sz w:val="18"/>
                <w:szCs w:val="18"/>
                <w:lang w:val="fr-FR"/>
              </w:rPr>
              <w:t xml:space="preserve"> </w:t>
            </w:r>
            <w:r w:rsidRPr="00BE5864">
              <w:rPr>
                <w:rFonts w:cstheme="minorHAnsi"/>
                <w:b/>
                <w:spacing w:val="-1"/>
                <w:sz w:val="18"/>
                <w:szCs w:val="18"/>
                <w:lang w:val="fr-FR"/>
              </w:rPr>
              <w:t>réglementé</w:t>
            </w:r>
            <w:r w:rsidRPr="00BE5864">
              <w:rPr>
                <w:rFonts w:cstheme="minorHAnsi"/>
                <w:b/>
                <w:spacing w:val="25"/>
                <w:sz w:val="18"/>
                <w:szCs w:val="18"/>
                <w:lang w:val="fr-FR"/>
              </w:rPr>
              <w:t xml:space="preserve"> </w:t>
            </w:r>
            <w:r w:rsidRPr="00BE5864">
              <w:rPr>
                <w:rFonts w:cstheme="minorHAnsi"/>
                <w:b/>
                <w:spacing w:val="-1"/>
                <w:sz w:val="18"/>
                <w:szCs w:val="18"/>
                <w:lang w:val="fr-FR"/>
              </w:rPr>
              <w:t>(Euronext)</w:t>
            </w:r>
          </w:p>
        </w:tc>
        <w:tc>
          <w:tcPr>
            <w:tcW w:w="1418" w:type="dxa"/>
            <w:tcBorders>
              <w:top w:val="single" w:sz="5" w:space="0" w:color="1F487C"/>
              <w:left w:val="single" w:sz="5" w:space="0" w:color="1F487C"/>
              <w:bottom w:val="single" w:sz="5" w:space="0" w:color="1F487C"/>
              <w:right w:val="single" w:sz="5" w:space="0" w:color="1F487C"/>
            </w:tcBorders>
            <w:shd w:val="clear" w:color="auto" w:fill="DBE4F0"/>
          </w:tcPr>
          <w:p w:rsidR="00EC1F52" w:rsidRPr="00BE5864" w:rsidRDefault="00EC1F52" w:rsidP="00EC1F52">
            <w:pPr>
              <w:pStyle w:val="TableParagraph"/>
              <w:jc w:val="center"/>
              <w:rPr>
                <w:rFonts w:eastAsia="Times New Roman" w:cstheme="minorHAnsi"/>
                <w:sz w:val="18"/>
                <w:szCs w:val="18"/>
              </w:rPr>
            </w:pPr>
            <w:r w:rsidRPr="00BE5864">
              <w:rPr>
                <w:rFonts w:cstheme="minorHAnsi"/>
                <w:b/>
                <w:spacing w:val="-1"/>
                <w:sz w:val="18"/>
                <w:szCs w:val="18"/>
              </w:rPr>
              <w:t xml:space="preserve">Sur </w:t>
            </w:r>
            <w:r w:rsidRPr="00BE5864">
              <w:rPr>
                <w:rFonts w:cstheme="minorHAnsi"/>
                <w:b/>
                <w:sz w:val="18"/>
                <w:szCs w:val="18"/>
              </w:rPr>
              <w:t>un</w:t>
            </w:r>
            <w:r w:rsidRPr="00BE5864">
              <w:rPr>
                <w:rFonts w:cstheme="minorHAnsi"/>
                <w:b/>
                <w:spacing w:val="21"/>
                <w:sz w:val="18"/>
                <w:szCs w:val="18"/>
              </w:rPr>
              <w:t xml:space="preserve"> </w:t>
            </w:r>
            <w:r w:rsidRPr="00BE5864">
              <w:rPr>
                <w:rFonts w:cstheme="minorHAnsi"/>
                <w:b/>
                <w:sz w:val="18"/>
                <w:szCs w:val="18"/>
              </w:rPr>
              <w:t>SMNO</w:t>
            </w:r>
          </w:p>
          <w:p w:rsidR="00EC1F52" w:rsidRPr="00BE5864" w:rsidRDefault="00EC1F52" w:rsidP="00EC1F52">
            <w:pPr>
              <w:pStyle w:val="TableParagraph"/>
              <w:jc w:val="center"/>
              <w:rPr>
                <w:rFonts w:eastAsia="Times New Roman" w:cstheme="minorHAnsi"/>
                <w:sz w:val="18"/>
                <w:szCs w:val="18"/>
              </w:rPr>
            </w:pPr>
            <w:r w:rsidRPr="00BE5864">
              <w:rPr>
                <w:rFonts w:cstheme="minorHAnsi"/>
                <w:b/>
                <w:sz w:val="18"/>
                <w:szCs w:val="18"/>
              </w:rPr>
              <w:t>(</w:t>
            </w:r>
            <w:proofErr w:type="spellStart"/>
            <w:r w:rsidRPr="00BE5864">
              <w:rPr>
                <w:rFonts w:cstheme="minorHAnsi"/>
                <w:b/>
                <w:sz w:val="18"/>
                <w:szCs w:val="18"/>
              </w:rPr>
              <w:t>Alternex</w:t>
            </w:r>
            <w:hyperlink w:anchor="_bookmark108" w:history="1">
              <w:r w:rsidRPr="00BE5864">
                <w:rPr>
                  <w:rFonts w:cstheme="minorHAnsi"/>
                  <w:b/>
                  <w:sz w:val="18"/>
                  <w:szCs w:val="18"/>
                </w:rPr>
                <w:t>t</w:t>
              </w:r>
              <w:proofErr w:type="spellEnd"/>
              <w:r w:rsidRPr="00BE5864">
                <w:rPr>
                  <w:rFonts w:cstheme="minorHAnsi"/>
                  <w:b/>
                  <w:sz w:val="18"/>
                  <w:szCs w:val="18"/>
                </w:rPr>
                <w:t>)</w:t>
              </w:r>
            </w:hyperlink>
            <w:r>
              <w:rPr>
                <w:rStyle w:val="Appelnotedebasdep"/>
                <w:rFonts w:cstheme="minorHAnsi"/>
                <w:b/>
                <w:position w:val="8"/>
                <w:sz w:val="18"/>
                <w:szCs w:val="18"/>
              </w:rPr>
              <w:footnoteReference w:id="458"/>
            </w:r>
          </w:p>
        </w:tc>
      </w:tr>
      <w:tr w:rsidR="00EC1F52" w:rsidRPr="00BE5864" w:rsidTr="00EC1F52">
        <w:trPr>
          <w:cantSplit/>
          <w:trHeight w:hRule="exact" w:val="216"/>
        </w:trPr>
        <w:tc>
          <w:tcPr>
            <w:tcW w:w="2979" w:type="dxa"/>
            <w:tcBorders>
              <w:top w:val="single" w:sz="5" w:space="0" w:color="4F81BC"/>
              <w:left w:val="single" w:sz="5" w:space="0" w:color="4F81BC"/>
              <w:bottom w:val="single" w:sz="5" w:space="0" w:color="4F81BC"/>
              <w:right w:val="single" w:sz="5" w:space="0" w:color="1F487C"/>
            </w:tcBorders>
            <w:shd w:val="clear" w:color="auto" w:fill="DBE4F0"/>
          </w:tcPr>
          <w:p w:rsidR="00EC1F52" w:rsidRPr="00BE5864" w:rsidRDefault="00EC1F52" w:rsidP="00EC1F52">
            <w:pPr>
              <w:pStyle w:val="TableParagraph"/>
              <w:rPr>
                <w:rFonts w:eastAsia="Times New Roman" w:cstheme="minorHAnsi"/>
                <w:sz w:val="18"/>
                <w:szCs w:val="18"/>
              </w:rPr>
            </w:pPr>
            <w:r w:rsidRPr="00BE5864">
              <w:rPr>
                <w:rFonts w:eastAsia="Times New Roman" w:cstheme="minorHAnsi"/>
                <w:spacing w:val="-2"/>
                <w:sz w:val="18"/>
                <w:szCs w:val="18"/>
              </w:rPr>
              <w:t>A)</w:t>
            </w:r>
            <w:r w:rsidRPr="00BE5864">
              <w:rPr>
                <w:rFonts w:eastAsia="Times New Roman" w:cstheme="minorHAnsi"/>
                <w:sz w:val="18"/>
                <w:szCs w:val="18"/>
              </w:rPr>
              <w:t xml:space="preserve"> </w:t>
            </w:r>
            <w:r w:rsidRPr="00BE5864">
              <w:rPr>
                <w:rFonts w:eastAsia="Times New Roman" w:cstheme="minorHAnsi"/>
                <w:spacing w:val="-1"/>
                <w:sz w:val="18"/>
                <w:szCs w:val="18"/>
              </w:rPr>
              <w:t>Obligations</w:t>
            </w:r>
            <w:r w:rsidRPr="00BE5864">
              <w:rPr>
                <w:rFonts w:eastAsia="Times New Roman" w:cstheme="minorHAnsi"/>
                <w:sz w:val="18"/>
                <w:szCs w:val="18"/>
              </w:rPr>
              <w:t xml:space="preserve"> de</w:t>
            </w:r>
            <w:r w:rsidRPr="00BE5864">
              <w:rPr>
                <w:rFonts w:eastAsia="Times New Roman" w:cstheme="minorHAnsi"/>
                <w:spacing w:val="-1"/>
                <w:sz w:val="18"/>
                <w:szCs w:val="18"/>
              </w:rPr>
              <w:t xml:space="preserve"> </w:t>
            </w:r>
            <w:proofErr w:type="spellStart"/>
            <w:r w:rsidRPr="00BE5864">
              <w:rPr>
                <w:rFonts w:eastAsia="Times New Roman" w:cstheme="minorHAnsi"/>
                <w:spacing w:val="-1"/>
                <w:sz w:val="18"/>
                <w:szCs w:val="18"/>
              </w:rPr>
              <w:t>l’émetteur</w:t>
            </w:r>
            <w:proofErr w:type="spellEnd"/>
          </w:p>
        </w:tc>
        <w:tc>
          <w:tcPr>
            <w:tcW w:w="7230" w:type="dxa"/>
            <w:gridSpan w:val="6"/>
            <w:tcBorders>
              <w:top w:val="single" w:sz="5" w:space="0" w:color="1F487C"/>
              <w:left w:val="single" w:sz="5" w:space="0" w:color="1F487C"/>
              <w:bottom w:val="single" w:sz="5" w:space="0" w:color="1F487C"/>
              <w:right w:val="single" w:sz="5" w:space="0" w:color="1F487C"/>
            </w:tcBorders>
            <w:shd w:val="clear" w:color="auto" w:fill="DBE4F0"/>
          </w:tcPr>
          <w:p w:rsidR="00EC1F52" w:rsidRPr="00BE5864" w:rsidRDefault="00EC1F52" w:rsidP="00EC1F52">
            <w:pPr>
              <w:rPr>
                <w:rFonts w:asciiTheme="minorHAnsi" w:hAnsiTheme="minorHAnsi" w:cstheme="minorHAnsi"/>
                <w:sz w:val="18"/>
                <w:szCs w:val="18"/>
              </w:rPr>
            </w:pPr>
          </w:p>
        </w:tc>
      </w:tr>
      <w:tr w:rsidR="00EC1F52" w:rsidRPr="00BE5864" w:rsidTr="00EC1F52">
        <w:trPr>
          <w:cantSplit/>
          <w:trHeight w:hRule="exact" w:val="1203"/>
        </w:trPr>
        <w:tc>
          <w:tcPr>
            <w:tcW w:w="2979" w:type="dxa"/>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rPr>
                <w:rFonts w:eastAsia="Times New Roman" w:cstheme="minorHAnsi"/>
                <w:sz w:val="18"/>
                <w:szCs w:val="18"/>
                <w:lang w:val="fr-FR"/>
              </w:rPr>
            </w:pPr>
            <w:r w:rsidRPr="00BE5864">
              <w:rPr>
                <w:rFonts w:eastAsia="Times New Roman" w:cstheme="minorHAnsi"/>
                <w:spacing w:val="-1"/>
                <w:sz w:val="18"/>
                <w:szCs w:val="18"/>
                <w:u w:val="single" w:color="000000"/>
                <w:lang w:val="fr-FR"/>
              </w:rPr>
              <w:t>Publication d’un prospectus</w:t>
            </w:r>
          </w:p>
          <w:p w:rsidR="00EC1F52" w:rsidRPr="00BE5864" w:rsidRDefault="00EC1F52" w:rsidP="00EC1F52">
            <w:pPr>
              <w:pStyle w:val="TableParagraph"/>
              <w:rPr>
                <w:rFonts w:eastAsia="Times New Roman" w:cstheme="minorHAnsi"/>
                <w:sz w:val="18"/>
                <w:szCs w:val="18"/>
                <w:lang w:val="fr-FR"/>
              </w:rPr>
            </w:pPr>
            <w:r w:rsidRPr="00BE5864">
              <w:rPr>
                <w:rFonts w:cstheme="minorHAnsi"/>
                <w:spacing w:val="-1"/>
                <w:sz w:val="18"/>
                <w:szCs w:val="18"/>
                <w:lang w:val="fr-FR"/>
              </w:rPr>
              <w:t>(article L.</w:t>
            </w:r>
            <w:r w:rsidRPr="00BE5864">
              <w:rPr>
                <w:rFonts w:cstheme="minorHAnsi"/>
                <w:spacing w:val="1"/>
                <w:sz w:val="18"/>
                <w:szCs w:val="18"/>
                <w:lang w:val="fr-FR"/>
              </w:rPr>
              <w:t xml:space="preserve"> </w:t>
            </w:r>
            <w:r w:rsidRPr="00BE5864">
              <w:rPr>
                <w:rFonts w:cstheme="minorHAnsi"/>
                <w:sz w:val="18"/>
                <w:szCs w:val="18"/>
                <w:lang w:val="fr-FR"/>
              </w:rPr>
              <w:t>412-1</w:t>
            </w:r>
            <w:r w:rsidRPr="00BE5864">
              <w:rPr>
                <w:rFonts w:cstheme="minorHAnsi"/>
                <w:spacing w:val="1"/>
                <w:sz w:val="18"/>
                <w:szCs w:val="18"/>
                <w:lang w:val="fr-FR"/>
              </w:rPr>
              <w:t xml:space="preserve"> </w:t>
            </w:r>
            <w:r w:rsidRPr="00BE5864">
              <w:rPr>
                <w:rFonts w:cstheme="minorHAnsi"/>
                <w:spacing w:val="-1"/>
                <w:sz w:val="18"/>
                <w:szCs w:val="18"/>
                <w:lang w:val="fr-FR"/>
              </w:rPr>
              <w:t>du</w:t>
            </w:r>
            <w:r w:rsidRPr="00BE5864">
              <w:rPr>
                <w:rFonts w:cstheme="minorHAnsi"/>
                <w:spacing w:val="1"/>
                <w:sz w:val="18"/>
                <w:szCs w:val="18"/>
                <w:lang w:val="fr-FR"/>
              </w:rPr>
              <w:t xml:space="preserve"> </w:t>
            </w:r>
            <w:r w:rsidRPr="00BE5864">
              <w:rPr>
                <w:rFonts w:cstheme="minorHAnsi"/>
                <w:spacing w:val="-1"/>
                <w:sz w:val="18"/>
                <w:szCs w:val="18"/>
                <w:lang w:val="fr-FR"/>
              </w:rPr>
              <w:t>code monétaire et</w:t>
            </w:r>
            <w:r w:rsidRPr="00BE5864">
              <w:rPr>
                <w:rFonts w:cstheme="minorHAnsi"/>
                <w:spacing w:val="33"/>
                <w:sz w:val="18"/>
                <w:szCs w:val="18"/>
                <w:lang w:val="fr-FR"/>
              </w:rPr>
              <w:t xml:space="preserve"> </w:t>
            </w:r>
            <w:r w:rsidRPr="00BE5864">
              <w:rPr>
                <w:rFonts w:cstheme="minorHAnsi"/>
                <w:spacing w:val="-1"/>
                <w:sz w:val="18"/>
                <w:szCs w:val="18"/>
                <w:lang w:val="fr-FR"/>
              </w:rPr>
              <w:t>financier,</w:t>
            </w:r>
            <w:r w:rsidRPr="00BE5864">
              <w:rPr>
                <w:rFonts w:cstheme="minorHAnsi"/>
                <w:sz w:val="18"/>
                <w:szCs w:val="18"/>
                <w:lang w:val="fr-FR"/>
              </w:rPr>
              <w:t xml:space="preserve"> </w:t>
            </w:r>
            <w:r w:rsidRPr="00BE5864">
              <w:rPr>
                <w:rFonts w:cstheme="minorHAnsi"/>
                <w:spacing w:val="-1"/>
                <w:sz w:val="18"/>
                <w:szCs w:val="18"/>
                <w:lang w:val="fr-FR"/>
              </w:rPr>
              <w:t>sauf</w:t>
            </w:r>
            <w:r w:rsidRPr="00BE5864">
              <w:rPr>
                <w:rFonts w:cstheme="minorHAnsi"/>
                <w:spacing w:val="-2"/>
                <w:sz w:val="18"/>
                <w:szCs w:val="18"/>
                <w:lang w:val="fr-FR"/>
              </w:rPr>
              <w:t xml:space="preserve"> </w:t>
            </w:r>
            <w:r w:rsidRPr="00BE5864">
              <w:rPr>
                <w:rFonts w:cstheme="minorHAnsi"/>
                <w:spacing w:val="-1"/>
                <w:sz w:val="18"/>
                <w:szCs w:val="18"/>
                <w:lang w:val="fr-FR"/>
              </w:rPr>
              <w:t>dispenses</w:t>
            </w:r>
            <w:r w:rsidRPr="00BE5864">
              <w:rPr>
                <w:rFonts w:cstheme="minorHAnsi"/>
                <w:sz w:val="18"/>
                <w:szCs w:val="18"/>
                <w:lang w:val="fr-FR"/>
              </w:rPr>
              <w:t xml:space="preserve"> </w:t>
            </w:r>
            <w:hyperlink r:id="rId390" w:history="1">
              <w:r w:rsidRPr="00901CE8">
                <w:rPr>
                  <w:rStyle w:val="Lienhypertexte"/>
                  <w:rFonts w:cstheme="minorHAnsi"/>
                  <w:sz w:val="18"/>
                  <w:szCs w:val="18"/>
                  <w:lang w:val="fr-FR"/>
                </w:rPr>
                <w:t>articles 212</w:t>
              </w:r>
              <w:r w:rsidRPr="00901CE8">
                <w:rPr>
                  <w:rStyle w:val="Lienhypertexte"/>
                  <w:rFonts w:cstheme="minorHAnsi"/>
                  <w:sz w:val="18"/>
                  <w:szCs w:val="18"/>
                  <w:lang w:val="fr-FR"/>
                </w:rPr>
                <w:noBreakHyphen/>
                <w:t>4</w:t>
              </w:r>
              <w:r w:rsidRPr="00901CE8">
                <w:rPr>
                  <w:rStyle w:val="Lienhypertexte"/>
                  <w:rFonts w:cstheme="minorHAnsi"/>
                  <w:spacing w:val="1"/>
                  <w:sz w:val="18"/>
                  <w:szCs w:val="18"/>
                  <w:lang w:val="fr-FR"/>
                </w:rPr>
                <w:t xml:space="preserve"> </w:t>
              </w:r>
              <w:r w:rsidRPr="00901CE8">
                <w:rPr>
                  <w:rStyle w:val="Lienhypertexte"/>
                  <w:rFonts w:cstheme="minorHAnsi"/>
                  <w:spacing w:val="-1"/>
                  <w:sz w:val="18"/>
                  <w:szCs w:val="18"/>
                  <w:lang w:val="fr-FR"/>
                </w:rPr>
                <w:t>et</w:t>
              </w:r>
              <w:r w:rsidRPr="00901CE8">
                <w:rPr>
                  <w:rStyle w:val="Lienhypertexte"/>
                  <w:rFonts w:cstheme="minorHAnsi"/>
                  <w:spacing w:val="-2"/>
                  <w:sz w:val="18"/>
                  <w:szCs w:val="18"/>
                  <w:lang w:val="fr-FR"/>
                </w:rPr>
                <w:t xml:space="preserve"> </w:t>
              </w:r>
              <w:r w:rsidRPr="00901CE8">
                <w:rPr>
                  <w:rStyle w:val="Lienhypertexte"/>
                  <w:rFonts w:cstheme="minorHAnsi"/>
                  <w:sz w:val="18"/>
                  <w:szCs w:val="18"/>
                  <w:lang w:val="fr-FR"/>
                </w:rPr>
                <w:t>212-5</w:t>
              </w:r>
              <w:r w:rsidRPr="00901CE8">
                <w:rPr>
                  <w:rStyle w:val="Lienhypertexte"/>
                  <w:rFonts w:cstheme="minorHAnsi"/>
                  <w:spacing w:val="-1"/>
                  <w:sz w:val="18"/>
                  <w:szCs w:val="18"/>
                  <w:lang w:val="fr-FR"/>
                </w:rPr>
                <w:t xml:space="preserve"> du</w:t>
              </w:r>
              <w:r w:rsidRPr="00901CE8">
                <w:rPr>
                  <w:rStyle w:val="Lienhypertexte"/>
                  <w:rFonts w:cstheme="minorHAnsi"/>
                  <w:spacing w:val="1"/>
                  <w:sz w:val="18"/>
                  <w:szCs w:val="18"/>
                  <w:lang w:val="fr-FR"/>
                </w:rPr>
                <w:t xml:space="preserve"> </w:t>
              </w:r>
              <w:r w:rsidRPr="00901CE8">
                <w:rPr>
                  <w:rStyle w:val="Lienhypertexte"/>
                  <w:rFonts w:cstheme="minorHAnsi"/>
                  <w:spacing w:val="-1"/>
                  <w:sz w:val="18"/>
                  <w:szCs w:val="18"/>
                  <w:lang w:val="fr-FR"/>
                </w:rPr>
                <w:t>règlement</w:t>
              </w:r>
              <w:r w:rsidRPr="00901CE8">
                <w:rPr>
                  <w:rStyle w:val="Lienhypertexte"/>
                  <w:rFonts w:cstheme="minorHAnsi"/>
                  <w:sz w:val="18"/>
                  <w:szCs w:val="18"/>
                  <w:lang w:val="fr-FR"/>
                </w:rPr>
                <w:t xml:space="preserve"> </w:t>
              </w:r>
              <w:r w:rsidRPr="00901CE8">
                <w:rPr>
                  <w:rStyle w:val="Lienhypertexte"/>
                  <w:rFonts w:cstheme="minorHAnsi"/>
                  <w:spacing w:val="-1"/>
                  <w:sz w:val="18"/>
                  <w:szCs w:val="18"/>
                  <w:lang w:val="fr-FR"/>
                </w:rPr>
                <w:t xml:space="preserve">général </w:t>
              </w:r>
              <w:r w:rsidRPr="00901CE8">
                <w:rPr>
                  <w:rStyle w:val="Lienhypertexte"/>
                  <w:rFonts w:eastAsia="Times New Roman" w:cstheme="minorHAnsi"/>
                  <w:sz w:val="18"/>
                  <w:szCs w:val="18"/>
                  <w:lang w:val="fr-FR"/>
                </w:rPr>
                <w:t>de</w:t>
              </w:r>
              <w:r w:rsidRPr="00901CE8">
                <w:rPr>
                  <w:rStyle w:val="Lienhypertexte"/>
                  <w:rFonts w:eastAsia="Times New Roman" w:cstheme="minorHAnsi"/>
                  <w:spacing w:val="-1"/>
                  <w:sz w:val="18"/>
                  <w:szCs w:val="18"/>
                  <w:lang w:val="fr-FR"/>
                </w:rPr>
                <w:t xml:space="preserve"> l’AMF</w:t>
              </w:r>
            </w:hyperlink>
            <w:r>
              <w:rPr>
                <w:rStyle w:val="Appelnotedebasdep"/>
                <w:rFonts w:eastAsia="Times New Roman" w:cstheme="minorHAnsi"/>
                <w:spacing w:val="-1"/>
                <w:sz w:val="18"/>
                <w:szCs w:val="18"/>
                <w:lang w:val="fr-FR"/>
              </w:rPr>
              <w:footnoteReference w:id="459"/>
            </w:r>
            <w:r w:rsidRPr="00BE5864">
              <w:rPr>
                <w:rFonts w:eastAsia="Times New Roman" w:cstheme="minorHAnsi"/>
                <w:spacing w:val="-1"/>
                <w:sz w:val="18"/>
                <w:szCs w:val="18"/>
                <w:lang w:val="fr-FR"/>
              </w:rPr>
              <w:t>)</w:t>
            </w:r>
          </w:p>
        </w:tc>
        <w:tc>
          <w:tcPr>
            <w:tcW w:w="5812" w:type="dxa"/>
            <w:gridSpan w:val="5"/>
            <w:tcBorders>
              <w:top w:val="single" w:sz="5" w:space="0" w:color="1F487C"/>
              <w:left w:val="single" w:sz="5" w:space="0" w:color="4F81BC"/>
              <w:bottom w:val="single" w:sz="5" w:space="0" w:color="4F81BC"/>
              <w:right w:val="single" w:sz="5" w:space="0" w:color="1F487C"/>
            </w:tcBorders>
          </w:tcPr>
          <w:p w:rsidR="00EC1F52" w:rsidRPr="00BE5864" w:rsidRDefault="00EC1F52" w:rsidP="00EC1F52">
            <w:pPr>
              <w:pStyle w:val="TableParagraph"/>
              <w:rPr>
                <w:rFonts w:eastAsia="Times New Roman" w:cstheme="minorHAnsi"/>
                <w:sz w:val="18"/>
                <w:szCs w:val="18"/>
                <w:lang w:val="fr-FR"/>
              </w:rPr>
            </w:pPr>
          </w:p>
          <w:p w:rsidR="00EC1F52" w:rsidRPr="00BE5864" w:rsidRDefault="00EC1F52" w:rsidP="00EC1F52">
            <w:pPr>
              <w:pStyle w:val="TableParagraph"/>
              <w:rPr>
                <w:rFonts w:eastAsia="Times New Roman" w:cstheme="minorHAnsi"/>
                <w:sz w:val="18"/>
                <w:szCs w:val="18"/>
                <w:lang w:val="fr-FR"/>
              </w:rPr>
            </w:pPr>
          </w:p>
          <w:p w:rsidR="00EC1F52" w:rsidRPr="00BE5864" w:rsidRDefault="00EC1F52" w:rsidP="00EC1F52">
            <w:pPr>
              <w:pStyle w:val="TableParagraph"/>
              <w:jc w:val="center"/>
              <w:rPr>
                <w:rFonts w:eastAsia="Times New Roman" w:cstheme="minorHAnsi"/>
                <w:sz w:val="18"/>
                <w:szCs w:val="18"/>
              </w:rPr>
            </w:pPr>
            <w:proofErr w:type="spellStart"/>
            <w:r w:rsidRPr="00BE5864">
              <w:rPr>
                <w:rFonts w:cstheme="minorHAnsi"/>
                <w:sz w:val="18"/>
                <w:szCs w:val="18"/>
              </w:rPr>
              <w:t>Oui</w:t>
            </w:r>
            <w:proofErr w:type="spellEnd"/>
          </w:p>
        </w:tc>
        <w:tc>
          <w:tcPr>
            <w:tcW w:w="1418" w:type="dxa"/>
            <w:tcBorders>
              <w:top w:val="single" w:sz="5" w:space="0" w:color="1F487C"/>
              <w:left w:val="single" w:sz="5" w:space="0" w:color="1F487C"/>
              <w:bottom w:val="single" w:sz="5" w:space="0" w:color="1F487C"/>
              <w:right w:val="single" w:sz="5" w:space="0" w:color="1F487C"/>
            </w:tcBorders>
          </w:tcPr>
          <w:p w:rsidR="00EC1F52" w:rsidRPr="00BE5864" w:rsidRDefault="00EC1F52" w:rsidP="00EC1F52">
            <w:pPr>
              <w:pStyle w:val="TableParagraph"/>
              <w:rPr>
                <w:rFonts w:eastAsia="Times New Roman" w:cstheme="minorHAnsi"/>
                <w:sz w:val="18"/>
                <w:szCs w:val="18"/>
              </w:rPr>
            </w:pPr>
          </w:p>
          <w:p w:rsidR="00EC1F52" w:rsidRPr="00BE5864" w:rsidRDefault="00EC1F52" w:rsidP="00EC1F52">
            <w:pPr>
              <w:pStyle w:val="TableParagraph"/>
              <w:rPr>
                <w:rFonts w:eastAsia="Times New Roman" w:cstheme="minorHAnsi"/>
                <w:sz w:val="18"/>
                <w:szCs w:val="18"/>
              </w:rPr>
            </w:pPr>
            <w:r w:rsidRPr="00BE5864">
              <w:rPr>
                <w:rFonts w:cstheme="minorHAnsi"/>
                <w:spacing w:val="-1"/>
                <w:sz w:val="18"/>
                <w:szCs w:val="18"/>
              </w:rPr>
              <w:t>Non</w:t>
            </w:r>
            <w:r>
              <w:rPr>
                <w:rStyle w:val="Appelnotedebasdep"/>
                <w:rFonts w:cstheme="minorHAnsi"/>
                <w:spacing w:val="-1"/>
                <w:sz w:val="18"/>
                <w:szCs w:val="18"/>
              </w:rPr>
              <w:footnoteReference w:id="460"/>
            </w:r>
          </w:p>
        </w:tc>
      </w:tr>
      <w:tr w:rsidR="00EC1F52" w:rsidRPr="00BE5864" w:rsidTr="00EC1F52">
        <w:trPr>
          <w:cantSplit/>
          <w:trHeight w:hRule="exact" w:val="994"/>
        </w:trPr>
        <w:tc>
          <w:tcPr>
            <w:tcW w:w="2979" w:type="dxa"/>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Paragraphedeliste"/>
              <w:tabs>
                <w:tab w:val="left" w:pos="393"/>
              </w:tabs>
              <w:ind w:left="0"/>
              <w:contextualSpacing w:val="0"/>
              <w:jc w:val="left"/>
              <w:rPr>
                <w:rFonts w:asciiTheme="minorHAnsi" w:eastAsia="Times New Roman" w:hAnsiTheme="minorHAnsi" w:cstheme="minorHAnsi"/>
                <w:sz w:val="18"/>
                <w:szCs w:val="18"/>
                <w:lang w:val="fr-FR"/>
              </w:rPr>
            </w:pPr>
            <w:r>
              <w:rPr>
                <w:rFonts w:asciiTheme="minorHAnsi" w:eastAsia="Times New Roman" w:hAnsiTheme="minorHAnsi" w:cstheme="minorHAnsi"/>
                <w:spacing w:val="-1"/>
                <w:sz w:val="18"/>
                <w:szCs w:val="18"/>
                <w:lang w:val="fr-FR"/>
              </w:rPr>
              <w:t xml:space="preserve">- </w:t>
            </w:r>
            <w:r w:rsidRPr="00BE5864">
              <w:rPr>
                <w:rFonts w:asciiTheme="minorHAnsi" w:eastAsia="Times New Roman" w:hAnsiTheme="minorHAnsi" w:cstheme="minorHAnsi"/>
                <w:spacing w:val="-1"/>
                <w:sz w:val="18"/>
                <w:szCs w:val="18"/>
                <w:lang w:val="fr-FR"/>
              </w:rPr>
              <w:t>visé</w:t>
            </w:r>
            <w:r>
              <w:rPr>
                <w:rFonts w:asciiTheme="minorHAnsi" w:eastAsia="Times New Roman" w:hAnsiTheme="minorHAnsi" w:cstheme="minorHAnsi"/>
                <w:sz w:val="18"/>
                <w:szCs w:val="18"/>
                <w:lang w:val="fr-FR"/>
              </w:rPr>
              <w:t xml:space="preserve"> par </w:t>
            </w:r>
            <w:r w:rsidRPr="00BE5864">
              <w:rPr>
                <w:rFonts w:asciiTheme="minorHAnsi" w:eastAsia="Times New Roman" w:hAnsiTheme="minorHAnsi" w:cstheme="minorHAnsi"/>
                <w:spacing w:val="-1"/>
                <w:sz w:val="18"/>
                <w:szCs w:val="18"/>
                <w:lang w:val="fr-FR"/>
              </w:rPr>
              <w:t>l’AMF</w:t>
            </w:r>
            <w:r>
              <w:rPr>
                <w:rFonts w:asciiTheme="minorHAnsi" w:eastAsia="Times New Roman" w:hAnsiTheme="minorHAnsi" w:cstheme="minorHAnsi"/>
                <w:sz w:val="18"/>
                <w:szCs w:val="18"/>
                <w:lang w:val="fr-FR"/>
              </w:rPr>
              <w:t xml:space="preserve"> si </w:t>
            </w:r>
            <w:r w:rsidRPr="00BE5864">
              <w:rPr>
                <w:rFonts w:asciiTheme="minorHAnsi" w:eastAsia="Times New Roman" w:hAnsiTheme="minorHAnsi" w:cstheme="minorHAnsi"/>
                <w:spacing w:val="-1"/>
                <w:sz w:val="18"/>
                <w:szCs w:val="18"/>
                <w:lang w:val="fr-FR"/>
              </w:rPr>
              <w:t>elle</w:t>
            </w:r>
            <w:r>
              <w:rPr>
                <w:rFonts w:asciiTheme="minorHAnsi" w:eastAsia="Times New Roman" w:hAnsiTheme="minorHAnsi" w:cstheme="minorHAnsi"/>
                <w:sz w:val="18"/>
                <w:szCs w:val="18"/>
                <w:lang w:val="fr-FR"/>
              </w:rPr>
              <w:t xml:space="preserve"> </w:t>
            </w:r>
            <w:r w:rsidRPr="00BE5864">
              <w:rPr>
                <w:rFonts w:asciiTheme="minorHAnsi" w:eastAsia="Times New Roman" w:hAnsiTheme="minorHAnsi" w:cstheme="minorHAnsi"/>
                <w:spacing w:val="-1"/>
                <w:sz w:val="18"/>
                <w:szCs w:val="18"/>
                <w:lang w:val="fr-FR"/>
              </w:rPr>
              <w:t>est</w:t>
            </w:r>
            <w:r w:rsidRPr="00BE5864">
              <w:rPr>
                <w:rFonts w:asciiTheme="minorHAnsi" w:eastAsia="Times New Roman" w:hAnsiTheme="minorHAnsi" w:cstheme="minorHAnsi"/>
                <w:spacing w:val="30"/>
                <w:sz w:val="18"/>
                <w:szCs w:val="18"/>
                <w:lang w:val="fr-FR"/>
              </w:rPr>
              <w:t xml:space="preserve"> </w:t>
            </w:r>
            <w:r w:rsidRPr="00BE5864">
              <w:rPr>
                <w:rFonts w:asciiTheme="minorHAnsi" w:eastAsia="Times New Roman" w:hAnsiTheme="minorHAnsi" w:cstheme="minorHAnsi"/>
                <w:sz w:val="18"/>
                <w:szCs w:val="18"/>
                <w:lang w:val="fr-FR"/>
              </w:rPr>
              <w:t>l’autorité</w:t>
            </w:r>
            <w:r w:rsidRPr="00BE5864">
              <w:rPr>
                <w:rFonts w:asciiTheme="minorHAnsi" w:eastAsia="Times New Roman" w:hAnsiTheme="minorHAnsi" w:cstheme="minorHAnsi"/>
                <w:spacing w:val="-1"/>
                <w:sz w:val="18"/>
                <w:szCs w:val="18"/>
                <w:lang w:val="fr-FR"/>
              </w:rPr>
              <w:t xml:space="preserve"> compétente</w:t>
            </w:r>
          </w:p>
          <w:p w:rsidR="00EC1F52" w:rsidRPr="00BE5864" w:rsidRDefault="00EC1F52" w:rsidP="00EC1F52">
            <w:pPr>
              <w:pStyle w:val="TableParagraph"/>
              <w:rPr>
                <w:rFonts w:eastAsia="Times New Roman" w:cstheme="minorHAnsi"/>
                <w:sz w:val="18"/>
                <w:szCs w:val="18"/>
                <w:lang w:val="fr-FR"/>
              </w:rPr>
            </w:pPr>
            <w:r w:rsidRPr="00BE5864">
              <w:rPr>
                <w:rFonts w:eastAsia="Times New Roman" w:cstheme="minorHAnsi"/>
                <w:spacing w:val="-1"/>
                <w:sz w:val="18"/>
                <w:szCs w:val="18"/>
                <w:lang w:val="fr-FR"/>
              </w:rPr>
              <w:t>(</w:t>
            </w:r>
            <w:hyperlink r:id="rId391" w:history="1">
              <w:r w:rsidRPr="00901CE8">
                <w:rPr>
                  <w:rStyle w:val="Lienhypertexte"/>
                  <w:rFonts w:eastAsia="Times New Roman" w:cstheme="minorHAnsi"/>
                  <w:spacing w:val="-1"/>
                  <w:sz w:val="18"/>
                  <w:szCs w:val="18"/>
                  <w:lang w:val="fr-FR"/>
                </w:rPr>
                <w:t>article</w:t>
              </w:r>
              <w:r w:rsidRPr="00901CE8">
                <w:rPr>
                  <w:rStyle w:val="Lienhypertexte"/>
                  <w:rFonts w:eastAsia="Times New Roman" w:cstheme="minorHAnsi"/>
                  <w:sz w:val="18"/>
                  <w:szCs w:val="18"/>
                  <w:lang w:val="fr-FR"/>
                </w:rPr>
                <w:t xml:space="preserve"> 212-2</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z w:val="18"/>
                  <w:szCs w:val="18"/>
                  <w:lang w:val="fr-FR"/>
                </w:rPr>
                <w:t>du</w:t>
              </w:r>
              <w:r w:rsidRPr="00901CE8">
                <w:rPr>
                  <w:rStyle w:val="Lienhypertexte"/>
                  <w:rFonts w:eastAsia="Times New Roman" w:cstheme="minorHAnsi"/>
                  <w:spacing w:val="1"/>
                  <w:sz w:val="18"/>
                  <w:szCs w:val="18"/>
                  <w:lang w:val="fr-FR"/>
                </w:rPr>
                <w:t xml:space="preserve"> </w:t>
              </w:r>
              <w:r w:rsidRPr="00901CE8">
                <w:rPr>
                  <w:rStyle w:val="Lienhypertexte"/>
                  <w:rFonts w:eastAsia="Times New Roman" w:cstheme="minorHAnsi"/>
                  <w:spacing w:val="-1"/>
                  <w:sz w:val="18"/>
                  <w:szCs w:val="18"/>
                  <w:lang w:val="fr-FR"/>
                </w:rPr>
                <w:t>règlement</w:t>
              </w:r>
              <w:r w:rsidRPr="00901CE8">
                <w:rPr>
                  <w:rStyle w:val="Lienhypertexte"/>
                  <w:rFonts w:eastAsia="Times New Roman" w:cstheme="minorHAnsi"/>
                  <w:sz w:val="18"/>
                  <w:szCs w:val="18"/>
                  <w:lang w:val="fr-FR"/>
                </w:rPr>
                <w:t xml:space="preserve"> </w:t>
              </w:r>
              <w:r w:rsidRPr="00901CE8">
                <w:rPr>
                  <w:rStyle w:val="Lienhypertexte"/>
                  <w:rFonts w:eastAsia="Times New Roman" w:cstheme="minorHAnsi"/>
                  <w:spacing w:val="-1"/>
                  <w:sz w:val="18"/>
                  <w:szCs w:val="18"/>
                  <w:lang w:val="fr-FR"/>
                </w:rPr>
                <w:t>général</w:t>
              </w:r>
              <w:r w:rsidRPr="00901CE8">
                <w:rPr>
                  <w:rStyle w:val="Lienhypertexte"/>
                  <w:rFonts w:eastAsia="Times New Roman" w:cstheme="minorHAnsi"/>
                  <w:sz w:val="18"/>
                  <w:szCs w:val="18"/>
                  <w:lang w:val="fr-FR"/>
                </w:rPr>
                <w:t xml:space="preserve"> de</w:t>
              </w:r>
              <w:r w:rsidRPr="00901CE8">
                <w:rPr>
                  <w:rStyle w:val="Lienhypertexte"/>
                  <w:rFonts w:eastAsia="Times New Roman" w:cstheme="minorHAnsi"/>
                  <w:spacing w:val="31"/>
                  <w:sz w:val="18"/>
                  <w:szCs w:val="18"/>
                  <w:lang w:val="fr-FR"/>
                </w:rPr>
                <w:t xml:space="preserve"> </w:t>
              </w:r>
              <w:r w:rsidRPr="00901CE8">
                <w:rPr>
                  <w:rStyle w:val="Lienhypertexte"/>
                  <w:rFonts w:eastAsia="Times New Roman" w:cstheme="minorHAnsi"/>
                  <w:spacing w:val="-1"/>
                  <w:sz w:val="18"/>
                  <w:szCs w:val="18"/>
                  <w:lang w:val="fr-FR"/>
                </w:rPr>
                <w:t>l’AMF</w:t>
              </w:r>
            </w:hyperlink>
            <w:r w:rsidRPr="00BE5864">
              <w:rPr>
                <w:rFonts w:eastAsia="Times New Roman" w:cstheme="minorHAnsi"/>
                <w:spacing w:val="-1"/>
                <w:sz w:val="18"/>
                <w:szCs w:val="18"/>
                <w:lang w:val="fr-FR"/>
              </w:rPr>
              <w:t>)</w:t>
            </w:r>
          </w:p>
        </w:tc>
        <w:tc>
          <w:tcPr>
            <w:tcW w:w="5812" w:type="dxa"/>
            <w:gridSpan w:val="5"/>
            <w:tcBorders>
              <w:top w:val="single" w:sz="5" w:space="0" w:color="4F81BC"/>
              <w:left w:val="single" w:sz="5" w:space="0" w:color="4F81BC"/>
              <w:bottom w:val="single" w:sz="5" w:space="0" w:color="4F81BC"/>
              <w:right w:val="single" w:sz="5" w:space="0" w:color="1F487C"/>
            </w:tcBorders>
          </w:tcPr>
          <w:p w:rsidR="00EC1F52" w:rsidRPr="00BE5864" w:rsidRDefault="00EC1F52" w:rsidP="00EC1F52">
            <w:pPr>
              <w:pStyle w:val="TableParagraph"/>
              <w:rPr>
                <w:rFonts w:eastAsia="Times New Roman" w:cstheme="minorHAnsi"/>
                <w:sz w:val="18"/>
                <w:szCs w:val="18"/>
                <w:lang w:val="fr-FR"/>
              </w:rPr>
            </w:pPr>
          </w:p>
          <w:p w:rsidR="00EC1F52" w:rsidRPr="00BE5864" w:rsidRDefault="00EC1F52" w:rsidP="00EC1F52">
            <w:pPr>
              <w:pStyle w:val="TableParagraph"/>
              <w:jc w:val="center"/>
              <w:rPr>
                <w:rFonts w:eastAsia="Times New Roman" w:cstheme="minorHAnsi"/>
                <w:sz w:val="18"/>
                <w:szCs w:val="18"/>
              </w:rPr>
            </w:pPr>
            <w:proofErr w:type="spellStart"/>
            <w:r w:rsidRPr="00BE5864">
              <w:rPr>
                <w:rFonts w:cstheme="minorHAnsi"/>
                <w:sz w:val="18"/>
                <w:szCs w:val="18"/>
              </w:rPr>
              <w:t>Oui</w:t>
            </w:r>
            <w:proofErr w:type="spellEnd"/>
          </w:p>
        </w:tc>
        <w:tc>
          <w:tcPr>
            <w:tcW w:w="1418" w:type="dxa"/>
            <w:tcBorders>
              <w:top w:val="single" w:sz="5" w:space="0" w:color="1F487C"/>
              <w:left w:val="single" w:sz="5" w:space="0" w:color="1F487C"/>
              <w:bottom w:val="single" w:sz="5" w:space="0" w:color="1F487C"/>
              <w:right w:val="single" w:sz="5" w:space="0" w:color="1F487C"/>
            </w:tcBorders>
          </w:tcPr>
          <w:p w:rsidR="00EC1F52" w:rsidRPr="00BE5864" w:rsidRDefault="00EC1F52" w:rsidP="00EC1F52">
            <w:pPr>
              <w:pStyle w:val="TableParagraph"/>
              <w:rPr>
                <w:rFonts w:eastAsia="Times New Roman" w:cstheme="minorHAnsi"/>
                <w:sz w:val="18"/>
                <w:szCs w:val="18"/>
              </w:rPr>
            </w:pPr>
          </w:p>
          <w:p w:rsidR="00EC1F52" w:rsidRPr="00BE5864" w:rsidRDefault="00EC1F52" w:rsidP="00EC1F52">
            <w:pPr>
              <w:pStyle w:val="TableParagraph"/>
              <w:jc w:val="center"/>
              <w:rPr>
                <w:rFonts w:eastAsia="Times New Roman" w:cstheme="minorHAnsi"/>
                <w:sz w:val="18"/>
                <w:szCs w:val="18"/>
              </w:rPr>
            </w:pPr>
            <w:r w:rsidRPr="00BE5864">
              <w:rPr>
                <w:rFonts w:cstheme="minorHAnsi"/>
                <w:sz w:val="18"/>
                <w:szCs w:val="18"/>
              </w:rPr>
              <w:t>Non</w:t>
            </w:r>
          </w:p>
        </w:tc>
      </w:tr>
      <w:tr w:rsidR="00EC1F52" w:rsidRPr="00BE5864" w:rsidTr="00EC1F52">
        <w:trPr>
          <w:cantSplit/>
          <w:trHeight w:hRule="exact" w:val="838"/>
        </w:trPr>
        <w:tc>
          <w:tcPr>
            <w:tcW w:w="2979" w:type="dxa"/>
            <w:tcBorders>
              <w:top w:val="single" w:sz="5" w:space="0" w:color="4F81BC"/>
              <w:left w:val="single" w:sz="5" w:space="0" w:color="4F81BC"/>
              <w:bottom w:val="single" w:sz="5" w:space="0" w:color="4F81BC"/>
              <w:right w:val="single" w:sz="5" w:space="0" w:color="4F81BC"/>
            </w:tcBorders>
          </w:tcPr>
          <w:p w:rsidR="00EC1F52" w:rsidRPr="00A542F1" w:rsidRDefault="00EC1F52" w:rsidP="00EC1F52">
            <w:pPr>
              <w:tabs>
                <w:tab w:val="left" w:pos="463"/>
              </w:tabs>
              <w:jc w:val="left"/>
              <w:rPr>
                <w:rFonts w:asciiTheme="minorHAnsi" w:eastAsia="Times New Roman" w:hAnsiTheme="minorHAnsi" w:cstheme="minorHAnsi"/>
                <w:sz w:val="18"/>
                <w:szCs w:val="18"/>
              </w:rPr>
            </w:pPr>
            <w:r>
              <w:rPr>
                <w:rFonts w:asciiTheme="minorHAnsi" w:hAnsiTheme="minorHAnsi" w:cstheme="minorHAnsi"/>
                <w:sz w:val="18"/>
                <w:szCs w:val="18"/>
              </w:rPr>
              <w:t xml:space="preserve">- </w:t>
            </w:r>
            <w:proofErr w:type="spellStart"/>
            <w:r w:rsidRPr="00A542F1">
              <w:rPr>
                <w:rFonts w:asciiTheme="minorHAnsi" w:hAnsiTheme="minorHAnsi" w:cstheme="minorHAnsi"/>
                <w:sz w:val="18"/>
                <w:szCs w:val="18"/>
              </w:rPr>
              <w:t>historique</w:t>
            </w:r>
            <w:proofErr w:type="spellEnd"/>
            <w:r w:rsidRPr="00A542F1">
              <w:rPr>
                <w:rFonts w:asciiTheme="minorHAnsi" w:hAnsiTheme="minorHAnsi" w:cstheme="minorHAnsi"/>
                <w:spacing w:val="-3"/>
                <w:sz w:val="18"/>
                <w:szCs w:val="18"/>
              </w:rPr>
              <w:t xml:space="preserve"> </w:t>
            </w:r>
            <w:r w:rsidRPr="00A542F1">
              <w:rPr>
                <w:rFonts w:asciiTheme="minorHAnsi" w:hAnsiTheme="minorHAnsi" w:cstheme="minorHAnsi"/>
                <w:sz w:val="18"/>
                <w:szCs w:val="18"/>
              </w:rPr>
              <w:t>de</w:t>
            </w:r>
            <w:r w:rsidRPr="00A542F1">
              <w:rPr>
                <w:rFonts w:asciiTheme="minorHAnsi" w:hAnsiTheme="minorHAnsi" w:cstheme="minorHAnsi"/>
                <w:spacing w:val="-1"/>
                <w:sz w:val="18"/>
                <w:szCs w:val="18"/>
              </w:rPr>
              <w:t xml:space="preserve"> </w:t>
            </w:r>
            <w:proofErr w:type="spellStart"/>
            <w:r w:rsidRPr="00A542F1">
              <w:rPr>
                <w:rFonts w:asciiTheme="minorHAnsi" w:hAnsiTheme="minorHAnsi" w:cstheme="minorHAnsi"/>
                <w:spacing w:val="-1"/>
                <w:sz w:val="18"/>
                <w:szCs w:val="18"/>
              </w:rPr>
              <w:t>comptes</w:t>
            </w:r>
            <w:proofErr w:type="spellEnd"/>
          </w:p>
        </w:tc>
        <w:tc>
          <w:tcPr>
            <w:tcW w:w="5812" w:type="dxa"/>
            <w:gridSpan w:val="5"/>
            <w:tcBorders>
              <w:top w:val="single" w:sz="5" w:space="0" w:color="4F81BC"/>
              <w:left w:val="single" w:sz="5" w:space="0" w:color="4F81BC"/>
              <w:bottom w:val="single" w:sz="5" w:space="0" w:color="4F81BC"/>
              <w:right w:val="single" w:sz="5" w:space="0" w:color="1F487C"/>
            </w:tcBorders>
          </w:tcPr>
          <w:p w:rsidR="00EC1F52" w:rsidRPr="00A542F1" w:rsidRDefault="00EC1F52" w:rsidP="00EC1F52">
            <w:pPr>
              <w:pStyle w:val="TableParagraph"/>
              <w:jc w:val="center"/>
              <w:rPr>
                <w:rFonts w:eastAsia="Times New Roman" w:cstheme="minorHAnsi"/>
                <w:sz w:val="18"/>
                <w:szCs w:val="18"/>
                <w:lang w:val="fr-FR"/>
              </w:rPr>
            </w:pPr>
            <w:r w:rsidRPr="00A542F1">
              <w:rPr>
                <w:rFonts w:cstheme="minorHAnsi"/>
                <w:sz w:val="18"/>
                <w:szCs w:val="18"/>
                <w:lang w:val="fr-FR"/>
              </w:rPr>
              <w:t>2</w:t>
            </w:r>
            <w:r w:rsidRPr="00A542F1">
              <w:rPr>
                <w:rFonts w:cstheme="minorHAnsi"/>
                <w:spacing w:val="1"/>
                <w:sz w:val="18"/>
                <w:szCs w:val="18"/>
                <w:lang w:val="fr-FR"/>
              </w:rPr>
              <w:t xml:space="preserve"> </w:t>
            </w:r>
            <w:r w:rsidRPr="00A542F1">
              <w:rPr>
                <w:rFonts w:cstheme="minorHAnsi"/>
                <w:sz w:val="18"/>
                <w:szCs w:val="18"/>
                <w:lang w:val="fr-FR"/>
              </w:rPr>
              <w:t xml:space="preserve">ans </w:t>
            </w:r>
            <w:r w:rsidRPr="00A542F1">
              <w:rPr>
                <w:rFonts w:cstheme="minorHAnsi"/>
                <w:spacing w:val="-1"/>
                <w:sz w:val="18"/>
                <w:szCs w:val="18"/>
                <w:lang w:val="fr-FR"/>
              </w:rPr>
              <w:t>audités</w:t>
            </w:r>
          </w:p>
          <w:p w:rsidR="00EC1F52" w:rsidRPr="00BE5864" w:rsidRDefault="00EC1F52" w:rsidP="00EC1F52">
            <w:pPr>
              <w:pStyle w:val="TableParagraph"/>
              <w:jc w:val="center"/>
              <w:rPr>
                <w:rFonts w:eastAsia="Times New Roman" w:cstheme="minorHAnsi"/>
                <w:sz w:val="18"/>
                <w:szCs w:val="18"/>
                <w:lang w:val="fr-FR"/>
              </w:rPr>
            </w:pPr>
            <w:r w:rsidRPr="00BE5864">
              <w:rPr>
                <w:rFonts w:eastAsia="Times New Roman" w:cstheme="minorHAnsi"/>
                <w:spacing w:val="-1"/>
                <w:sz w:val="18"/>
                <w:szCs w:val="18"/>
                <w:lang w:val="fr-FR"/>
              </w:rPr>
              <w:t>(cf.</w:t>
            </w:r>
            <w:r w:rsidRPr="00BE5864">
              <w:rPr>
                <w:rFonts w:eastAsia="Times New Roman" w:cstheme="minorHAnsi"/>
                <w:sz w:val="18"/>
                <w:szCs w:val="18"/>
                <w:lang w:val="fr-FR"/>
              </w:rPr>
              <w:t xml:space="preserve"> </w:t>
            </w:r>
            <w:r>
              <w:rPr>
                <w:rFonts w:eastAsia="Times New Roman" w:cstheme="minorHAnsi"/>
                <w:sz w:val="18"/>
                <w:szCs w:val="18"/>
                <w:lang w:val="fr-FR"/>
              </w:rPr>
              <w:t xml:space="preserve">§ 2.5.2 de la section </w:t>
            </w:r>
            <w:r w:rsidRPr="00BE5864">
              <w:rPr>
                <w:rFonts w:eastAsia="Times New Roman" w:cstheme="minorHAnsi"/>
                <w:sz w:val="18"/>
                <w:szCs w:val="18"/>
                <w:lang w:val="fr-FR"/>
              </w:rPr>
              <w:t>1</w:t>
            </w:r>
            <w:r>
              <w:rPr>
                <w:rFonts w:eastAsia="Times New Roman" w:cstheme="minorHAnsi"/>
                <w:sz w:val="18"/>
                <w:szCs w:val="18"/>
                <w:lang w:val="fr-FR"/>
              </w:rPr>
              <w:t>00</w:t>
            </w:r>
            <w:r w:rsidRPr="00BE5864">
              <w:rPr>
                <w:rFonts w:eastAsia="Times New Roman" w:cstheme="minorHAnsi"/>
                <w:spacing w:val="1"/>
                <w:sz w:val="18"/>
                <w:szCs w:val="18"/>
                <w:lang w:val="fr-FR"/>
              </w:rPr>
              <w:t xml:space="preserve"> </w:t>
            </w:r>
            <w:r w:rsidRPr="00BE5864">
              <w:rPr>
                <w:rFonts w:eastAsia="Times New Roman" w:cstheme="minorHAnsi"/>
                <w:sz w:val="18"/>
                <w:szCs w:val="18"/>
                <w:lang w:val="fr-FR"/>
              </w:rPr>
              <w:t>de</w:t>
            </w:r>
            <w:r w:rsidRPr="00BE5864">
              <w:rPr>
                <w:rFonts w:eastAsia="Times New Roman" w:cstheme="minorHAnsi"/>
                <w:spacing w:val="-3"/>
                <w:sz w:val="18"/>
                <w:szCs w:val="18"/>
                <w:lang w:val="fr-FR"/>
              </w:rPr>
              <w:t xml:space="preserve"> </w:t>
            </w:r>
            <w:r>
              <w:rPr>
                <w:rFonts w:eastAsia="Times New Roman" w:cstheme="minorHAnsi"/>
                <w:sz w:val="18"/>
                <w:szCs w:val="18"/>
                <w:lang w:val="fr-FR"/>
              </w:rPr>
              <w:t>ce chapitre</w:t>
            </w:r>
            <w:r w:rsidRPr="00BE5864">
              <w:rPr>
                <w:rFonts w:eastAsia="Times New Roman" w:cstheme="minorHAnsi"/>
                <w:spacing w:val="-1"/>
                <w:sz w:val="18"/>
                <w:szCs w:val="18"/>
                <w:lang w:val="fr-FR"/>
              </w:rPr>
              <w:t>)</w:t>
            </w:r>
          </w:p>
        </w:tc>
        <w:tc>
          <w:tcPr>
            <w:tcW w:w="1418" w:type="dxa"/>
            <w:tcBorders>
              <w:top w:val="single" w:sz="5" w:space="0" w:color="1F487C"/>
              <w:left w:val="single" w:sz="5" w:space="0" w:color="1F487C"/>
              <w:bottom w:val="single" w:sz="5" w:space="0" w:color="1F487C"/>
              <w:right w:val="single" w:sz="5" w:space="0" w:color="1F487C"/>
            </w:tcBorders>
          </w:tcPr>
          <w:p w:rsidR="00EC1F52" w:rsidRPr="00BE5864" w:rsidRDefault="00EC1F52" w:rsidP="00EC1F52">
            <w:pPr>
              <w:pStyle w:val="TableParagraph"/>
              <w:jc w:val="center"/>
              <w:rPr>
                <w:rFonts w:eastAsia="Times New Roman" w:cstheme="minorHAnsi"/>
                <w:sz w:val="18"/>
                <w:szCs w:val="18"/>
                <w:lang w:val="fr-FR"/>
              </w:rPr>
            </w:pPr>
            <w:r w:rsidRPr="00BE5864">
              <w:rPr>
                <w:rFonts w:eastAsia="Times New Roman" w:cstheme="minorHAnsi"/>
                <w:sz w:val="18"/>
                <w:szCs w:val="18"/>
                <w:lang w:val="fr-FR"/>
              </w:rPr>
              <w:t>Pas</w:t>
            </w:r>
            <w:r w:rsidRPr="00BE5864">
              <w:rPr>
                <w:rFonts w:eastAsia="Times New Roman" w:cstheme="minorHAnsi"/>
                <w:spacing w:val="-3"/>
                <w:sz w:val="18"/>
                <w:szCs w:val="18"/>
                <w:lang w:val="fr-FR"/>
              </w:rPr>
              <w:t xml:space="preserve"> </w:t>
            </w:r>
            <w:r w:rsidRPr="00BE5864">
              <w:rPr>
                <w:rFonts w:eastAsia="Times New Roman" w:cstheme="minorHAnsi"/>
                <w:sz w:val="18"/>
                <w:szCs w:val="18"/>
                <w:lang w:val="fr-FR"/>
              </w:rPr>
              <w:t>de</w:t>
            </w:r>
            <w:r w:rsidRPr="00BE5864">
              <w:rPr>
                <w:rFonts w:eastAsia="Times New Roman" w:cstheme="minorHAnsi"/>
                <w:spacing w:val="22"/>
                <w:sz w:val="18"/>
                <w:szCs w:val="18"/>
                <w:lang w:val="fr-FR"/>
              </w:rPr>
              <w:t xml:space="preserve"> </w:t>
            </w:r>
            <w:r w:rsidRPr="00BE5864">
              <w:rPr>
                <w:rFonts w:eastAsia="Times New Roman" w:cstheme="minorHAnsi"/>
                <w:spacing w:val="-1"/>
                <w:sz w:val="18"/>
                <w:szCs w:val="18"/>
                <w:lang w:val="fr-FR"/>
              </w:rPr>
              <w:t>conditions</w:t>
            </w:r>
            <w:r w:rsidRPr="00BE5864">
              <w:rPr>
                <w:rFonts w:eastAsia="Times New Roman" w:cstheme="minorHAnsi"/>
                <w:spacing w:val="29"/>
                <w:sz w:val="18"/>
                <w:szCs w:val="18"/>
                <w:lang w:val="fr-FR"/>
              </w:rPr>
              <w:t xml:space="preserve"> </w:t>
            </w:r>
            <w:r w:rsidRPr="00BE5864">
              <w:rPr>
                <w:rFonts w:eastAsia="Times New Roman" w:cstheme="minorHAnsi"/>
                <w:spacing w:val="-1"/>
                <w:sz w:val="18"/>
                <w:szCs w:val="18"/>
                <w:lang w:val="fr-FR"/>
              </w:rPr>
              <w:t>d’historiques</w:t>
            </w:r>
            <w:r w:rsidRPr="00BE5864">
              <w:rPr>
                <w:rFonts w:eastAsia="Times New Roman" w:cstheme="minorHAnsi"/>
                <w:sz w:val="18"/>
                <w:szCs w:val="18"/>
                <w:lang w:val="fr-FR"/>
              </w:rPr>
              <w:t xml:space="preserve"> de</w:t>
            </w:r>
            <w:r w:rsidRPr="00BE5864">
              <w:rPr>
                <w:rFonts w:eastAsia="Times New Roman" w:cstheme="minorHAnsi"/>
                <w:spacing w:val="26"/>
                <w:sz w:val="18"/>
                <w:szCs w:val="18"/>
                <w:lang w:val="fr-FR"/>
              </w:rPr>
              <w:t xml:space="preserve"> </w:t>
            </w:r>
            <w:r w:rsidRPr="00BE5864">
              <w:rPr>
                <w:rFonts w:eastAsia="Times New Roman" w:cstheme="minorHAnsi"/>
                <w:spacing w:val="-1"/>
                <w:sz w:val="18"/>
                <w:szCs w:val="18"/>
                <w:lang w:val="fr-FR"/>
              </w:rPr>
              <w:t>comptes</w:t>
            </w:r>
            <w:r>
              <w:rPr>
                <w:rStyle w:val="Appelnotedebasdep"/>
                <w:rFonts w:eastAsia="Times New Roman" w:cstheme="minorHAnsi"/>
                <w:spacing w:val="-1"/>
                <w:sz w:val="18"/>
                <w:szCs w:val="18"/>
                <w:lang w:val="fr-FR"/>
              </w:rPr>
              <w:footnoteReference w:id="461"/>
            </w:r>
          </w:p>
        </w:tc>
      </w:tr>
      <w:tr w:rsidR="00EC1F52" w:rsidRPr="00A542F1" w:rsidTr="00EC1F52">
        <w:trPr>
          <w:cantSplit/>
          <w:trHeight w:hRule="exact" w:val="437"/>
        </w:trPr>
        <w:tc>
          <w:tcPr>
            <w:tcW w:w="2979" w:type="dxa"/>
            <w:tcBorders>
              <w:top w:val="single" w:sz="5" w:space="0" w:color="4F81BC"/>
              <w:left w:val="single" w:sz="5" w:space="0" w:color="4F81BC"/>
              <w:bottom w:val="single" w:sz="5" w:space="0" w:color="4F81BC"/>
              <w:right w:val="single" w:sz="5" w:space="0" w:color="4F81BC"/>
            </w:tcBorders>
          </w:tcPr>
          <w:p w:rsidR="00EC1F52" w:rsidRPr="00A542F1" w:rsidRDefault="00EC1F52" w:rsidP="00EC1F52">
            <w:pPr>
              <w:tabs>
                <w:tab w:val="left" w:pos="419"/>
              </w:tabs>
              <w:jc w:val="left"/>
              <w:rPr>
                <w:rFonts w:asciiTheme="minorHAnsi" w:eastAsia="Times New Roman" w:hAnsiTheme="minorHAnsi" w:cstheme="minorHAnsi"/>
                <w:sz w:val="18"/>
                <w:szCs w:val="18"/>
                <w:lang w:val="fr-FR"/>
              </w:rPr>
            </w:pPr>
            <w:r>
              <w:rPr>
                <w:rFonts w:asciiTheme="minorHAnsi" w:hAnsiTheme="minorHAnsi" w:cstheme="minorHAnsi"/>
                <w:spacing w:val="-1"/>
                <w:sz w:val="18"/>
                <w:szCs w:val="18"/>
                <w:lang w:val="fr-FR"/>
              </w:rPr>
              <w:t xml:space="preserve">- </w:t>
            </w:r>
            <w:r w:rsidRPr="00A542F1">
              <w:rPr>
                <w:rFonts w:asciiTheme="minorHAnsi" w:hAnsiTheme="minorHAnsi" w:cstheme="minorHAnsi"/>
                <w:spacing w:val="-1"/>
                <w:sz w:val="18"/>
                <w:szCs w:val="18"/>
                <w:lang w:val="fr-FR"/>
              </w:rPr>
              <w:t>référentiel</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pacing w:val="-1"/>
                <w:sz w:val="18"/>
                <w:szCs w:val="18"/>
                <w:lang w:val="fr-FR"/>
              </w:rPr>
              <w:t>comptable</w:t>
            </w:r>
            <w:r w:rsidRPr="00A542F1">
              <w:rPr>
                <w:rFonts w:asciiTheme="minorHAnsi" w:hAnsiTheme="minorHAnsi" w:cstheme="minorHAnsi"/>
                <w:sz w:val="18"/>
                <w:szCs w:val="18"/>
                <w:lang w:val="fr-FR"/>
              </w:rPr>
              <w:t xml:space="preserve"> des</w:t>
            </w:r>
            <w:r w:rsidRPr="00A542F1">
              <w:rPr>
                <w:rFonts w:asciiTheme="minorHAnsi" w:hAnsiTheme="minorHAnsi" w:cstheme="minorHAnsi"/>
                <w:spacing w:val="29"/>
                <w:sz w:val="18"/>
                <w:szCs w:val="18"/>
                <w:lang w:val="fr-FR"/>
              </w:rPr>
              <w:t xml:space="preserve"> </w:t>
            </w:r>
            <w:r w:rsidRPr="00A542F1">
              <w:rPr>
                <w:rFonts w:asciiTheme="minorHAnsi" w:hAnsiTheme="minorHAnsi" w:cstheme="minorHAnsi"/>
                <w:spacing w:val="-1"/>
                <w:sz w:val="18"/>
                <w:szCs w:val="18"/>
                <w:lang w:val="fr-FR"/>
              </w:rPr>
              <w:t xml:space="preserve">comptes </w:t>
            </w:r>
            <w:r w:rsidRPr="00A542F1">
              <w:rPr>
                <w:rFonts w:asciiTheme="minorHAnsi" w:hAnsiTheme="minorHAnsi" w:cstheme="minorHAnsi"/>
                <w:sz w:val="18"/>
                <w:szCs w:val="18"/>
                <w:lang w:val="fr-FR"/>
              </w:rPr>
              <w:t>consolidés</w:t>
            </w:r>
          </w:p>
        </w:tc>
        <w:tc>
          <w:tcPr>
            <w:tcW w:w="3260" w:type="dxa"/>
            <w:gridSpan w:val="3"/>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proofErr w:type="spellStart"/>
            <w:r w:rsidRPr="00BE5864">
              <w:rPr>
                <w:rFonts w:cstheme="minorHAnsi"/>
                <w:spacing w:val="-1"/>
                <w:sz w:val="18"/>
                <w:szCs w:val="18"/>
              </w:rPr>
              <w:t>Français</w:t>
            </w:r>
            <w:proofErr w:type="spellEnd"/>
            <w:r>
              <w:rPr>
                <w:rStyle w:val="Appelnotedebasdep"/>
                <w:rFonts w:cstheme="minorHAnsi"/>
                <w:spacing w:val="-1"/>
                <w:sz w:val="18"/>
                <w:szCs w:val="18"/>
              </w:rPr>
              <w:footnoteReference w:id="462"/>
            </w:r>
          </w:p>
        </w:tc>
        <w:tc>
          <w:tcPr>
            <w:tcW w:w="2552" w:type="dxa"/>
            <w:gridSpan w:val="2"/>
            <w:tcBorders>
              <w:top w:val="single" w:sz="5" w:space="0" w:color="4F81BC"/>
              <w:left w:val="single" w:sz="5" w:space="0" w:color="4F81BC"/>
              <w:bottom w:val="single" w:sz="5" w:space="0" w:color="4F81BC"/>
              <w:right w:val="single" w:sz="5" w:space="0" w:color="1F487C"/>
            </w:tcBorders>
          </w:tcPr>
          <w:p w:rsidR="00EC1F52" w:rsidRPr="00BE5864" w:rsidRDefault="00EC1F52" w:rsidP="00EC1F52">
            <w:pPr>
              <w:pStyle w:val="TableParagraph"/>
              <w:jc w:val="center"/>
              <w:rPr>
                <w:rFonts w:eastAsia="Times New Roman" w:cstheme="minorHAnsi"/>
                <w:sz w:val="18"/>
                <w:szCs w:val="18"/>
              </w:rPr>
            </w:pPr>
            <w:r w:rsidRPr="00BE5864">
              <w:rPr>
                <w:rFonts w:cstheme="minorHAnsi"/>
                <w:sz w:val="18"/>
                <w:szCs w:val="18"/>
              </w:rPr>
              <w:t>IFRS</w:t>
            </w:r>
          </w:p>
        </w:tc>
        <w:tc>
          <w:tcPr>
            <w:tcW w:w="1418" w:type="dxa"/>
            <w:tcBorders>
              <w:top w:val="single" w:sz="5" w:space="0" w:color="1F487C"/>
              <w:left w:val="single" w:sz="5" w:space="0" w:color="1F487C"/>
              <w:bottom w:val="single" w:sz="5" w:space="0" w:color="1F487C"/>
              <w:right w:val="single" w:sz="5" w:space="0" w:color="1F487C"/>
            </w:tcBorders>
          </w:tcPr>
          <w:p w:rsidR="00EC1F52" w:rsidRPr="00BE5864" w:rsidRDefault="00EC1F52" w:rsidP="00EC1F52">
            <w:pPr>
              <w:pStyle w:val="TableParagraph"/>
              <w:rPr>
                <w:rFonts w:eastAsia="Times New Roman" w:cstheme="minorHAnsi"/>
                <w:sz w:val="18"/>
                <w:szCs w:val="18"/>
              </w:rPr>
            </w:pPr>
            <w:proofErr w:type="spellStart"/>
            <w:r w:rsidRPr="00BE5864">
              <w:rPr>
                <w:rFonts w:cstheme="minorHAnsi"/>
                <w:spacing w:val="-1"/>
                <w:sz w:val="18"/>
                <w:szCs w:val="18"/>
              </w:rPr>
              <w:t>Français</w:t>
            </w:r>
            <w:proofErr w:type="spellEnd"/>
            <w:r>
              <w:rPr>
                <w:rStyle w:val="Appelnotedebasdep"/>
                <w:rFonts w:cstheme="minorHAnsi"/>
                <w:spacing w:val="-1"/>
                <w:sz w:val="18"/>
                <w:szCs w:val="18"/>
              </w:rPr>
              <w:footnoteReference w:id="463"/>
            </w:r>
          </w:p>
        </w:tc>
      </w:tr>
      <w:tr w:rsidR="00EC1F52" w:rsidRPr="00BE5864" w:rsidTr="00EC1F52">
        <w:trPr>
          <w:cantSplit/>
          <w:trHeight w:hRule="exact" w:val="439"/>
        </w:trPr>
        <w:tc>
          <w:tcPr>
            <w:tcW w:w="2979" w:type="dxa"/>
            <w:tcBorders>
              <w:top w:val="single" w:sz="5" w:space="0" w:color="4F81BC"/>
              <w:left w:val="single" w:sz="5" w:space="0" w:color="4F81BC"/>
              <w:bottom w:val="single" w:sz="5" w:space="0" w:color="4F81BC"/>
              <w:right w:val="single" w:sz="5" w:space="0" w:color="4F81BC"/>
            </w:tcBorders>
          </w:tcPr>
          <w:p w:rsidR="00EC1F52" w:rsidRPr="00A542F1" w:rsidRDefault="00EC1F52" w:rsidP="00EC1F52">
            <w:pPr>
              <w:tabs>
                <w:tab w:val="left" w:pos="419"/>
              </w:tabs>
              <w:jc w:val="left"/>
              <w:rPr>
                <w:rFonts w:asciiTheme="minorHAnsi" w:eastAsia="Times New Roman" w:hAnsiTheme="minorHAnsi" w:cstheme="minorHAnsi"/>
                <w:sz w:val="18"/>
                <w:szCs w:val="18"/>
                <w:lang w:val="fr-FR"/>
              </w:rPr>
            </w:pPr>
            <w:r>
              <w:rPr>
                <w:rFonts w:asciiTheme="minorHAnsi" w:hAnsiTheme="minorHAnsi" w:cstheme="minorHAnsi"/>
                <w:spacing w:val="-1"/>
                <w:sz w:val="18"/>
                <w:szCs w:val="18"/>
                <w:lang w:val="fr-FR"/>
              </w:rPr>
              <w:t xml:space="preserve">- </w:t>
            </w:r>
            <w:r w:rsidRPr="00A542F1">
              <w:rPr>
                <w:rFonts w:asciiTheme="minorHAnsi" w:hAnsiTheme="minorHAnsi" w:cstheme="minorHAnsi"/>
                <w:spacing w:val="-1"/>
                <w:sz w:val="18"/>
                <w:szCs w:val="18"/>
                <w:lang w:val="fr-FR"/>
              </w:rPr>
              <w:t>information</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z w:val="18"/>
                <w:szCs w:val="18"/>
                <w:lang w:val="fr-FR"/>
              </w:rPr>
              <w:t>pro</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pacing w:val="-2"/>
                <w:sz w:val="18"/>
                <w:szCs w:val="18"/>
                <w:lang w:val="fr-FR"/>
              </w:rPr>
              <w:t>forma</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z w:val="18"/>
                <w:szCs w:val="18"/>
                <w:lang w:val="fr-FR"/>
              </w:rPr>
              <w:t>si</w:t>
            </w:r>
            <w:r w:rsidRPr="00A542F1">
              <w:rPr>
                <w:rFonts w:asciiTheme="minorHAnsi" w:hAnsiTheme="minorHAnsi" w:cstheme="minorHAnsi"/>
                <w:spacing w:val="23"/>
                <w:sz w:val="18"/>
                <w:szCs w:val="18"/>
                <w:lang w:val="fr-FR"/>
              </w:rPr>
              <w:t xml:space="preserve"> </w:t>
            </w:r>
            <w:r w:rsidRPr="00A542F1">
              <w:rPr>
                <w:rFonts w:asciiTheme="minorHAnsi" w:hAnsiTheme="minorHAnsi" w:cstheme="minorHAnsi"/>
                <w:spacing w:val="-1"/>
                <w:sz w:val="18"/>
                <w:szCs w:val="18"/>
                <w:lang w:val="fr-FR"/>
              </w:rPr>
              <w:t>changement</w:t>
            </w:r>
            <w:r w:rsidRPr="00A542F1">
              <w:rPr>
                <w:rFonts w:asciiTheme="minorHAnsi" w:hAnsiTheme="minorHAnsi" w:cstheme="minorHAnsi"/>
                <w:sz w:val="18"/>
                <w:szCs w:val="18"/>
                <w:lang w:val="fr-FR"/>
              </w:rPr>
              <w:t xml:space="preserve"> de</w:t>
            </w:r>
            <w:r w:rsidRPr="00A542F1">
              <w:rPr>
                <w:rFonts w:asciiTheme="minorHAnsi" w:hAnsiTheme="minorHAnsi" w:cstheme="minorHAnsi"/>
                <w:spacing w:val="-1"/>
                <w:sz w:val="18"/>
                <w:szCs w:val="18"/>
                <w:lang w:val="fr-FR"/>
              </w:rPr>
              <w:t xml:space="preserve"> périmètre</w:t>
            </w:r>
            <w:r w:rsidRPr="00A542F1">
              <w:rPr>
                <w:rFonts w:asciiTheme="minorHAnsi" w:hAnsiTheme="minorHAnsi" w:cstheme="minorHAnsi"/>
                <w:sz w:val="18"/>
                <w:szCs w:val="18"/>
                <w:lang w:val="fr-FR"/>
              </w:rPr>
              <w:t xml:space="preserve"> &gt; 25%</w:t>
            </w:r>
          </w:p>
        </w:tc>
        <w:tc>
          <w:tcPr>
            <w:tcW w:w="7230" w:type="dxa"/>
            <w:gridSpan w:val="6"/>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r w:rsidRPr="00BE5864">
              <w:rPr>
                <w:rFonts w:cstheme="minorHAnsi"/>
                <w:sz w:val="18"/>
                <w:szCs w:val="18"/>
              </w:rPr>
              <w:t>Non</w:t>
            </w:r>
          </w:p>
        </w:tc>
      </w:tr>
      <w:tr w:rsidR="00EC1F52" w:rsidRPr="00BE5864" w:rsidTr="00EC1F52">
        <w:trPr>
          <w:cantSplit/>
          <w:trHeight w:hRule="exact" w:val="437"/>
        </w:trPr>
        <w:tc>
          <w:tcPr>
            <w:tcW w:w="2979" w:type="dxa"/>
            <w:tcBorders>
              <w:top w:val="single" w:sz="5" w:space="0" w:color="4F81BC"/>
              <w:left w:val="single" w:sz="5" w:space="0" w:color="4F81BC"/>
              <w:bottom w:val="single" w:sz="5" w:space="0" w:color="4F81BC"/>
              <w:right w:val="single" w:sz="5" w:space="0" w:color="4F81BC"/>
            </w:tcBorders>
          </w:tcPr>
          <w:p w:rsidR="00EC1F52" w:rsidRPr="00A542F1" w:rsidRDefault="00EC1F52" w:rsidP="00EC1F52">
            <w:pPr>
              <w:tabs>
                <w:tab w:val="left" w:pos="419"/>
              </w:tabs>
              <w:jc w:val="left"/>
              <w:rPr>
                <w:rFonts w:asciiTheme="minorHAnsi" w:eastAsia="Times New Roman" w:hAnsiTheme="minorHAnsi" w:cstheme="minorHAnsi"/>
                <w:sz w:val="18"/>
                <w:szCs w:val="18"/>
                <w:lang w:val="fr-FR"/>
              </w:rPr>
            </w:pPr>
            <w:r>
              <w:rPr>
                <w:rFonts w:asciiTheme="minorHAnsi" w:hAnsiTheme="minorHAnsi" w:cstheme="minorHAnsi"/>
                <w:spacing w:val="-1"/>
                <w:sz w:val="18"/>
                <w:szCs w:val="18"/>
                <w:lang w:val="fr-FR"/>
              </w:rPr>
              <w:t xml:space="preserve">- </w:t>
            </w:r>
            <w:r w:rsidRPr="00A542F1">
              <w:rPr>
                <w:rFonts w:asciiTheme="minorHAnsi" w:hAnsiTheme="minorHAnsi" w:cstheme="minorHAnsi"/>
                <w:spacing w:val="-1"/>
                <w:sz w:val="18"/>
                <w:szCs w:val="18"/>
                <w:lang w:val="fr-FR"/>
              </w:rPr>
              <w:t>Déclarations</w:t>
            </w:r>
            <w:r w:rsidRPr="00A542F1">
              <w:rPr>
                <w:rFonts w:asciiTheme="minorHAnsi" w:hAnsiTheme="minorHAnsi" w:cstheme="minorHAnsi"/>
                <w:sz w:val="18"/>
                <w:szCs w:val="18"/>
                <w:lang w:val="fr-FR"/>
              </w:rPr>
              <w:t xml:space="preserve"> FDR </w:t>
            </w:r>
            <w:r w:rsidRPr="00A542F1">
              <w:rPr>
                <w:rFonts w:asciiTheme="minorHAnsi" w:hAnsiTheme="minorHAnsi" w:cstheme="minorHAnsi"/>
                <w:spacing w:val="-1"/>
                <w:sz w:val="18"/>
                <w:szCs w:val="18"/>
                <w:lang w:val="fr-FR"/>
              </w:rPr>
              <w:t>et</w:t>
            </w:r>
            <w:r w:rsidRPr="00A542F1">
              <w:rPr>
                <w:rFonts w:asciiTheme="minorHAnsi" w:hAnsiTheme="minorHAnsi" w:cstheme="minorHAnsi"/>
                <w:spacing w:val="1"/>
                <w:sz w:val="18"/>
                <w:szCs w:val="18"/>
                <w:lang w:val="fr-FR"/>
              </w:rPr>
              <w:t xml:space="preserve"> </w:t>
            </w:r>
            <w:r w:rsidRPr="00A542F1">
              <w:rPr>
                <w:rFonts w:asciiTheme="minorHAnsi" w:hAnsiTheme="minorHAnsi" w:cstheme="minorHAnsi"/>
                <w:sz w:val="18"/>
                <w:szCs w:val="18"/>
                <w:lang w:val="fr-FR"/>
              </w:rPr>
              <w:t>Capitaux</w:t>
            </w:r>
            <w:r w:rsidRPr="00A542F1">
              <w:rPr>
                <w:rFonts w:asciiTheme="minorHAnsi" w:hAnsiTheme="minorHAnsi" w:cstheme="minorHAnsi"/>
                <w:spacing w:val="21"/>
                <w:sz w:val="18"/>
                <w:szCs w:val="18"/>
                <w:lang w:val="fr-FR"/>
              </w:rPr>
              <w:t xml:space="preserve"> </w:t>
            </w:r>
            <w:r w:rsidRPr="00A542F1">
              <w:rPr>
                <w:rFonts w:asciiTheme="minorHAnsi" w:hAnsiTheme="minorHAnsi" w:cstheme="minorHAnsi"/>
                <w:spacing w:val="-1"/>
                <w:sz w:val="18"/>
                <w:szCs w:val="18"/>
                <w:lang w:val="fr-FR"/>
              </w:rPr>
              <w:t>propres</w:t>
            </w:r>
            <w:r w:rsidRPr="00A542F1">
              <w:rPr>
                <w:rFonts w:asciiTheme="minorHAnsi" w:hAnsiTheme="minorHAnsi" w:cstheme="minorHAnsi"/>
                <w:sz w:val="18"/>
                <w:szCs w:val="18"/>
                <w:lang w:val="fr-FR"/>
              </w:rPr>
              <w:t xml:space="preserve"> / </w:t>
            </w:r>
            <w:r w:rsidRPr="00A542F1">
              <w:rPr>
                <w:rFonts w:asciiTheme="minorHAnsi" w:hAnsiTheme="minorHAnsi" w:cstheme="minorHAnsi"/>
                <w:spacing w:val="-1"/>
                <w:sz w:val="18"/>
                <w:szCs w:val="18"/>
                <w:lang w:val="fr-FR"/>
              </w:rPr>
              <w:t>endettement</w:t>
            </w:r>
          </w:p>
        </w:tc>
        <w:tc>
          <w:tcPr>
            <w:tcW w:w="7230" w:type="dxa"/>
            <w:gridSpan w:val="6"/>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r w:rsidRPr="00BE5864">
              <w:rPr>
                <w:rFonts w:cstheme="minorHAnsi"/>
                <w:spacing w:val="-1"/>
                <w:position w:val="-7"/>
                <w:sz w:val="18"/>
                <w:szCs w:val="18"/>
              </w:rPr>
              <w:t>Non</w:t>
            </w:r>
            <w:r>
              <w:rPr>
                <w:rStyle w:val="Appelnotedebasdep"/>
                <w:rFonts w:cstheme="minorHAnsi"/>
                <w:spacing w:val="-1"/>
                <w:position w:val="-7"/>
                <w:sz w:val="18"/>
                <w:szCs w:val="18"/>
              </w:rPr>
              <w:footnoteReference w:id="464"/>
            </w:r>
          </w:p>
        </w:tc>
      </w:tr>
      <w:tr w:rsidR="00EC1F52" w:rsidRPr="00BE5864" w:rsidTr="00EC1F52">
        <w:trPr>
          <w:cantSplit/>
          <w:trHeight w:hRule="exact" w:val="583"/>
        </w:trPr>
        <w:tc>
          <w:tcPr>
            <w:tcW w:w="2979" w:type="dxa"/>
            <w:tcBorders>
              <w:top w:val="single" w:sz="5" w:space="0" w:color="4F81BC"/>
              <w:left w:val="single" w:sz="5" w:space="0" w:color="4F81BC"/>
              <w:bottom w:val="single" w:sz="5" w:space="0" w:color="4F81BC"/>
              <w:right w:val="single" w:sz="5" w:space="0" w:color="4F81BC"/>
            </w:tcBorders>
            <w:shd w:val="clear" w:color="auto" w:fill="DBE4F0"/>
          </w:tcPr>
          <w:p w:rsidR="00EC1F52" w:rsidRPr="00BE5864" w:rsidRDefault="00EC1F52" w:rsidP="00EC1F52">
            <w:pPr>
              <w:pStyle w:val="TableParagraph"/>
              <w:rPr>
                <w:rFonts w:eastAsia="Times New Roman" w:cstheme="minorHAnsi"/>
                <w:sz w:val="18"/>
                <w:szCs w:val="18"/>
                <w:lang w:val="fr-FR"/>
              </w:rPr>
            </w:pPr>
            <w:r w:rsidRPr="00BE5864">
              <w:rPr>
                <w:rFonts w:cstheme="minorHAnsi"/>
                <w:spacing w:val="-1"/>
                <w:sz w:val="18"/>
                <w:szCs w:val="18"/>
                <w:lang w:val="fr-FR"/>
              </w:rPr>
              <w:t>B)</w:t>
            </w:r>
            <w:r w:rsidRPr="00BE5864">
              <w:rPr>
                <w:rFonts w:cstheme="minorHAnsi"/>
                <w:spacing w:val="19"/>
                <w:sz w:val="18"/>
                <w:szCs w:val="18"/>
                <w:lang w:val="fr-FR"/>
              </w:rPr>
              <w:t xml:space="preserve"> </w:t>
            </w:r>
            <w:r w:rsidRPr="00BE5864">
              <w:rPr>
                <w:rFonts w:cstheme="minorHAnsi"/>
                <w:spacing w:val="-1"/>
                <w:sz w:val="18"/>
                <w:szCs w:val="18"/>
                <w:lang w:val="fr-FR"/>
              </w:rPr>
              <w:t>Obligations</w:t>
            </w:r>
            <w:r w:rsidRPr="00BE5864">
              <w:rPr>
                <w:rFonts w:cstheme="minorHAnsi"/>
                <w:spacing w:val="19"/>
                <w:sz w:val="18"/>
                <w:szCs w:val="18"/>
                <w:lang w:val="fr-FR"/>
              </w:rPr>
              <w:t xml:space="preserve"> </w:t>
            </w:r>
            <w:r w:rsidRPr="00BE5864">
              <w:rPr>
                <w:rFonts w:cstheme="minorHAnsi"/>
                <w:spacing w:val="-1"/>
                <w:sz w:val="18"/>
                <w:szCs w:val="18"/>
                <w:lang w:val="fr-FR"/>
              </w:rPr>
              <w:t>du</w:t>
            </w:r>
            <w:r w:rsidRPr="00BE5864">
              <w:rPr>
                <w:rFonts w:cstheme="minorHAnsi"/>
                <w:spacing w:val="20"/>
                <w:sz w:val="18"/>
                <w:szCs w:val="18"/>
                <w:lang w:val="fr-FR"/>
              </w:rPr>
              <w:t xml:space="preserve"> </w:t>
            </w:r>
            <w:r w:rsidRPr="00BE5864">
              <w:rPr>
                <w:rFonts w:cstheme="minorHAnsi"/>
                <w:spacing w:val="-1"/>
                <w:sz w:val="18"/>
                <w:szCs w:val="18"/>
                <w:lang w:val="fr-FR"/>
              </w:rPr>
              <w:t>CAC</w:t>
            </w:r>
            <w:r w:rsidRPr="00BE5864">
              <w:rPr>
                <w:rFonts w:cstheme="minorHAnsi"/>
                <w:spacing w:val="19"/>
                <w:sz w:val="18"/>
                <w:szCs w:val="18"/>
                <w:lang w:val="fr-FR"/>
              </w:rPr>
              <w:t xml:space="preserve"> </w:t>
            </w:r>
            <w:r w:rsidRPr="00BE5864">
              <w:rPr>
                <w:rFonts w:cstheme="minorHAnsi"/>
                <w:sz w:val="18"/>
                <w:szCs w:val="18"/>
                <w:lang w:val="fr-FR"/>
              </w:rPr>
              <w:t>(</w:t>
            </w:r>
            <w:hyperlink r:id="rId392" w:history="1">
              <w:r w:rsidRPr="00901CE8">
                <w:rPr>
                  <w:rStyle w:val="Lienhypertexte"/>
                  <w:rFonts w:cstheme="minorHAnsi"/>
                  <w:sz w:val="18"/>
                  <w:szCs w:val="18"/>
                  <w:lang w:val="fr-FR"/>
                </w:rPr>
                <w:t>article</w:t>
              </w:r>
              <w:r w:rsidRPr="00901CE8">
                <w:rPr>
                  <w:rStyle w:val="Lienhypertexte"/>
                  <w:rFonts w:cstheme="minorHAnsi"/>
                  <w:spacing w:val="16"/>
                  <w:sz w:val="18"/>
                  <w:szCs w:val="18"/>
                  <w:lang w:val="fr-FR"/>
                </w:rPr>
                <w:t xml:space="preserve"> </w:t>
              </w:r>
              <w:r w:rsidRPr="00901CE8">
                <w:rPr>
                  <w:rStyle w:val="Lienhypertexte"/>
                  <w:rFonts w:cstheme="minorHAnsi"/>
                  <w:sz w:val="18"/>
                  <w:szCs w:val="18"/>
                  <w:lang w:val="fr-FR"/>
                </w:rPr>
                <w:t>212</w:t>
              </w:r>
              <w:r w:rsidRPr="00901CE8">
                <w:rPr>
                  <w:rStyle w:val="Lienhypertexte"/>
                  <w:rFonts w:cstheme="minorHAnsi"/>
                  <w:sz w:val="18"/>
                  <w:szCs w:val="18"/>
                  <w:lang w:val="fr-FR"/>
                </w:rPr>
                <w:noBreakHyphen/>
              </w:r>
              <w:r w:rsidRPr="00901CE8">
                <w:rPr>
                  <w:rStyle w:val="Lienhypertexte"/>
                  <w:rFonts w:eastAsia="Times New Roman" w:cstheme="minorHAnsi"/>
                  <w:sz w:val="18"/>
                  <w:szCs w:val="18"/>
                  <w:lang w:val="fr-FR"/>
                </w:rPr>
                <w:t xml:space="preserve">15 </w:t>
              </w:r>
              <w:r w:rsidRPr="00901CE8">
                <w:rPr>
                  <w:rStyle w:val="Lienhypertexte"/>
                  <w:rFonts w:eastAsia="Times New Roman" w:cstheme="minorHAnsi"/>
                  <w:spacing w:val="-1"/>
                  <w:sz w:val="18"/>
                  <w:szCs w:val="18"/>
                  <w:lang w:val="fr-FR"/>
                </w:rPr>
                <w:t>du</w:t>
              </w:r>
              <w:r w:rsidRPr="00901CE8">
                <w:rPr>
                  <w:rStyle w:val="Lienhypertexte"/>
                  <w:rFonts w:eastAsia="Times New Roman" w:cstheme="minorHAnsi"/>
                  <w:sz w:val="18"/>
                  <w:szCs w:val="18"/>
                  <w:lang w:val="fr-FR"/>
                </w:rPr>
                <w:t xml:space="preserve"> </w:t>
              </w:r>
              <w:r w:rsidRPr="00901CE8">
                <w:rPr>
                  <w:rStyle w:val="Lienhypertexte"/>
                  <w:rFonts w:eastAsia="Times New Roman" w:cstheme="minorHAnsi"/>
                  <w:spacing w:val="-1"/>
                  <w:sz w:val="18"/>
                  <w:szCs w:val="18"/>
                  <w:lang w:val="fr-FR"/>
                </w:rPr>
                <w:t>règlement</w:t>
              </w:r>
              <w:r w:rsidRPr="00901CE8">
                <w:rPr>
                  <w:rStyle w:val="Lienhypertexte"/>
                  <w:rFonts w:eastAsia="Times New Roman" w:cstheme="minorHAnsi"/>
                  <w:sz w:val="18"/>
                  <w:szCs w:val="18"/>
                  <w:lang w:val="fr-FR"/>
                </w:rPr>
                <w:t xml:space="preserve"> </w:t>
              </w:r>
              <w:r w:rsidRPr="00901CE8">
                <w:rPr>
                  <w:rStyle w:val="Lienhypertexte"/>
                  <w:rFonts w:eastAsia="Times New Roman" w:cstheme="minorHAnsi"/>
                  <w:spacing w:val="-1"/>
                  <w:sz w:val="18"/>
                  <w:szCs w:val="18"/>
                  <w:lang w:val="fr-FR"/>
                </w:rPr>
                <w:t>général</w:t>
              </w:r>
              <w:r w:rsidRPr="00901CE8">
                <w:rPr>
                  <w:rStyle w:val="Lienhypertexte"/>
                  <w:rFonts w:eastAsia="Times New Roman" w:cstheme="minorHAnsi"/>
                  <w:sz w:val="18"/>
                  <w:szCs w:val="18"/>
                  <w:lang w:val="fr-FR"/>
                </w:rPr>
                <w:t xml:space="preserve"> de</w:t>
              </w:r>
              <w:r w:rsidRPr="00901CE8">
                <w:rPr>
                  <w:rStyle w:val="Lienhypertexte"/>
                  <w:rFonts w:eastAsia="Times New Roman" w:cstheme="minorHAnsi"/>
                  <w:spacing w:val="21"/>
                  <w:sz w:val="18"/>
                  <w:szCs w:val="18"/>
                  <w:lang w:val="fr-FR"/>
                </w:rPr>
                <w:t xml:space="preserve"> </w:t>
              </w:r>
              <w:r w:rsidRPr="00901CE8">
                <w:rPr>
                  <w:rStyle w:val="Lienhypertexte"/>
                  <w:rFonts w:eastAsia="Times New Roman" w:cstheme="minorHAnsi"/>
                  <w:spacing w:val="-1"/>
                  <w:sz w:val="18"/>
                  <w:szCs w:val="18"/>
                  <w:lang w:val="fr-FR"/>
                </w:rPr>
                <w:t>l’AMF</w:t>
              </w:r>
            </w:hyperlink>
            <w:r w:rsidRPr="00BE5864">
              <w:rPr>
                <w:rFonts w:eastAsia="Times New Roman" w:cstheme="minorHAnsi"/>
                <w:spacing w:val="-1"/>
                <w:sz w:val="18"/>
                <w:szCs w:val="18"/>
                <w:lang w:val="fr-FR"/>
              </w:rPr>
              <w:t>)</w:t>
            </w:r>
          </w:p>
        </w:tc>
        <w:tc>
          <w:tcPr>
            <w:tcW w:w="7230" w:type="dxa"/>
            <w:gridSpan w:val="6"/>
            <w:tcBorders>
              <w:top w:val="single" w:sz="5" w:space="0" w:color="4F81BC"/>
              <w:left w:val="single" w:sz="5" w:space="0" w:color="4F81BC"/>
              <w:bottom w:val="single" w:sz="5" w:space="0" w:color="4F81BC"/>
              <w:right w:val="single" w:sz="5" w:space="0" w:color="4F81BC"/>
            </w:tcBorders>
            <w:shd w:val="clear" w:color="auto" w:fill="DBE4F0"/>
          </w:tcPr>
          <w:p w:rsidR="00EC1F52" w:rsidRPr="00BE5864" w:rsidRDefault="00EC1F52" w:rsidP="00EC1F52">
            <w:pPr>
              <w:rPr>
                <w:rFonts w:asciiTheme="minorHAnsi" w:hAnsiTheme="minorHAnsi" w:cstheme="minorHAnsi"/>
                <w:sz w:val="18"/>
                <w:szCs w:val="18"/>
                <w:lang w:val="fr-FR"/>
              </w:rPr>
            </w:pPr>
          </w:p>
        </w:tc>
      </w:tr>
      <w:tr w:rsidR="00EC1F52" w:rsidRPr="00BE5864" w:rsidTr="00EC1F52">
        <w:trPr>
          <w:cantSplit/>
          <w:trHeight w:hRule="exact" w:val="230"/>
        </w:trPr>
        <w:tc>
          <w:tcPr>
            <w:tcW w:w="2979" w:type="dxa"/>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rPr>
                <w:rFonts w:eastAsia="Times New Roman" w:cstheme="minorHAnsi"/>
                <w:sz w:val="18"/>
                <w:szCs w:val="18"/>
                <w:lang w:val="fr-FR"/>
              </w:rPr>
            </w:pPr>
            <w:r w:rsidRPr="00BE5864">
              <w:rPr>
                <w:rFonts w:cstheme="minorHAnsi"/>
                <w:sz w:val="18"/>
                <w:szCs w:val="18"/>
                <w:lang w:val="fr-FR"/>
              </w:rPr>
              <w:t>Rapport</w:t>
            </w:r>
            <w:r w:rsidRPr="00BE5864">
              <w:rPr>
                <w:rFonts w:cstheme="minorHAnsi"/>
                <w:spacing w:val="-2"/>
                <w:sz w:val="18"/>
                <w:szCs w:val="18"/>
                <w:lang w:val="fr-FR"/>
              </w:rPr>
              <w:t xml:space="preserve"> </w:t>
            </w:r>
            <w:r w:rsidRPr="00BE5864">
              <w:rPr>
                <w:rFonts w:cstheme="minorHAnsi"/>
                <w:sz w:val="18"/>
                <w:szCs w:val="18"/>
                <w:lang w:val="fr-FR"/>
              </w:rPr>
              <w:t xml:space="preserve">sur </w:t>
            </w:r>
            <w:r w:rsidRPr="00BE5864">
              <w:rPr>
                <w:rFonts w:cstheme="minorHAnsi"/>
                <w:spacing w:val="-1"/>
                <w:sz w:val="18"/>
                <w:szCs w:val="18"/>
                <w:lang w:val="fr-FR"/>
              </w:rPr>
              <w:t>information</w:t>
            </w:r>
            <w:r w:rsidRPr="00BE5864">
              <w:rPr>
                <w:rFonts w:cstheme="minorHAnsi"/>
                <w:spacing w:val="1"/>
                <w:sz w:val="18"/>
                <w:szCs w:val="18"/>
                <w:lang w:val="fr-FR"/>
              </w:rPr>
              <w:t xml:space="preserve"> </w:t>
            </w:r>
            <w:r w:rsidRPr="00BE5864">
              <w:rPr>
                <w:rFonts w:cstheme="minorHAnsi"/>
                <w:sz w:val="18"/>
                <w:szCs w:val="18"/>
                <w:lang w:val="fr-FR"/>
              </w:rPr>
              <w:t>pro</w:t>
            </w:r>
            <w:r w:rsidRPr="00BE5864">
              <w:rPr>
                <w:rFonts w:cstheme="minorHAnsi"/>
                <w:spacing w:val="-1"/>
                <w:sz w:val="18"/>
                <w:szCs w:val="18"/>
                <w:lang w:val="fr-FR"/>
              </w:rPr>
              <w:t xml:space="preserve"> forma</w:t>
            </w:r>
          </w:p>
        </w:tc>
        <w:tc>
          <w:tcPr>
            <w:tcW w:w="7230" w:type="dxa"/>
            <w:gridSpan w:val="6"/>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r w:rsidRPr="00BE5864">
              <w:rPr>
                <w:rFonts w:cstheme="minorHAnsi"/>
                <w:sz w:val="18"/>
                <w:szCs w:val="18"/>
              </w:rPr>
              <w:t>N/A</w:t>
            </w:r>
          </w:p>
        </w:tc>
      </w:tr>
      <w:tr w:rsidR="00EC1F52" w:rsidRPr="00BE5864" w:rsidTr="00EC1F52">
        <w:trPr>
          <w:cantSplit/>
          <w:trHeight w:hRule="exact" w:val="324"/>
        </w:trPr>
        <w:tc>
          <w:tcPr>
            <w:tcW w:w="2979" w:type="dxa"/>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rPr>
                <w:rFonts w:eastAsia="Times New Roman" w:cstheme="minorHAnsi"/>
                <w:sz w:val="18"/>
                <w:szCs w:val="18"/>
              </w:rPr>
            </w:pPr>
            <w:r w:rsidRPr="00BE5864">
              <w:rPr>
                <w:rFonts w:cstheme="minorHAnsi"/>
                <w:sz w:val="18"/>
                <w:szCs w:val="18"/>
              </w:rPr>
              <w:t>Rapport</w:t>
            </w:r>
            <w:r w:rsidRPr="00BE5864">
              <w:rPr>
                <w:rFonts w:cstheme="minorHAnsi"/>
                <w:spacing w:val="-2"/>
                <w:sz w:val="18"/>
                <w:szCs w:val="18"/>
              </w:rPr>
              <w:t xml:space="preserve"> </w:t>
            </w:r>
            <w:proofErr w:type="spellStart"/>
            <w:r w:rsidRPr="00BE5864">
              <w:rPr>
                <w:rFonts w:cstheme="minorHAnsi"/>
                <w:sz w:val="18"/>
                <w:szCs w:val="18"/>
              </w:rPr>
              <w:t>sur</w:t>
            </w:r>
            <w:proofErr w:type="spellEnd"/>
            <w:r w:rsidRPr="00BE5864">
              <w:rPr>
                <w:rFonts w:cstheme="minorHAnsi"/>
                <w:spacing w:val="-2"/>
                <w:sz w:val="18"/>
                <w:szCs w:val="18"/>
              </w:rPr>
              <w:t xml:space="preserve"> </w:t>
            </w:r>
            <w:proofErr w:type="spellStart"/>
            <w:r w:rsidRPr="00BE5864">
              <w:rPr>
                <w:rFonts w:cstheme="minorHAnsi"/>
                <w:spacing w:val="-1"/>
                <w:sz w:val="18"/>
                <w:szCs w:val="18"/>
              </w:rPr>
              <w:t>prévisions</w:t>
            </w:r>
            <w:proofErr w:type="spellEnd"/>
            <w:r w:rsidRPr="00BE5864">
              <w:rPr>
                <w:rFonts w:cstheme="minorHAnsi"/>
                <w:spacing w:val="-1"/>
                <w:sz w:val="18"/>
                <w:szCs w:val="18"/>
              </w:rPr>
              <w:t>/estimations</w:t>
            </w:r>
            <w:r>
              <w:rPr>
                <w:rStyle w:val="Appelnotedebasdep"/>
                <w:rFonts w:cstheme="minorHAnsi"/>
                <w:spacing w:val="-1"/>
                <w:sz w:val="18"/>
                <w:szCs w:val="18"/>
              </w:rPr>
              <w:footnoteReference w:id="465"/>
            </w:r>
          </w:p>
        </w:tc>
        <w:tc>
          <w:tcPr>
            <w:tcW w:w="7230" w:type="dxa"/>
            <w:gridSpan w:val="6"/>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r w:rsidRPr="00BE5864">
              <w:rPr>
                <w:rFonts w:cstheme="minorHAnsi"/>
                <w:sz w:val="18"/>
                <w:szCs w:val="18"/>
              </w:rPr>
              <w:t>Non</w:t>
            </w:r>
          </w:p>
        </w:tc>
      </w:tr>
      <w:tr w:rsidR="00EC1F52" w:rsidRPr="00BE5864" w:rsidTr="00EC1F52">
        <w:trPr>
          <w:cantSplit/>
          <w:trHeight w:hRule="exact" w:val="234"/>
        </w:trPr>
        <w:tc>
          <w:tcPr>
            <w:tcW w:w="2979" w:type="dxa"/>
            <w:tcBorders>
              <w:top w:val="single" w:sz="5" w:space="0" w:color="4F81BC"/>
              <w:left w:val="single" w:sz="5" w:space="0" w:color="4F81BC"/>
              <w:bottom w:val="single" w:sz="5" w:space="0" w:color="4F81BC"/>
              <w:right w:val="single" w:sz="5" w:space="0" w:color="4F81BC"/>
            </w:tcBorders>
          </w:tcPr>
          <w:p w:rsidR="00EC1F52" w:rsidRPr="00BE5864" w:rsidRDefault="00EC1F52" w:rsidP="00EC1F52">
            <w:pPr>
              <w:pStyle w:val="TableParagraph"/>
              <w:rPr>
                <w:rFonts w:eastAsia="Times New Roman" w:cstheme="minorHAnsi"/>
                <w:sz w:val="18"/>
                <w:szCs w:val="18"/>
                <w:lang w:val="fr-FR"/>
              </w:rPr>
            </w:pPr>
            <w:r w:rsidRPr="00BE5864">
              <w:rPr>
                <w:rFonts w:cstheme="minorHAnsi"/>
                <w:spacing w:val="-1"/>
                <w:sz w:val="18"/>
                <w:szCs w:val="18"/>
                <w:lang w:val="fr-FR"/>
              </w:rPr>
              <w:t xml:space="preserve">Lettre </w:t>
            </w:r>
            <w:r w:rsidRPr="00BE5864">
              <w:rPr>
                <w:rFonts w:cstheme="minorHAnsi"/>
                <w:sz w:val="18"/>
                <w:szCs w:val="18"/>
                <w:lang w:val="fr-FR"/>
              </w:rPr>
              <w:t>de</w:t>
            </w:r>
            <w:r w:rsidRPr="00BE5864">
              <w:rPr>
                <w:rFonts w:cstheme="minorHAnsi"/>
                <w:spacing w:val="-1"/>
                <w:sz w:val="18"/>
                <w:szCs w:val="18"/>
                <w:lang w:val="fr-FR"/>
              </w:rPr>
              <w:t xml:space="preserve"> fin</w:t>
            </w:r>
            <w:r w:rsidRPr="00BE5864">
              <w:rPr>
                <w:rFonts w:cstheme="minorHAnsi"/>
                <w:spacing w:val="1"/>
                <w:sz w:val="18"/>
                <w:szCs w:val="18"/>
                <w:lang w:val="fr-FR"/>
              </w:rPr>
              <w:t xml:space="preserve"> </w:t>
            </w:r>
            <w:r w:rsidRPr="00BE5864">
              <w:rPr>
                <w:rFonts w:cstheme="minorHAnsi"/>
                <w:sz w:val="18"/>
                <w:szCs w:val="18"/>
                <w:lang w:val="fr-FR"/>
              </w:rPr>
              <w:t>de</w:t>
            </w:r>
            <w:r w:rsidRPr="00BE5864">
              <w:rPr>
                <w:rFonts w:cstheme="minorHAnsi"/>
                <w:spacing w:val="-1"/>
                <w:sz w:val="18"/>
                <w:szCs w:val="18"/>
                <w:lang w:val="fr-FR"/>
              </w:rPr>
              <w:t xml:space="preserve"> travaux</w:t>
            </w:r>
          </w:p>
        </w:tc>
        <w:tc>
          <w:tcPr>
            <w:tcW w:w="7230" w:type="dxa"/>
            <w:gridSpan w:val="6"/>
            <w:tcBorders>
              <w:top w:val="single" w:sz="5" w:space="0" w:color="4F81BC"/>
              <w:left w:val="single" w:sz="5" w:space="0" w:color="4F81BC"/>
              <w:bottom w:val="single" w:sz="8"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r w:rsidRPr="00BE5864">
              <w:rPr>
                <w:rFonts w:cstheme="minorHAnsi"/>
                <w:sz w:val="18"/>
                <w:szCs w:val="18"/>
              </w:rPr>
              <w:t>Non</w:t>
            </w:r>
          </w:p>
        </w:tc>
      </w:tr>
      <w:tr w:rsidR="00EC1F52" w:rsidRPr="00BE5864" w:rsidTr="00EC1F52">
        <w:trPr>
          <w:cantSplit/>
          <w:trHeight w:hRule="exact" w:val="224"/>
        </w:trPr>
        <w:tc>
          <w:tcPr>
            <w:tcW w:w="2979" w:type="dxa"/>
            <w:tcBorders>
              <w:top w:val="single" w:sz="5" w:space="0" w:color="4F81BC"/>
              <w:left w:val="single" w:sz="5" w:space="0" w:color="4F81BC"/>
              <w:bottom w:val="single" w:sz="10" w:space="0" w:color="C5D9F0"/>
              <w:right w:val="single" w:sz="5" w:space="0" w:color="4F81BC"/>
            </w:tcBorders>
            <w:shd w:val="clear" w:color="auto" w:fill="C5D9F0"/>
          </w:tcPr>
          <w:p w:rsidR="00EC1F52" w:rsidRPr="00BE5864" w:rsidRDefault="00EC1F52" w:rsidP="00EC1F52">
            <w:pPr>
              <w:pStyle w:val="TableParagraph"/>
              <w:rPr>
                <w:rFonts w:eastAsia="Times New Roman" w:cstheme="minorHAnsi"/>
                <w:sz w:val="18"/>
                <w:szCs w:val="18"/>
              </w:rPr>
            </w:pPr>
            <w:r w:rsidRPr="00BE5864">
              <w:rPr>
                <w:rFonts w:cstheme="minorHAnsi"/>
                <w:spacing w:val="-1"/>
                <w:sz w:val="18"/>
                <w:szCs w:val="18"/>
              </w:rPr>
              <w:t>C)</w:t>
            </w:r>
            <w:r w:rsidRPr="00BE5864">
              <w:rPr>
                <w:rFonts w:cstheme="minorHAnsi"/>
                <w:sz w:val="18"/>
                <w:szCs w:val="18"/>
              </w:rPr>
              <w:t xml:space="preserve"> </w:t>
            </w:r>
            <w:r w:rsidRPr="00BE5864">
              <w:rPr>
                <w:rFonts w:cstheme="minorHAnsi"/>
                <w:spacing w:val="-1"/>
                <w:sz w:val="18"/>
                <w:szCs w:val="18"/>
              </w:rPr>
              <w:t>AMF</w:t>
            </w:r>
          </w:p>
        </w:tc>
        <w:tc>
          <w:tcPr>
            <w:tcW w:w="7230" w:type="dxa"/>
            <w:gridSpan w:val="6"/>
            <w:tcBorders>
              <w:top w:val="single" w:sz="8" w:space="0" w:color="4F81BC"/>
              <w:left w:val="single" w:sz="5" w:space="0" w:color="4F81BC"/>
              <w:bottom w:val="single" w:sz="8" w:space="0" w:color="4F81BC"/>
              <w:right w:val="single" w:sz="5" w:space="0" w:color="4F81BC"/>
            </w:tcBorders>
            <w:shd w:val="clear" w:color="auto" w:fill="C5D9F0"/>
          </w:tcPr>
          <w:p w:rsidR="00EC1F52" w:rsidRPr="00BE5864" w:rsidRDefault="00EC1F52" w:rsidP="00EC1F52">
            <w:pPr>
              <w:rPr>
                <w:rFonts w:asciiTheme="minorHAnsi" w:hAnsiTheme="minorHAnsi" w:cstheme="minorHAnsi"/>
                <w:sz w:val="18"/>
                <w:szCs w:val="18"/>
              </w:rPr>
            </w:pPr>
          </w:p>
        </w:tc>
      </w:tr>
      <w:tr w:rsidR="00EC1F52" w:rsidRPr="00BE5864" w:rsidTr="00EC1F52">
        <w:trPr>
          <w:cantSplit/>
          <w:trHeight w:hRule="exact" w:val="412"/>
        </w:trPr>
        <w:tc>
          <w:tcPr>
            <w:tcW w:w="2979" w:type="dxa"/>
            <w:tcBorders>
              <w:top w:val="single" w:sz="10" w:space="0" w:color="C5D9F0"/>
              <w:left w:val="single" w:sz="5" w:space="0" w:color="4F81BC"/>
              <w:bottom w:val="single" w:sz="5" w:space="0" w:color="4F81BC"/>
              <w:right w:val="single" w:sz="5" w:space="0" w:color="4F81BC"/>
            </w:tcBorders>
          </w:tcPr>
          <w:p w:rsidR="00EC1F52" w:rsidRPr="00BE5864" w:rsidRDefault="00EC1F52" w:rsidP="00EC1F52">
            <w:pPr>
              <w:pStyle w:val="TableParagraph"/>
              <w:rPr>
                <w:rFonts w:eastAsia="Times New Roman" w:cstheme="minorHAnsi"/>
                <w:sz w:val="18"/>
                <w:szCs w:val="18"/>
              </w:rPr>
            </w:pPr>
            <w:proofErr w:type="spellStart"/>
            <w:r w:rsidRPr="00BE5864">
              <w:rPr>
                <w:rFonts w:cstheme="minorHAnsi"/>
                <w:spacing w:val="-1"/>
                <w:sz w:val="18"/>
                <w:szCs w:val="18"/>
              </w:rPr>
              <w:t>Contrôles</w:t>
            </w:r>
            <w:proofErr w:type="spellEnd"/>
            <w:r w:rsidRPr="00BE5864">
              <w:rPr>
                <w:rFonts w:cstheme="minorHAnsi"/>
                <w:spacing w:val="-1"/>
                <w:sz w:val="18"/>
                <w:szCs w:val="18"/>
              </w:rPr>
              <w:t>,</w:t>
            </w:r>
            <w:r w:rsidRPr="00BE5864">
              <w:rPr>
                <w:rFonts w:cstheme="minorHAnsi"/>
                <w:sz w:val="18"/>
                <w:szCs w:val="18"/>
              </w:rPr>
              <w:t xml:space="preserve"> </w:t>
            </w:r>
            <w:proofErr w:type="spellStart"/>
            <w:r w:rsidRPr="00BE5864">
              <w:rPr>
                <w:rFonts w:cstheme="minorHAnsi"/>
                <w:spacing w:val="-1"/>
                <w:sz w:val="18"/>
                <w:szCs w:val="18"/>
              </w:rPr>
              <w:t>enquêtes</w:t>
            </w:r>
            <w:proofErr w:type="spellEnd"/>
            <w:r w:rsidRPr="00BE5864">
              <w:rPr>
                <w:rFonts w:cstheme="minorHAnsi"/>
                <w:spacing w:val="-1"/>
                <w:sz w:val="18"/>
                <w:szCs w:val="18"/>
              </w:rPr>
              <w:t xml:space="preserve"> et</w:t>
            </w:r>
            <w:r w:rsidRPr="00BE5864">
              <w:rPr>
                <w:rFonts w:cstheme="minorHAnsi"/>
                <w:spacing w:val="2"/>
                <w:sz w:val="18"/>
                <w:szCs w:val="18"/>
              </w:rPr>
              <w:t xml:space="preserve"> </w:t>
            </w:r>
            <w:r w:rsidRPr="00BE5864">
              <w:rPr>
                <w:rFonts w:cstheme="minorHAnsi"/>
                <w:spacing w:val="-1"/>
                <w:sz w:val="18"/>
                <w:szCs w:val="18"/>
              </w:rPr>
              <w:t>sanctions</w:t>
            </w:r>
            <w:r>
              <w:rPr>
                <w:rStyle w:val="Appelnotedebasdep"/>
                <w:rFonts w:cstheme="minorHAnsi"/>
                <w:spacing w:val="-1"/>
                <w:sz w:val="18"/>
                <w:szCs w:val="18"/>
              </w:rPr>
              <w:footnoteReference w:id="466"/>
            </w:r>
          </w:p>
        </w:tc>
        <w:tc>
          <w:tcPr>
            <w:tcW w:w="5812" w:type="dxa"/>
            <w:gridSpan w:val="5"/>
            <w:tcBorders>
              <w:top w:val="single" w:sz="8"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proofErr w:type="spellStart"/>
            <w:r w:rsidRPr="00BE5864">
              <w:rPr>
                <w:rFonts w:cstheme="minorHAnsi"/>
                <w:sz w:val="18"/>
                <w:szCs w:val="18"/>
              </w:rPr>
              <w:t>Oui</w:t>
            </w:r>
            <w:proofErr w:type="spellEnd"/>
          </w:p>
        </w:tc>
        <w:tc>
          <w:tcPr>
            <w:tcW w:w="1418" w:type="dxa"/>
            <w:tcBorders>
              <w:top w:val="single" w:sz="8" w:space="0" w:color="4F81BC"/>
              <w:left w:val="single" w:sz="5" w:space="0" w:color="4F81BC"/>
              <w:bottom w:val="single" w:sz="5" w:space="0" w:color="4F81BC"/>
              <w:right w:val="single" w:sz="5" w:space="0" w:color="4F81BC"/>
            </w:tcBorders>
          </w:tcPr>
          <w:p w:rsidR="00EC1F52" w:rsidRPr="00BE5864" w:rsidRDefault="00EC1F52" w:rsidP="00EC1F52">
            <w:pPr>
              <w:pStyle w:val="TableParagraph"/>
              <w:jc w:val="center"/>
              <w:rPr>
                <w:rFonts w:eastAsia="Times New Roman" w:cstheme="minorHAnsi"/>
                <w:sz w:val="18"/>
                <w:szCs w:val="18"/>
              </w:rPr>
            </w:pPr>
            <w:proofErr w:type="spellStart"/>
            <w:r w:rsidRPr="00BE5864">
              <w:rPr>
                <w:rFonts w:cstheme="minorHAnsi"/>
                <w:position w:val="-7"/>
                <w:sz w:val="18"/>
                <w:szCs w:val="18"/>
              </w:rPr>
              <w:t>Oui</w:t>
            </w:r>
            <w:proofErr w:type="spellEnd"/>
            <w:r>
              <w:rPr>
                <w:rStyle w:val="Appelnotedebasdep"/>
                <w:rFonts w:cstheme="minorHAnsi"/>
                <w:position w:val="-7"/>
                <w:sz w:val="18"/>
                <w:szCs w:val="18"/>
              </w:rPr>
              <w:footnoteReference w:id="467"/>
            </w:r>
          </w:p>
        </w:tc>
      </w:tr>
    </w:tbl>
    <w:p w:rsidR="00EC1F52" w:rsidRDefault="00EC1F52" w:rsidP="00EC1F52">
      <w:pPr>
        <w:pStyle w:val="CACCorps"/>
      </w:pPr>
    </w:p>
    <w:p w:rsidR="00542CE8" w:rsidRDefault="00542CE8">
      <w:pPr>
        <w:jc w:val="left"/>
      </w:pPr>
      <w:r>
        <w:br w:type="page"/>
      </w:r>
    </w:p>
    <w:p w:rsidR="00542CE8" w:rsidRDefault="00542CE8" w:rsidP="00EC1F52">
      <w:pPr>
        <w:pStyle w:val="CACCorps"/>
      </w:pPr>
    </w:p>
    <w:p w:rsidR="00EC1F52" w:rsidRDefault="00542CE8" w:rsidP="009C71BB">
      <w:pPr>
        <w:pStyle w:val="CACTitre2"/>
        <w:numPr>
          <w:ilvl w:val="1"/>
          <w:numId w:val="158"/>
        </w:numPr>
      </w:pPr>
      <w:bookmarkStart w:id="152" w:name="_Toc452389278"/>
      <w:r>
        <w:t>SOURCES ET LIEN INTERNET DE LA DOCUMENTATION</w:t>
      </w:r>
      <w:bookmarkEnd w:id="152"/>
    </w:p>
    <w:p w:rsidR="00EC1F52" w:rsidRDefault="00EC1F52" w:rsidP="00EC1F52">
      <w:pPr>
        <w:pStyle w:val="CACCorps"/>
      </w:pPr>
    </w:p>
    <w:p w:rsidR="00EC1F52" w:rsidRDefault="00EC1F52" w:rsidP="009C71BB">
      <w:pPr>
        <w:pStyle w:val="CACTitre3"/>
        <w:numPr>
          <w:ilvl w:val="2"/>
          <w:numId w:val="158"/>
        </w:numPr>
      </w:pPr>
      <w:r>
        <w:t xml:space="preserve"> </w:t>
      </w:r>
      <w:bookmarkStart w:id="153" w:name="_Toc452389279"/>
      <w:r>
        <w:t>Directives CE</w:t>
      </w:r>
      <w:bookmarkEnd w:id="153"/>
    </w:p>
    <w:p w:rsidR="00EC1F52" w:rsidRDefault="00EC1F52" w:rsidP="00EC1F52">
      <w:pPr>
        <w:pStyle w:val="CACCorps"/>
      </w:pPr>
    </w:p>
    <w:p w:rsidR="00EC1F52" w:rsidRDefault="00980DC0" w:rsidP="009C71BB">
      <w:pPr>
        <w:pStyle w:val="CACCorps"/>
        <w:numPr>
          <w:ilvl w:val="0"/>
          <w:numId w:val="198"/>
        </w:numPr>
      </w:pPr>
      <w:hyperlink r:id="rId393" w:history="1">
        <w:r w:rsidR="00EC1F52" w:rsidRPr="005F0E66">
          <w:rPr>
            <w:rStyle w:val="Lienhypertexte"/>
          </w:rPr>
          <w:t>Directive 2010/73/UE du Parlement européen et du Conseil du 24 novembre 2010</w:t>
        </w:r>
      </w:hyperlink>
      <w:r w:rsidR="00EC1F52">
        <w:t xml:space="preserve"> modifiant la </w:t>
      </w:r>
      <w:hyperlink r:id="rId394" w:history="1">
        <w:r w:rsidR="00EC1F52" w:rsidRPr="005F0E66">
          <w:rPr>
            <w:rStyle w:val="Lienhypertexte"/>
          </w:rPr>
          <w:t>directive 2003/71/CE concernant le prospectus à publier en cas d’offre au public de valeurs mobilières ou en vue de l’admission de valeurs mobilières à la négociation</w:t>
        </w:r>
      </w:hyperlink>
      <w:r w:rsidR="00EC1F52" w:rsidRPr="005F0E66">
        <w:t xml:space="preserve"> et la </w:t>
      </w:r>
      <w:hyperlink r:id="rId395" w:history="1">
        <w:r w:rsidR="00EC1F52" w:rsidRPr="005F0E66">
          <w:rPr>
            <w:rStyle w:val="Lienhypertexte"/>
          </w:rPr>
          <w:t>directive 2004/109/CE sur l’harmonisation des obligations de transparence concernant l’information sur les émetteurs dont les valeurs mobilières sont admises à la négociation sur un marché réglementé</w:t>
        </w:r>
      </w:hyperlink>
      <w:r w:rsidR="00EC1F52">
        <w:t xml:space="preserve"> </w:t>
      </w:r>
    </w:p>
    <w:p w:rsidR="00EC1F52" w:rsidRDefault="00980DC0" w:rsidP="009C71BB">
      <w:pPr>
        <w:pStyle w:val="CACCorps"/>
        <w:numPr>
          <w:ilvl w:val="0"/>
          <w:numId w:val="198"/>
        </w:numPr>
      </w:pPr>
      <w:hyperlink r:id="rId396" w:history="1">
        <w:r w:rsidR="00EC1F52" w:rsidRPr="00FB214F">
          <w:rPr>
            <w:rStyle w:val="Lienhypertexte"/>
          </w:rPr>
          <w:t>Directive 2004/109/CE du Parlement européen et du Conseil du 15 décembre 2004 sur l'harmonisation des obligations de transparence concernant l'information sur les émetteurs dont les valeurs mobilières sont admises à la négociation sur un marché réglementé</w:t>
        </w:r>
      </w:hyperlink>
      <w:r w:rsidR="00EC1F52" w:rsidRPr="00FB214F">
        <w:t xml:space="preserve"> et modifiant la </w:t>
      </w:r>
      <w:hyperlink r:id="rId397" w:history="1">
        <w:r w:rsidR="00EC1F52" w:rsidRPr="00FB214F">
          <w:rPr>
            <w:rStyle w:val="Lienhypertexte"/>
          </w:rPr>
          <w:t>directive 2001/34/CE</w:t>
        </w:r>
      </w:hyperlink>
    </w:p>
    <w:p w:rsidR="00EC1F52" w:rsidRDefault="00980DC0" w:rsidP="009C71BB">
      <w:pPr>
        <w:pStyle w:val="CACCorps"/>
        <w:numPr>
          <w:ilvl w:val="0"/>
          <w:numId w:val="198"/>
        </w:numPr>
      </w:pPr>
      <w:hyperlink r:id="rId398" w:history="1">
        <w:r w:rsidR="00EC1F52" w:rsidRPr="00FB214F">
          <w:rPr>
            <w:rStyle w:val="Lienhypertexte"/>
          </w:rPr>
          <w:t>Directive 2003/71/CE du Parlement européen et du Conseil du 4 novembre 2003</w:t>
        </w:r>
      </w:hyperlink>
      <w:r w:rsidR="00EC1F52" w:rsidRPr="00FB214F">
        <w:t xml:space="preserve"> concernant le prospectus à publier en cas d'offre au public de valeurs mobilières ou en vue de l'admission de valeurs mobilières à la négociation, et modifiant la </w:t>
      </w:r>
      <w:hyperlink r:id="rId399" w:history="1">
        <w:r w:rsidR="00EC1F52" w:rsidRPr="00FB214F">
          <w:rPr>
            <w:rStyle w:val="Lienhypertexte"/>
          </w:rPr>
          <w:t>directive 2001/34/CE</w:t>
        </w:r>
      </w:hyperlink>
    </w:p>
    <w:p w:rsidR="00EC1F52" w:rsidRDefault="00980DC0" w:rsidP="009C71BB">
      <w:pPr>
        <w:pStyle w:val="CACCorps"/>
        <w:numPr>
          <w:ilvl w:val="0"/>
          <w:numId w:val="198"/>
        </w:numPr>
      </w:pPr>
      <w:hyperlink r:id="rId400" w:history="1">
        <w:r w:rsidR="00EC1F52" w:rsidRPr="005F0E66">
          <w:rPr>
            <w:rStyle w:val="Lienhypertexte"/>
          </w:rPr>
          <w:t>Directive 2003/6/CE du Parlement européen et du Conseil du 28 janvier 2003 sur les opérations d'initiés et les manipulations de marché (abus de marché)</w:t>
        </w:r>
      </w:hyperlink>
    </w:p>
    <w:p w:rsidR="00EC1F52" w:rsidRDefault="00980DC0" w:rsidP="009C71BB">
      <w:pPr>
        <w:pStyle w:val="CACCorps"/>
        <w:numPr>
          <w:ilvl w:val="0"/>
          <w:numId w:val="198"/>
        </w:numPr>
      </w:pPr>
      <w:hyperlink r:id="rId401" w:history="1">
        <w:r w:rsidR="00EC1F52" w:rsidRPr="005F0E66">
          <w:rPr>
            <w:rStyle w:val="Lienhypertexte"/>
          </w:rPr>
          <w:t>Directive 2001/34/CE du Parlement européen et du Conseil du 28 mai 2001 concernant l’admission de valeurs mobilières à la cote officielle et l’information à publier sur ces valeurs</w:t>
        </w:r>
      </w:hyperlink>
    </w:p>
    <w:p w:rsidR="00EC1F52" w:rsidRDefault="00EC1F52" w:rsidP="00EC1F52">
      <w:pPr>
        <w:pStyle w:val="CACCorps"/>
      </w:pPr>
    </w:p>
    <w:p w:rsidR="00EC1F52" w:rsidRDefault="00EC1F52" w:rsidP="009C71BB">
      <w:pPr>
        <w:pStyle w:val="CACTitre3"/>
        <w:numPr>
          <w:ilvl w:val="2"/>
          <w:numId w:val="158"/>
        </w:numPr>
      </w:pPr>
      <w:bookmarkStart w:id="154" w:name="_Toc452389280"/>
      <w:r>
        <w:t>Règlement CE</w:t>
      </w:r>
      <w:bookmarkEnd w:id="154"/>
    </w:p>
    <w:p w:rsidR="00EC1F52" w:rsidRDefault="00EC1F52" w:rsidP="00EC1F52">
      <w:pPr>
        <w:pStyle w:val="CACCorps"/>
      </w:pPr>
    </w:p>
    <w:p w:rsidR="00EC1F52" w:rsidRDefault="00980DC0" w:rsidP="009C71BB">
      <w:pPr>
        <w:pStyle w:val="CACCorps"/>
        <w:numPr>
          <w:ilvl w:val="0"/>
          <w:numId w:val="198"/>
        </w:numPr>
      </w:pPr>
      <w:hyperlink r:id="rId402" w:history="1">
        <w:r w:rsidR="00EC1F52" w:rsidRPr="00FB214F">
          <w:rPr>
            <w:rStyle w:val="Lienhypertexte"/>
          </w:rPr>
          <w:t>Règlement (CE) n°809/2004 de la Commission du 29 avril 2004</w:t>
        </w:r>
      </w:hyperlink>
      <w:r w:rsidR="00EC1F52" w:rsidRPr="00FB214F">
        <w:t xml:space="preserve"> mettant en œuvre la </w:t>
      </w:r>
      <w:hyperlink r:id="rId403" w:history="1">
        <w:r w:rsidR="00EC1F52" w:rsidRPr="00FB214F">
          <w:rPr>
            <w:rStyle w:val="Lienhypertexte"/>
          </w:rPr>
          <w:t>directive 2003/71/CE du Parlement européen et du Conseil</w:t>
        </w:r>
      </w:hyperlink>
      <w:r w:rsidR="00EC1F52" w:rsidRPr="00FB214F">
        <w:t xml:space="preserve"> en ce qui concerne les informations contenues dans les prospectus, la structure des prospectus, l’inclusion d’informations par référence, la publication des prospectus et la diffusion des communications à caractère promotionnel</w:t>
      </w:r>
    </w:p>
    <w:p w:rsidR="00EC1F52" w:rsidRDefault="00980DC0" w:rsidP="009C71BB">
      <w:pPr>
        <w:pStyle w:val="CACCorps"/>
        <w:numPr>
          <w:ilvl w:val="0"/>
          <w:numId w:val="198"/>
        </w:numPr>
      </w:pPr>
      <w:hyperlink r:id="rId404" w:history="1">
        <w:r w:rsidR="00EC1F52" w:rsidRPr="004E69D0">
          <w:rPr>
            <w:rStyle w:val="Lienhypertexte"/>
          </w:rPr>
          <w:t>Règlement (CE) n°211/2007 de la Commission du 27 février 2007</w:t>
        </w:r>
      </w:hyperlink>
      <w:r w:rsidR="00EC1F52">
        <w:t xml:space="preserve"> modifiant le </w:t>
      </w:r>
      <w:hyperlink r:id="rId405" w:history="1">
        <w:r w:rsidR="00EC1F52" w:rsidRPr="004E69D0">
          <w:rPr>
            <w:rStyle w:val="Lienhypertexte"/>
          </w:rPr>
          <w:t>règlement (CE) n°809/2004</w:t>
        </w:r>
      </w:hyperlink>
      <w:r w:rsidR="00EC1F52">
        <w:t xml:space="preserve"> mettant en œuvre la </w:t>
      </w:r>
      <w:hyperlink r:id="rId406" w:history="1">
        <w:r w:rsidR="00EC1F52" w:rsidRPr="004E69D0">
          <w:rPr>
            <w:rStyle w:val="Lienhypertexte"/>
          </w:rPr>
          <w:t>directive 2003/71/CE du Parlement européen et du Conseil</w:t>
        </w:r>
      </w:hyperlink>
      <w:r w:rsidR="00EC1F52">
        <w:t>, en ce qui concerne les informations financières à inclure dans le prospectus lorsque l’émetteur a un historique financier complexe ou a pris un engagement financier important</w:t>
      </w:r>
    </w:p>
    <w:p w:rsidR="00EC1F52" w:rsidRDefault="00980DC0" w:rsidP="009C71BB">
      <w:pPr>
        <w:pStyle w:val="CACCorps"/>
        <w:numPr>
          <w:ilvl w:val="0"/>
          <w:numId w:val="198"/>
        </w:numPr>
      </w:pPr>
      <w:hyperlink r:id="rId407" w:history="1">
        <w:r w:rsidR="00EC1F52" w:rsidRPr="000D1FF6">
          <w:rPr>
            <w:rStyle w:val="Lienhypertexte"/>
          </w:rPr>
          <w:t>Règlement délégué (UE) n°486/2012 de la Commission du 30 mars 2012</w:t>
        </w:r>
      </w:hyperlink>
      <w:r w:rsidR="00EC1F52" w:rsidRPr="000D1FF6">
        <w:t xml:space="preserve"> modifiant le </w:t>
      </w:r>
      <w:hyperlink r:id="rId408" w:history="1">
        <w:r w:rsidR="00EC1F52" w:rsidRPr="000D1FF6">
          <w:rPr>
            <w:rStyle w:val="Lienhypertexte"/>
          </w:rPr>
          <w:t>règlement (CE) n°809/2004</w:t>
        </w:r>
      </w:hyperlink>
      <w:r w:rsidR="00EC1F52" w:rsidRPr="000D1FF6">
        <w:t xml:space="preserve"> en ce qui concerne le format et le contenu du prospectus, du prospectus de base, du résumé et des conditions définitives, et en ce qui concerne les obligations d’information</w:t>
      </w:r>
    </w:p>
    <w:p w:rsidR="00EC1F52" w:rsidRDefault="00980DC0" w:rsidP="009C71BB">
      <w:pPr>
        <w:pStyle w:val="CACCorps"/>
        <w:numPr>
          <w:ilvl w:val="0"/>
          <w:numId w:val="198"/>
        </w:numPr>
      </w:pPr>
      <w:hyperlink r:id="rId409" w:history="1">
        <w:r w:rsidR="00EC1F52" w:rsidRPr="000D1FF6">
          <w:rPr>
            <w:rStyle w:val="Lienhypertexte"/>
          </w:rPr>
          <w:t>Règlement délégué (UE) n°862/2012 de la Commission du 4 juin 2012</w:t>
        </w:r>
      </w:hyperlink>
      <w:r w:rsidR="00EC1F52">
        <w:t xml:space="preserve"> modifiant le </w:t>
      </w:r>
      <w:hyperlink r:id="rId410" w:history="1">
        <w:r w:rsidR="00EC1F52" w:rsidRPr="00DC6B21">
          <w:rPr>
            <w:rStyle w:val="Lienhypertexte"/>
          </w:rPr>
          <w:t>règlement (CE) n°809/2004 en ce qui concerne les informations sur le consentement à l’utilisation du prospectus, les informations sur les indices sous-jacents et l’exigence d’un rapport élaboré par des comptables ou des contrôleurs légaux indépendants</w:t>
        </w:r>
      </w:hyperlink>
    </w:p>
    <w:p w:rsidR="00EC1F52" w:rsidRDefault="00980DC0" w:rsidP="009C71BB">
      <w:pPr>
        <w:pStyle w:val="CACCorps"/>
        <w:numPr>
          <w:ilvl w:val="0"/>
          <w:numId w:val="198"/>
        </w:numPr>
      </w:pPr>
      <w:hyperlink r:id="rId411" w:history="1">
        <w:r w:rsidR="00EC1F52" w:rsidRPr="00DC6B21">
          <w:rPr>
            <w:rStyle w:val="Lienhypertexte"/>
          </w:rPr>
          <w:t>Règlement délégué (UE) n°759/2013 de la Commission du 30 avril 2013</w:t>
        </w:r>
      </w:hyperlink>
      <w:r w:rsidR="00EC1F52">
        <w:t xml:space="preserve"> modifiant le </w:t>
      </w:r>
      <w:hyperlink r:id="rId412" w:history="1">
        <w:r w:rsidR="00EC1F52" w:rsidRPr="00DC6B21">
          <w:rPr>
            <w:rStyle w:val="Lienhypertexte"/>
          </w:rPr>
          <w:t>règlement (CE) n°809/2004 en ce qui concerne les obligations d’information pour les titres d’emprunt convertibles ou échangeables</w:t>
        </w:r>
      </w:hyperlink>
    </w:p>
    <w:p w:rsidR="00EC1F52" w:rsidRDefault="00980DC0" w:rsidP="009C71BB">
      <w:pPr>
        <w:pStyle w:val="CACCorps"/>
        <w:numPr>
          <w:ilvl w:val="0"/>
          <w:numId w:val="198"/>
        </w:numPr>
      </w:pPr>
      <w:hyperlink r:id="rId413" w:history="1">
        <w:r w:rsidR="00EC1F52" w:rsidRPr="00DC6B21">
          <w:rPr>
            <w:rStyle w:val="Lienhypertexte"/>
          </w:rPr>
          <w:t>Règlement délégué (UE) n°382/2014 de la Commission du 7 mars 2014</w:t>
        </w:r>
      </w:hyperlink>
      <w:r w:rsidR="00EC1F52">
        <w:t xml:space="preserve"> complétant la </w:t>
      </w:r>
      <w:hyperlink r:id="rId414" w:history="1">
        <w:r w:rsidR="00EC1F52" w:rsidRPr="00DC6B21">
          <w:rPr>
            <w:rStyle w:val="Lienhypertexte"/>
          </w:rPr>
          <w:t>directive 2003/71/CE du Parlement européen et du Conseil</w:t>
        </w:r>
      </w:hyperlink>
      <w:r w:rsidR="00EC1F52">
        <w:t xml:space="preserve"> par des normes techniques de réglementation concernant la publication de suppléments au prospectus</w:t>
      </w:r>
    </w:p>
    <w:p w:rsidR="00EC1F52" w:rsidRDefault="00EC1F52" w:rsidP="00EC1F52">
      <w:pPr>
        <w:pStyle w:val="CACCorps"/>
      </w:pPr>
    </w:p>
    <w:p w:rsidR="00542CE8" w:rsidRDefault="00542CE8">
      <w:pPr>
        <w:jc w:val="left"/>
      </w:pPr>
      <w:r>
        <w:br w:type="page"/>
      </w:r>
    </w:p>
    <w:p w:rsidR="00542CE8" w:rsidRDefault="00542CE8" w:rsidP="00EC1F52">
      <w:pPr>
        <w:pStyle w:val="CACCorps"/>
      </w:pPr>
    </w:p>
    <w:p w:rsidR="00EC1F52" w:rsidRDefault="00EC1F52" w:rsidP="009C71BB">
      <w:pPr>
        <w:pStyle w:val="CACTitre3"/>
        <w:numPr>
          <w:ilvl w:val="2"/>
          <w:numId w:val="158"/>
        </w:numPr>
      </w:pPr>
      <w:bookmarkStart w:id="155" w:name="_Toc452389281"/>
      <w:r>
        <w:t>Règlement AMF</w:t>
      </w:r>
      <w:bookmarkEnd w:id="155"/>
    </w:p>
    <w:p w:rsidR="00EC1F52" w:rsidRDefault="00EC1F52" w:rsidP="00EC1F52">
      <w:pPr>
        <w:pStyle w:val="CACCorps"/>
      </w:pPr>
    </w:p>
    <w:p w:rsidR="00EC1F52" w:rsidRDefault="00980DC0" w:rsidP="009C71BB">
      <w:pPr>
        <w:pStyle w:val="CACCorps"/>
        <w:numPr>
          <w:ilvl w:val="0"/>
          <w:numId w:val="198"/>
        </w:numPr>
      </w:pPr>
      <w:hyperlink r:id="rId415" w:history="1">
        <w:r w:rsidR="00EC1F52" w:rsidRPr="00901CE8">
          <w:rPr>
            <w:rStyle w:val="Lienhypertexte"/>
          </w:rPr>
          <w:t>Règlement général de l’AMF, livre II – Emetteurs et information financière</w:t>
        </w:r>
      </w:hyperlink>
    </w:p>
    <w:p w:rsidR="00EC1F52" w:rsidRDefault="00EC1F52" w:rsidP="00EC1F52">
      <w:pPr>
        <w:pStyle w:val="CACCorps"/>
      </w:pPr>
    </w:p>
    <w:p w:rsidR="00EC1F52" w:rsidRDefault="00EC1F52" w:rsidP="009C71BB">
      <w:pPr>
        <w:pStyle w:val="CACTitre3"/>
        <w:numPr>
          <w:ilvl w:val="2"/>
          <w:numId w:val="158"/>
        </w:numPr>
      </w:pPr>
      <w:bookmarkStart w:id="156" w:name="_Toc452389282"/>
      <w:r>
        <w:t>Instructions AMF</w:t>
      </w:r>
      <w:bookmarkEnd w:id="156"/>
    </w:p>
    <w:p w:rsidR="00EC1F52" w:rsidRDefault="00EC1F52" w:rsidP="00EC1F52">
      <w:pPr>
        <w:pStyle w:val="CACCorps"/>
      </w:pPr>
    </w:p>
    <w:p w:rsidR="00EC1F52" w:rsidRPr="00397A3F" w:rsidRDefault="00397A3F" w:rsidP="009C71BB">
      <w:pPr>
        <w:pStyle w:val="CACCorps"/>
        <w:numPr>
          <w:ilvl w:val="0"/>
          <w:numId w:val="198"/>
        </w:numPr>
        <w:rPr>
          <w:rStyle w:val="Lienhypertexte"/>
        </w:rPr>
      </w:pPr>
      <w:r>
        <w:fldChar w:fldCharType="begin"/>
      </w:r>
      <w:r>
        <w:instrText>HYPERLINK "../../Textes%20légaux%20et%20réglementaires/Doctrine%20AMF/AMF%202007-05.pdf"</w:instrText>
      </w:r>
      <w:r>
        <w:fldChar w:fldCharType="separate"/>
      </w:r>
      <w:r w:rsidR="00EC1F52" w:rsidRPr="00397A3F">
        <w:rPr>
          <w:rStyle w:val="Lienhypertexte"/>
        </w:rPr>
        <w:t>Instruction AMF n°2007-05 - Présentation des informations financières pro forma</w:t>
      </w:r>
    </w:p>
    <w:p w:rsidR="00EC1F52" w:rsidRPr="00397A3F" w:rsidRDefault="00397A3F" w:rsidP="009C71BB">
      <w:pPr>
        <w:pStyle w:val="CACCorps"/>
        <w:numPr>
          <w:ilvl w:val="0"/>
          <w:numId w:val="198"/>
        </w:numPr>
        <w:rPr>
          <w:rStyle w:val="Lienhypertexte"/>
        </w:rPr>
      </w:pPr>
      <w:r>
        <w:fldChar w:fldCharType="end"/>
      </w:r>
      <w:r>
        <w:fldChar w:fldCharType="begin"/>
      </w:r>
      <w:r>
        <w:instrText xml:space="preserve"> HYPERLINK "../../Textes%20légaux%20et%20réglementaires/Doctrine%20AMF/AMF%202006-07.pdf" </w:instrText>
      </w:r>
      <w:r>
        <w:fldChar w:fldCharType="separate"/>
      </w:r>
      <w:r w:rsidR="00EC1F52" w:rsidRPr="00397A3F">
        <w:rPr>
          <w:rStyle w:val="Lienhypertexte"/>
        </w:rPr>
        <w:t>Instruction AMF n°2006-07 - Offres publiques d’acquisition</w:t>
      </w:r>
    </w:p>
    <w:p w:rsidR="00EC1F52" w:rsidRPr="00397A3F" w:rsidRDefault="00397A3F" w:rsidP="009C71BB">
      <w:pPr>
        <w:pStyle w:val="CACCorps"/>
        <w:numPr>
          <w:ilvl w:val="0"/>
          <w:numId w:val="198"/>
        </w:numPr>
        <w:rPr>
          <w:rStyle w:val="Lienhypertexte"/>
        </w:rPr>
      </w:pPr>
      <w:r>
        <w:fldChar w:fldCharType="end"/>
      </w:r>
      <w:r>
        <w:fldChar w:fldCharType="begin"/>
      </w:r>
      <w:r>
        <w:instrText xml:space="preserve"> HYPERLINK "../../Textes%20légaux%20et%20réglementaires/Doctrine%20AMF/AMF%202005-11.pdf" </w:instrText>
      </w:r>
      <w:r>
        <w:fldChar w:fldCharType="separate"/>
      </w:r>
      <w:r w:rsidR="00EC1F52" w:rsidRPr="00397A3F">
        <w:rPr>
          <w:rStyle w:val="Lienhypertexte"/>
        </w:rPr>
        <w:t>Instruction AMF n°2005-11 - Information à diffuser en cas d'offre au public ou d'admission aux négociations de titres financiers sur un marché réglementé</w:t>
      </w:r>
    </w:p>
    <w:p w:rsidR="00EC1F52" w:rsidRDefault="00397A3F" w:rsidP="00EC1F52">
      <w:pPr>
        <w:pStyle w:val="CACCorps"/>
      </w:pPr>
      <w:r>
        <w:fldChar w:fldCharType="end"/>
      </w:r>
    </w:p>
    <w:p w:rsidR="00EC1F52" w:rsidRDefault="00EC1F52" w:rsidP="009C71BB">
      <w:pPr>
        <w:pStyle w:val="CACTitre3"/>
        <w:numPr>
          <w:ilvl w:val="2"/>
          <w:numId w:val="158"/>
        </w:numPr>
      </w:pPr>
      <w:bookmarkStart w:id="157" w:name="_Toc452389283"/>
      <w:r>
        <w:t>Positions AMF</w:t>
      </w:r>
      <w:bookmarkEnd w:id="157"/>
    </w:p>
    <w:p w:rsidR="00EC1F52" w:rsidRPr="00100714" w:rsidRDefault="00EC1F52" w:rsidP="00EC1F52">
      <w:pPr>
        <w:pStyle w:val="CACCorps"/>
      </w:pPr>
    </w:p>
    <w:p w:rsidR="00EC1F52" w:rsidRPr="00397A3F" w:rsidRDefault="00397A3F" w:rsidP="009C71BB">
      <w:pPr>
        <w:pStyle w:val="CACCorps"/>
        <w:numPr>
          <w:ilvl w:val="0"/>
          <w:numId w:val="198"/>
        </w:numPr>
        <w:rPr>
          <w:rStyle w:val="Lienhypertexte"/>
        </w:rPr>
      </w:pPr>
      <w:r>
        <w:fldChar w:fldCharType="begin"/>
      </w:r>
      <w:r>
        <w:instrText xml:space="preserve"> HYPERLINK "../../Textes%20légaux%20et%20réglementaires/Doctrine%20AMF/AMF%202007-17.pdf" </w:instrText>
      </w:r>
      <w:r>
        <w:fldChar w:fldCharType="separate"/>
      </w:r>
      <w:r w:rsidR="00EC1F52" w:rsidRPr="00397A3F">
        <w:rPr>
          <w:rStyle w:val="Lienhypertexte"/>
        </w:rPr>
        <w:t>Position AMF n°2007-17 – Questions - réponses relatives aux prévisions de bénéfice</w:t>
      </w:r>
    </w:p>
    <w:p w:rsidR="00EC1F52" w:rsidRPr="00397A3F" w:rsidRDefault="00397A3F" w:rsidP="009C71BB">
      <w:pPr>
        <w:pStyle w:val="CACCorps"/>
        <w:numPr>
          <w:ilvl w:val="0"/>
          <w:numId w:val="198"/>
        </w:numPr>
        <w:rPr>
          <w:rStyle w:val="Lienhypertexte"/>
        </w:rPr>
      </w:pPr>
      <w:r>
        <w:fldChar w:fldCharType="end"/>
      </w:r>
      <w:r>
        <w:fldChar w:fldCharType="begin"/>
      </w:r>
      <w:r>
        <w:instrText xml:space="preserve"> HYPERLINK "../../Textes%20légaux%20et%20réglementaires/Doctrine%20AMF/AMF%202006-17.pdf" </w:instrText>
      </w:r>
      <w:r>
        <w:fldChar w:fldCharType="separate"/>
      </w:r>
      <w:r w:rsidR="00EC1F52" w:rsidRPr="00397A3F">
        <w:rPr>
          <w:rStyle w:val="Lienhypertexte"/>
        </w:rPr>
        <w:t>Position AMF n°2006-17 - Notion de prévisions de bénéfice</w:t>
      </w:r>
    </w:p>
    <w:p w:rsidR="00EC1F52" w:rsidRDefault="00397A3F" w:rsidP="00EC1F52">
      <w:pPr>
        <w:pStyle w:val="CACCorps"/>
      </w:pPr>
      <w:r>
        <w:fldChar w:fldCharType="end"/>
      </w:r>
    </w:p>
    <w:p w:rsidR="00EC1F52" w:rsidRDefault="00EC1F52" w:rsidP="009C71BB">
      <w:pPr>
        <w:pStyle w:val="CACTitre3"/>
        <w:numPr>
          <w:ilvl w:val="2"/>
          <w:numId w:val="158"/>
        </w:numPr>
      </w:pPr>
      <w:bookmarkStart w:id="158" w:name="_Toc452389284"/>
      <w:r>
        <w:t>Positions recommandations AMF</w:t>
      </w:r>
      <w:bookmarkEnd w:id="158"/>
    </w:p>
    <w:p w:rsidR="00EC1F52" w:rsidRDefault="00EC1F52" w:rsidP="00EC1F52">
      <w:pPr>
        <w:pStyle w:val="CACCorps"/>
      </w:pPr>
    </w:p>
    <w:p w:rsidR="00EC1F52" w:rsidRPr="00397A3F" w:rsidRDefault="00397A3F" w:rsidP="009C71BB">
      <w:pPr>
        <w:pStyle w:val="CACCorps"/>
        <w:numPr>
          <w:ilvl w:val="0"/>
          <w:numId w:val="198"/>
        </w:numPr>
        <w:rPr>
          <w:rStyle w:val="Lienhypertexte"/>
        </w:rPr>
      </w:pPr>
      <w:r>
        <w:fldChar w:fldCharType="begin"/>
      </w:r>
      <w:r>
        <w:instrText xml:space="preserve"> HYPERLINK "../../Textes%20légaux%20et%20réglementaires/Doctrine%20AMF/AMF%202014-14.pdf" </w:instrText>
      </w:r>
      <w:r>
        <w:fldChar w:fldCharType="separate"/>
      </w:r>
      <w:r w:rsidR="00EC1F52" w:rsidRPr="00397A3F">
        <w:rPr>
          <w:rStyle w:val="Lienhypertexte"/>
        </w:rPr>
        <w:t>Position – recommandation AMF – Guide d’élaboration des documents de référence adapté aux valeurs moyennes – Doc 2014-14</w:t>
      </w:r>
    </w:p>
    <w:p w:rsidR="00EC1F52" w:rsidRPr="00397A3F" w:rsidRDefault="00397A3F" w:rsidP="009C71BB">
      <w:pPr>
        <w:pStyle w:val="CACCorps"/>
        <w:numPr>
          <w:ilvl w:val="0"/>
          <w:numId w:val="198"/>
        </w:numPr>
        <w:rPr>
          <w:rStyle w:val="Lienhypertexte"/>
        </w:rPr>
      </w:pPr>
      <w:r>
        <w:fldChar w:fldCharType="end"/>
      </w:r>
      <w:r>
        <w:fldChar w:fldCharType="begin"/>
      </w:r>
      <w:r>
        <w:instrText xml:space="preserve"> HYPERLINK "../../Textes%20légaux%20et%20réglementaires/Doctrine%20AMF/AMF%202013-08.pdf" </w:instrText>
      </w:r>
      <w:r>
        <w:fldChar w:fldCharType="separate"/>
      </w:r>
      <w:r w:rsidR="00EC1F52" w:rsidRPr="00397A3F">
        <w:rPr>
          <w:rStyle w:val="Lienhypertexte"/>
        </w:rPr>
        <w:t>Recommandation AMF n°2013-08 - Information financière pro forma</w:t>
      </w:r>
    </w:p>
    <w:p w:rsidR="00EC1F52" w:rsidRDefault="00397A3F" w:rsidP="009C71BB">
      <w:pPr>
        <w:pStyle w:val="CACCorps"/>
        <w:numPr>
          <w:ilvl w:val="0"/>
          <w:numId w:val="198"/>
        </w:numPr>
      </w:pPr>
      <w:r>
        <w:fldChar w:fldCharType="end"/>
      </w:r>
      <w:hyperlink r:id="rId416" w:history="1">
        <w:r w:rsidR="00EC1F52" w:rsidRPr="00FB1F20">
          <w:rPr>
            <w:rStyle w:val="Lienhypertexte"/>
          </w:rPr>
          <w:t>Recommandation AMF n°2013-01 - Incidence du changement de date de clôture en matière d’information financière pro forma</w:t>
        </w:r>
      </w:hyperlink>
    </w:p>
    <w:p w:rsidR="00EC1F52" w:rsidRPr="002B4405" w:rsidRDefault="002B4405" w:rsidP="009C71BB">
      <w:pPr>
        <w:pStyle w:val="CACCorps"/>
        <w:numPr>
          <w:ilvl w:val="0"/>
          <w:numId w:val="198"/>
        </w:numPr>
        <w:rPr>
          <w:rStyle w:val="Lienhypertexte"/>
        </w:rPr>
      </w:pPr>
      <w:r>
        <w:fldChar w:fldCharType="begin"/>
      </w:r>
      <w:r>
        <w:instrText xml:space="preserve"> HYPERLINK "../../Textes%20légaux%20et%20réglementaires/Doctrine%20AMF/AMF%202015-11.pdf" </w:instrText>
      </w:r>
      <w:r>
        <w:fldChar w:fldCharType="separate"/>
      </w:r>
      <w:r w:rsidR="00EC1F52" w:rsidRPr="002B4405">
        <w:rPr>
          <w:rStyle w:val="Lienhypertexte"/>
        </w:rPr>
        <w:t>Recommandation AMF n°2015-11 – Communication financière des sociétés cotées sur un marché réglementé ou un MTF à l’occasion de la publication de leurs résultats</w:t>
      </w:r>
    </w:p>
    <w:p w:rsidR="00EC1F52" w:rsidRPr="002B4405" w:rsidRDefault="002B4405" w:rsidP="009C71BB">
      <w:pPr>
        <w:pStyle w:val="CACCorps"/>
        <w:numPr>
          <w:ilvl w:val="0"/>
          <w:numId w:val="198"/>
        </w:numPr>
        <w:rPr>
          <w:rStyle w:val="Lienhypertexte"/>
        </w:rPr>
      </w:pPr>
      <w:r>
        <w:fldChar w:fldCharType="end"/>
      </w:r>
      <w:r>
        <w:fldChar w:fldCharType="begin"/>
      </w:r>
      <w:r>
        <w:instrText xml:space="preserve"> HYPERLINK "../../Textes%20légaux%20et%20réglementaires/Doctrine%20AMF/AMF%202010-11.pdf" </w:instrText>
      </w:r>
      <w:r>
        <w:fldChar w:fldCharType="separate"/>
      </w:r>
      <w:r w:rsidR="00EC1F52" w:rsidRPr="002B4405">
        <w:rPr>
          <w:rStyle w:val="Lienhypertexte"/>
        </w:rPr>
        <w:t>Position - recommandation AMF n°2010-11 - Communication des sociétés sur leurs indicateurs financiers</w:t>
      </w:r>
    </w:p>
    <w:p w:rsidR="00EC1F52" w:rsidRPr="002B4405" w:rsidRDefault="002B4405" w:rsidP="009C71BB">
      <w:pPr>
        <w:pStyle w:val="CACCorps"/>
        <w:numPr>
          <w:ilvl w:val="0"/>
          <w:numId w:val="198"/>
        </w:numPr>
        <w:rPr>
          <w:rStyle w:val="Lienhypertexte"/>
        </w:rPr>
      </w:pPr>
      <w:r>
        <w:fldChar w:fldCharType="end"/>
      </w:r>
      <w:r>
        <w:fldChar w:fldCharType="begin"/>
      </w:r>
      <w:r>
        <w:instrText xml:space="preserve"> HYPERLINK "../../Textes%20légaux%20et%20réglementaires/Doctrine%20AMF/AMF%202004-04.pdf" </w:instrText>
      </w:r>
      <w:r>
        <w:fldChar w:fldCharType="separate"/>
      </w:r>
      <w:r w:rsidR="00EC1F52" w:rsidRPr="002B4405">
        <w:rPr>
          <w:rStyle w:val="Lienhypertexte"/>
        </w:rPr>
        <w:t>Position - recommandation AMF n°2009-16 - Guide d’élaboration des documents de référence</w:t>
      </w:r>
    </w:p>
    <w:p w:rsidR="00EC1F52" w:rsidRDefault="002B4405" w:rsidP="009C71BB">
      <w:pPr>
        <w:pStyle w:val="CACCorps"/>
        <w:numPr>
          <w:ilvl w:val="0"/>
          <w:numId w:val="198"/>
        </w:numPr>
      </w:pPr>
      <w:r>
        <w:fldChar w:fldCharType="end"/>
      </w:r>
      <w:hyperlink r:id="rId417" w:history="1">
        <w:r w:rsidR="00EC1F52" w:rsidRPr="00A9358D">
          <w:rPr>
            <w:rStyle w:val="Lienhypertexte"/>
          </w:rPr>
          <w:t>Position - recommandation AMF n°2004-04 - Communications portant sur des données financières estimées</w:t>
        </w:r>
      </w:hyperlink>
    </w:p>
    <w:p w:rsidR="00EC1F52" w:rsidRPr="00F50AF4" w:rsidRDefault="00EC1F52" w:rsidP="00EC1F52">
      <w:pPr>
        <w:pStyle w:val="CACCorps"/>
      </w:pPr>
    </w:p>
    <w:p w:rsidR="00EC1F52" w:rsidRDefault="00EC1F52" w:rsidP="009C71BB">
      <w:pPr>
        <w:pStyle w:val="CACTitre3"/>
        <w:numPr>
          <w:ilvl w:val="2"/>
          <w:numId w:val="158"/>
        </w:numPr>
        <w:rPr>
          <w:lang w:val="en-US"/>
        </w:rPr>
      </w:pPr>
      <w:bookmarkStart w:id="159" w:name="_Toc452389285"/>
      <w:proofErr w:type="spellStart"/>
      <w:r>
        <w:rPr>
          <w:lang w:val="en-US"/>
        </w:rPr>
        <w:t>Reco</w:t>
      </w:r>
      <w:proofErr w:type="spellEnd"/>
      <w:r>
        <w:rPr>
          <w:lang w:val="en-US"/>
        </w:rPr>
        <w:t xml:space="preserve"> ESMA (</w:t>
      </w:r>
      <w:proofErr w:type="spellStart"/>
      <w:r>
        <w:rPr>
          <w:lang w:val="en-US"/>
        </w:rPr>
        <w:t>anciennement</w:t>
      </w:r>
      <w:proofErr w:type="spellEnd"/>
      <w:r>
        <w:rPr>
          <w:lang w:val="en-US"/>
        </w:rPr>
        <w:t xml:space="preserve"> CESR)</w:t>
      </w:r>
      <w:bookmarkEnd w:id="159"/>
    </w:p>
    <w:p w:rsidR="00EC1F52" w:rsidRDefault="00EC1F52" w:rsidP="00EC1F52">
      <w:pPr>
        <w:pStyle w:val="CACCorps"/>
        <w:rPr>
          <w:lang w:val="en-US"/>
        </w:rPr>
      </w:pPr>
    </w:p>
    <w:p w:rsidR="00EC1F52" w:rsidRDefault="00EC1F52" w:rsidP="009C71BB">
      <w:pPr>
        <w:pStyle w:val="CACCorps"/>
        <w:numPr>
          <w:ilvl w:val="0"/>
          <w:numId w:val="198"/>
        </w:numPr>
        <w:rPr>
          <w:lang w:val="en-US"/>
        </w:rPr>
      </w:pPr>
      <w:r w:rsidRPr="00D24484">
        <w:rPr>
          <w:lang w:val="en-US"/>
        </w:rPr>
        <w:t>Questions and Answers Prospectuses – 21st updated version – January 2014</w:t>
      </w:r>
    </w:p>
    <w:p w:rsidR="00EC1F52" w:rsidRPr="00D24484" w:rsidRDefault="00980DC0" w:rsidP="00EC1F52">
      <w:pPr>
        <w:pStyle w:val="CACCorps"/>
        <w:ind w:left="709"/>
        <w:rPr>
          <w:lang w:val="en-US"/>
        </w:rPr>
      </w:pPr>
      <w:hyperlink r:id="rId418" w:history="1">
        <w:r w:rsidR="00EC1F52" w:rsidRPr="00A9358D">
          <w:rPr>
            <w:rStyle w:val="Lienhypertexte"/>
            <w:lang w:val="en-US"/>
          </w:rPr>
          <w:t>http://www.esma.europa.eu/system/files/2014-esma-35_21st_version_qa_document_prospectus_related_issues.pdf</w:t>
        </w:r>
      </w:hyperlink>
    </w:p>
    <w:p w:rsidR="00EC1F52" w:rsidRPr="00D24484" w:rsidRDefault="00EC1F52" w:rsidP="009C71BB">
      <w:pPr>
        <w:pStyle w:val="CACCorps"/>
        <w:numPr>
          <w:ilvl w:val="0"/>
          <w:numId w:val="198"/>
        </w:numPr>
        <w:rPr>
          <w:lang w:val="en-US"/>
        </w:rPr>
      </w:pPr>
      <w:r w:rsidRPr="00D24484">
        <w:rPr>
          <w:lang w:val="en-US"/>
        </w:rPr>
        <w:t xml:space="preserve">Technical Advice – ESMA’s technical advice on possible delegated acts concerning the Prospectus Directive as amended by the </w:t>
      </w:r>
      <w:hyperlink r:id="rId419" w:history="1">
        <w:r w:rsidRPr="008F188F">
          <w:rPr>
            <w:rStyle w:val="Lienhypertexte"/>
            <w:lang w:val="en-US"/>
          </w:rPr>
          <w:t>Directive 2010/73/UE</w:t>
        </w:r>
      </w:hyperlink>
    </w:p>
    <w:p w:rsidR="00EC1F52" w:rsidRPr="00D24484" w:rsidRDefault="00980DC0" w:rsidP="00EC1F52">
      <w:pPr>
        <w:pStyle w:val="CACCorps"/>
        <w:ind w:left="709"/>
        <w:rPr>
          <w:lang w:val="en-US"/>
        </w:rPr>
      </w:pPr>
      <w:hyperlink r:id="rId420" w:history="1">
        <w:r w:rsidR="00EC1F52" w:rsidRPr="00A9358D">
          <w:rPr>
            <w:rStyle w:val="Lienhypertexte"/>
            <w:lang w:val="en-US"/>
          </w:rPr>
          <w:t>http://www.esma.europa.eu/system/files/2012-864.pdf</w:t>
        </w:r>
      </w:hyperlink>
    </w:p>
    <w:p w:rsidR="00EC1F52" w:rsidRPr="00D24484" w:rsidRDefault="00EC1F52" w:rsidP="009C71BB">
      <w:pPr>
        <w:pStyle w:val="CACCorps"/>
        <w:numPr>
          <w:ilvl w:val="0"/>
          <w:numId w:val="198"/>
        </w:numPr>
        <w:rPr>
          <w:lang w:val="en-US"/>
        </w:rPr>
      </w:pPr>
      <w:r w:rsidRPr="00D24484">
        <w:rPr>
          <w:lang w:val="en-US"/>
        </w:rPr>
        <w:t>ESMA update of</w:t>
      </w:r>
      <w:r>
        <w:rPr>
          <w:lang w:val="en-US"/>
        </w:rPr>
        <w:t xml:space="preserve"> the CESR recommendations -</w:t>
      </w:r>
      <w:r w:rsidRPr="00D24484">
        <w:rPr>
          <w:lang w:val="en-US"/>
        </w:rPr>
        <w:t xml:space="preserve"> </w:t>
      </w:r>
      <w:hyperlink r:id="rId421" w:history="1">
        <w:r w:rsidRPr="00B20610">
          <w:rPr>
            <w:rStyle w:val="Lienhypertexte"/>
            <w:lang w:val="en-US"/>
          </w:rPr>
          <w:t>The consistent implementation of Commission Regulation (EC) No809/2004 implementing the Prospectus Directive</w:t>
        </w:r>
      </w:hyperlink>
    </w:p>
    <w:p w:rsidR="00EC1F52" w:rsidRDefault="00EC1F52" w:rsidP="00EC1F52">
      <w:pPr>
        <w:pStyle w:val="CACCorps"/>
        <w:ind w:left="709"/>
      </w:pPr>
      <w:r>
        <w:t xml:space="preserve">Publié en anglais uniquement : pour une version française, il est possible d’utiliser l’ancienne version publiée par le CESR. Les modifications entre les 2 versions concernent uniquement les sociétés minières.  </w:t>
      </w:r>
      <w:hyperlink r:id="rId422" w:history="1">
        <w:r w:rsidRPr="00A9358D">
          <w:rPr>
            <w:rStyle w:val="Lienhypertexte"/>
          </w:rPr>
          <w:t>http://www.esma.europa.eu/system/files/11_81.pdf</w:t>
        </w:r>
      </w:hyperlink>
    </w:p>
    <w:p w:rsidR="00EC1F52" w:rsidRDefault="00980DC0" w:rsidP="009C71BB">
      <w:pPr>
        <w:pStyle w:val="CACCorps"/>
        <w:numPr>
          <w:ilvl w:val="0"/>
          <w:numId w:val="198"/>
        </w:numPr>
      </w:pPr>
      <w:hyperlink r:id="rId423" w:history="1">
        <w:r w:rsidR="00EC1F52" w:rsidRPr="00BA5903">
          <w:rPr>
            <w:rStyle w:val="Lienhypertexte"/>
          </w:rPr>
          <w:t>Recommandations du CESR - Février 2005 – Recommandations du Comité européen des régulateurs de valeurs mobilières en vue d'une application cohérente du règlement de la commission européenne sur les prospectus N°809/2004</w:t>
        </w:r>
      </w:hyperlink>
    </w:p>
    <w:p w:rsidR="00EC1F52" w:rsidRDefault="00EC1F52" w:rsidP="00EC1F52">
      <w:pPr>
        <w:pStyle w:val="CACCorps"/>
      </w:pPr>
    </w:p>
    <w:p w:rsidR="00EC1F52" w:rsidRDefault="00EC1F52" w:rsidP="009C71BB">
      <w:pPr>
        <w:pStyle w:val="CACTitre3"/>
        <w:numPr>
          <w:ilvl w:val="2"/>
          <w:numId w:val="158"/>
        </w:numPr>
      </w:pPr>
      <w:bookmarkStart w:id="160" w:name="_Toc452389286"/>
      <w:r>
        <w:t>NEP</w:t>
      </w:r>
      <w:bookmarkEnd w:id="160"/>
    </w:p>
    <w:p w:rsidR="00EC1F52" w:rsidRDefault="00EC1F52" w:rsidP="00EC1F52">
      <w:pPr>
        <w:pStyle w:val="CACCorps"/>
      </w:pPr>
    </w:p>
    <w:p w:rsidR="00EC1F52" w:rsidRPr="002B4405" w:rsidRDefault="002B4405" w:rsidP="009C71BB">
      <w:pPr>
        <w:pStyle w:val="CACCorps"/>
        <w:numPr>
          <w:ilvl w:val="0"/>
          <w:numId w:val="198"/>
        </w:numPr>
        <w:rPr>
          <w:rStyle w:val="Lienhypertexte"/>
        </w:rPr>
      </w:pPr>
      <w:r>
        <w:fldChar w:fldCharType="begin"/>
      </w:r>
      <w:r>
        <w:instrText xml:space="preserve"> HYPERLINK "../../Textes%20légaux%20et%20réglementaires/Référentiel%20NEP/NEP210.doc" </w:instrText>
      </w:r>
      <w:r>
        <w:fldChar w:fldCharType="separate"/>
      </w:r>
      <w:r w:rsidR="00EC1F52" w:rsidRPr="002B4405">
        <w:rPr>
          <w:rStyle w:val="Lienhypertexte"/>
        </w:rPr>
        <w:t>NEP 210 – La lettre de mission du commissaire aux comptes</w:t>
      </w:r>
    </w:p>
    <w:p w:rsidR="00EC1F52" w:rsidRPr="002B4405" w:rsidRDefault="002B4405" w:rsidP="009C71BB">
      <w:pPr>
        <w:pStyle w:val="CACCorps"/>
        <w:numPr>
          <w:ilvl w:val="0"/>
          <w:numId w:val="198"/>
        </w:numPr>
        <w:rPr>
          <w:rStyle w:val="Lienhypertexte"/>
        </w:rPr>
      </w:pPr>
      <w:r>
        <w:fldChar w:fldCharType="end"/>
      </w:r>
      <w:r>
        <w:fldChar w:fldCharType="begin"/>
      </w:r>
      <w:r>
        <w:instrText xml:space="preserve"> HYPERLINK "../../Textes%20légaux%20et%20réglementaires/Référentiel%20NEP/NEP570.doc" </w:instrText>
      </w:r>
      <w:r>
        <w:fldChar w:fldCharType="separate"/>
      </w:r>
      <w:r w:rsidR="00EC1F52" w:rsidRPr="002B4405">
        <w:rPr>
          <w:rStyle w:val="Lienhypertexte"/>
        </w:rPr>
        <w:t>NEP 570 – Continuité d’exploitation</w:t>
      </w:r>
    </w:p>
    <w:p w:rsidR="00EC1F52" w:rsidRPr="002B4405" w:rsidRDefault="002B4405" w:rsidP="009C71BB">
      <w:pPr>
        <w:pStyle w:val="CACCorps"/>
        <w:numPr>
          <w:ilvl w:val="0"/>
          <w:numId w:val="198"/>
        </w:numPr>
        <w:rPr>
          <w:rStyle w:val="Lienhypertexte"/>
        </w:rPr>
      </w:pPr>
      <w:r>
        <w:fldChar w:fldCharType="end"/>
      </w:r>
      <w:r>
        <w:fldChar w:fldCharType="begin"/>
      </w:r>
      <w:r>
        <w:instrText xml:space="preserve"> HYPERLINK "../../Textes%20légaux%20et%20réglementaires/Référentiel%20NEP/NEP2410.doc" </w:instrText>
      </w:r>
      <w:r>
        <w:fldChar w:fldCharType="separate"/>
      </w:r>
      <w:r w:rsidR="00EC1F52" w:rsidRPr="002B4405">
        <w:rPr>
          <w:rStyle w:val="Lienhypertexte"/>
        </w:rPr>
        <w:t>NEP 2410  – Examen limité  des comptes intermédiaires en application de dispositions légales ou réglementaires</w:t>
      </w:r>
    </w:p>
    <w:p w:rsidR="00EC1F52" w:rsidRPr="002B4405" w:rsidRDefault="002B4405" w:rsidP="009C71BB">
      <w:pPr>
        <w:pStyle w:val="CACCorps"/>
        <w:numPr>
          <w:ilvl w:val="0"/>
          <w:numId w:val="198"/>
        </w:numPr>
        <w:rPr>
          <w:rStyle w:val="Lienhypertexte"/>
        </w:rPr>
      </w:pPr>
      <w:r>
        <w:fldChar w:fldCharType="end"/>
      </w:r>
      <w:r>
        <w:fldChar w:fldCharType="begin"/>
      </w:r>
      <w:r>
        <w:instrText xml:space="preserve"> HYPERLINK "../../Textes%20légaux%20et%20réglementaires/Référentiel%20NEP/NEP9010.doc" </w:instrText>
      </w:r>
      <w:r>
        <w:fldChar w:fldCharType="separate"/>
      </w:r>
      <w:r w:rsidR="00EC1F52" w:rsidRPr="002B4405">
        <w:rPr>
          <w:rStyle w:val="Lienhypertexte"/>
        </w:rPr>
        <w:t>NEP 9010 – Audit entrant dans le cadre de diligences directement liées à la mission de commissaire aux comptes</w:t>
      </w:r>
    </w:p>
    <w:p w:rsidR="00EC1F52" w:rsidRDefault="002B4405" w:rsidP="00EC1F52">
      <w:pPr>
        <w:pStyle w:val="CACCorps"/>
      </w:pPr>
      <w:r>
        <w:fldChar w:fldCharType="end"/>
      </w:r>
    </w:p>
    <w:p w:rsidR="00EC1F52" w:rsidRDefault="00EC1F52" w:rsidP="009C71BB">
      <w:pPr>
        <w:pStyle w:val="CACTitre3"/>
        <w:numPr>
          <w:ilvl w:val="2"/>
          <w:numId w:val="158"/>
        </w:numPr>
      </w:pPr>
      <w:bookmarkStart w:id="161" w:name="_Toc452389287"/>
      <w:r>
        <w:t>Notes d’information CNCC</w:t>
      </w:r>
      <w:bookmarkEnd w:id="161"/>
    </w:p>
    <w:p w:rsidR="00EC1F52" w:rsidRDefault="00EC1F52" w:rsidP="00EC1F52">
      <w:pPr>
        <w:pStyle w:val="CACCorps"/>
      </w:pPr>
    </w:p>
    <w:p w:rsidR="00EC1F52" w:rsidRPr="002B4405" w:rsidRDefault="002B4405" w:rsidP="009C71BB">
      <w:pPr>
        <w:pStyle w:val="CACCorps"/>
        <w:numPr>
          <w:ilvl w:val="0"/>
          <w:numId w:val="198"/>
        </w:numPr>
        <w:rPr>
          <w:rStyle w:val="Lienhypertexte"/>
        </w:rPr>
      </w:pPr>
      <w:r>
        <w:fldChar w:fldCharType="begin"/>
      </w:r>
      <w:r>
        <w:instrText xml:space="preserve"> HYPERLINK "../../Textes%20légaux%20et%20réglementaires/Doctrine%20CNCC/Notes%20d'information%20CNCC/NI-II%20-%20Février%202010/NI-II%20-%20Février%202010.pdf" </w:instrText>
      </w:r>
      <w:r>
        <w:fldChar w:fldCharType="separate"/>
      </w:r>
      <w:r w:rsidR="00EC1F52" w:rsidRPr="002B4405">
        <w:rPr>
          <w:rStyle w:val="Lienhypertexte"/>
        </w:rPr>
        <w:t>Note d’information de la CNCC II – Le commissaire aux comptes et les évènements postérieurs à la clôture de l’exercice</w:t>
      </w:r>
    </w:p>
    <w:p w:rsidR="00EC1F52" w:rsidRPr="002B4405" w:rsidRDefault="002B4405" w:rsidP="009C71BB">
      <w:pPr>
        <w:pStyle w:val="CACCorps"/>
        <w:numPr>
          <w:ilvl w:val="0"/>
          <w:numId w:val="198"/>
        </w:numPr>
        <w:rPr>
          <w:rStyle w:val="Lienhypertexte"/>
        </w:rPr>
      </w:pPr>
      <w:r>
        <w:fldChar w:fldCharType="end"/>
      </w:r>
      <w:r>
        <w:fldChar w:fldCharType="begin"/>
      </w:r>
      <w:r>
        <w:instrText xml:space="preserve"> HYPERLINK "../../Textes%20légaux%20et%20réglementaires/Doctrine%20CNCC/Notes%20d'information%20CNCC/NI-XI%20-%20Octobre%202012/NI-XI%20-%20Octobre%202012.pdf" </w:instrText>
      </w:r>
      <w:r>
        <w:fldChar w:fldCharType="separate"/>
      </w:r>
      <w:r w:rsidR="00EC1F52" w:rsidRPr="002B4405">
        <w:rPr>
          <w:rStyle w:val="Lienhypertexte"/>
        </w:rPr>
        <w:t>Note d’information de la CNCC XI – Le commissaire aux comptes et l’audit des comptes consolidés</w:t>
      </w:r>
    </w:p>
    <w:p w:rsidR="00EC1F52" w:rsidRDefault="002B4405" w:rsidP="00EC1F52">
      <w:pPr>
        <w:pStyle w:val="CACCorps"/>
      </w:pPr>
      <w:r>
        <w:fldChar w:fldCharType="end"/>
      </w:r>
    </w:p>
    <w:p w:rsidR="00EC1F52" w:rsidRDefault="00EC1F52" w:rsidP="009C71BB">
      <w:pPr>
        <w:pStyle w:val="CACTitre3"/>
        <w:numPr>
          <w:ilvl w:val="2"/>
          <w:numId w:val="158"/>
        </w:numPr>
      </w:pPr>
      <w:bookmarkStart w:id="162" w:name="_Toc452389288"/>
      <w:r>
        <w:t>Communiqués CNCC/AMF</w:t>
      </w:r>
      <w:bookmarkEnd w:id="162"/>
    </w:p>
    <w:p w:rsidR="00EC1F52" w:rsidRDefault="00EC1F52" w:rsidP="00EC1F52">
      <w:pPr>
        <w:pStyle w:val="CACCorps"/>
      </w:pPr>
    </w:p>
    <w:p w:rsidR="00EC1F52" w:rsidRDefault="00980DC0" w:rsidP="009C71BB">
      <w:pPr>
        <w:pStyle w:val="CACCorps"/>
        <w:numPr>
          <w:ilvl w:val="0"/>
          <w:numId w:val="198"/>
        </w:numPr>
      </w:pPr>
      <w:hyperlink r:id="rId424" w:history="1">
        <w:r w:rsidR="00EC1F52" w:rsidRPr="002D7744">
          <w:rPr>
            <w:rStyle w:val="Lienhypertexte"/>
          </w:rPr>
          <w:t>Application du règlement (CE) 809/2004 mettant en œuvre la directive « Prospectus » – Incidences pratiques pour les commissaires aux comptes (13 juillet 2005) – Communiqué CNCC</w:t>
        </w:r>
      </w:hyperlink>
    </w:p>
    <w:p w:rsidR="00EC1F52" w:rsidRDefault="00980DC0" w:rsidP="009C71BB">
      <w:pPr>
        <w:pStyle w:val="CACCorps"/>
        <w:numPr>
          <w:ilvl w:val="0"/>
          <w:numId w:val="198"/>
        </w:numPr>
      </w:pPr>
      <w:hyperlink r:id="rId425" w:history="1">
        <w:r w:rsidR="00EC1F52" w:rsidRPr="002D7744">
          <w:rPr>
            <w:rStyle w:val="Lienhypertexte"/>
          </w:rPr>
          <w:t>Vérifications particulières du commissaire aux comptes sur la « déclaration sur le fonds de roulement net » et la « déclaration sur le niveau des capitaux propres et de l’endettement », contenues dans une note d’opération – Communiqué du 9 novembre 2005 (communiqués CNCC et AMF)</w:t>
        </w:r>
      </w:hyperlink>
    </w:p>
    <w:p w:rsidR="00EC1F52" w:rsidRPr="00F50AF4" w:rsidRDefault="00EC1F52" w:rsidP="00EC1F52">
      <w:pPr>
        <w:pStyle w:val="CACCorps"/>
      </w:pPr>
    </w:p>
    <w:p w:rsidR="00EC1F52" w:rsidRDefault="00EC1F52" w:rsidP="009C71BB">
      <w:pPr>
        <w:pStyle w:val="CACTitre3"/>
        <w:numPr>
          <w:ilvl w:val="2"/>
          <w:numId w:val="158"/>
        </w:numPr>
        <w:rPr>
          <w:lang w:val="en-US"/>
        </w:rPr>
      </w:pPr>
      <w:bookmarkStart w:id="163" w:name="_Toc452389289"/>
      <w:r>
        <w:rPr>
          <w:lang w:val="en-US"/>
        </w:rPr>
        <w:t>ISA</w:t>
      </w:r>
      <w:bookmarkEnd w:id="163"/>
    </w:p>
    <w:p w:rsidR="00EC1F52" w:rsidRPr="00FC4130" w:rsidRDefault="00EC1F52" w:rsidP="00EC1F52">
      <w:pPr>
        <w:pStyle w:val="CACCorps"/>
        <w:rPr>
          <w:lang w:val="en-US"/>
        </w:rPr>
      </w:pPr>
    </w:p>
    <w:p w:rsidR="00EC1F52" w:rsidRPr="00FC4130" w:rsidRDefault="00980DC0" w:rsidP="009C71BB">
      <w:pPr>
        <w:pStyle w:val="CACCorps"/>
        <w:numPr>
          <w:ilvl w:val="0"/>
          <w:numId w:val="198"/>
        </w:numPr>
        <w:rPr>
          <w:lang w:val="en-US"/>
        </w:rPr>
      </w:pPr>
      <w:hyperlink r:id="rId426" w:history="1">
        <w:r w:rsidR="00EC1F52" w:rsidRPr="002D7744">
          <w:rPr>
            <w:rStyle w:val="Lienhypertexte"/>
            <w:lang w:val="en-US"/>
          </w:rPr>
          <w:t>ISAE 3420 – Assurance engagements to report on the compilation of pro forma financial information included in prospectus</w:t>
        </w:r>
      </w:hyperlink>
      <w:bookmarkEnd w:id="5"/>
    </w:p>
    <w:p w:rsidR="00CD4EF4" w:rsidRPr="00EC1F52" w:rsidRDefault="00CD4EF4" w:rsidP="00CD4EF4">
      <w:pPr>
        <w:pStyle w:val="CACCorps"/>
        <w:rPr>
          <w:lang w:val="en-US"/>
        </w:rPr>
      </w:pPr>
    </w:p>
    <w:p w:rsidR="00CD4EF4" w:rsidRPr="00EC1F52" w:rsidRDefault="00CD4EF4" w:rsidP="00CD4EF4">
      <w:pPr>
        <w:pStyle w:val="CACCorps"/>
        <w:rPr>
          <w:lang w:val="en-US"/>
        </w:rPr>
      </w:pPr>
    </w:p>
    <w:p w:rsidR="00165177" w:rsidRPr="00EC1F52" w:rsidRDefault="00165177" w:rsidP="00CD4EF4">
      <w:pPr>
        <w:pStyle w:val="CACCorps"/>
        <w:rPr>
          <w:lang w:val="en-US"/>
        </w:rPr>
      </w:pPr>
    </w:p>
    <w:sectPr w:rsidR="00165177" w:rsidRPr="00EC1F52" w:rsidSect="0012765C">
      <w:headerReference w:type="default" r:id="rId427"/>
      <w:footerReference w:type="default" r:id="rId428"/>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9D6" w:rsidRDefault="004929D6" w:rsidP="00706B95">
      <w:r>
        <w:separator/>
      </w:r>
    </w:p>
  </w:endnote>
  <w:endnote w:type="continuationSeparator" w:id="0">
    <w:p w:rsidR="004929D6" w:rsidRDefault="004929D6" w:rsidP="0070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C0" w:rsidRDefault="00980DC0" w:rsidP="00010881">
    <w:pPr>
      <w:pStyle w:val="Pieddepage"/>
    </w:pPr>
    <w:r w:rsidRPr="00955315">
      <w:rPr>
        <w:b/>
        <w:noProof/>
        <w:color w:val="0070C0"/>
        <w:sz w:val="52"/>
        <w:szCs w:val="52"/>
        <w:lang w:eastAsia="fr-FR"/>
      </w:rPr>
      <mc:AlternateContent>
        <mc:Choice Requires="wps">
          <w:drawing>
            <wp:anchor distT="0" distB="0" distL="114300" distR="114300" simplePos="0" relativeHeight="251663360" behindDoc="0" locked="0" layoutInCell="1" allowOverlap="1" wp14:anchorId="659598F9" wp14:editId="371A769A">
              <wp:simplePos x="0" y="0"/>
              <wp:positionH relativeFrom="column">
                <wp:posOffset>-167005</wp:posOffset>
              </wp:positionH>
              <wp:positionV relativeFrom="paragraph">
                <wp:posOffset>-53340</wp:posOffset>
              </wp:positionV>
              <wp:extent cx="6823710" cy="582295"/>
              <wp:effectExtent l="0" t="0" r="0" b="84455"/>
              <wp:wrapNone/>
              <wp:docPr id="1651" name="Zone de texte 1651"/>
              <wp:cNvGraphicFramePr/>
              <a:graphic xmlns:a="http://schemas.openxmlformats.org/drawingml/2006/main">
                <a:graphicData uri="http://schemas.microsoft.com/office/word/2010/wordprocessingShape">
                  <wps:wsp>
                    <wps:cNvSpPr txBox="1"/>
                    <wps:spPr>
                      <a:xfrm>
                        <a:off x="0" y="0"/>
                        <a:ext cx="6823710" cy="582295"/>
                      </a:xfrm>
                      <a:prstGeom prst="rect">
                        <a:avLst/>
                      </a:prstGeom>
                      <a:noFill/>
                      <a:ln>
                        <a:noFill/>
                      </a:ln>
                    </wps:spPr>
                    <wps:style>
                      <a:lnRef idx="0">
                        <a:schemeClr val="accent2"/>
                      </a:lnRef>
                      <a:fillRef idx="3">
                        <a:schemeClr val="accent2"/>
                      </a:fillRef>
                      <a:effectRef idx="3">
                        <a:schemeClr val="accent2"/>
                      </a:effectRef>
                      <a:fontRef idx="minor">
                        <a:schemeClr val="lt1"/>
                      </a:fontRef>
                    </wps:style>
                    <wps:txbx>
                      <w:txbxContent>
                        <w:p w:rsidR="00980DC0" w:rsidRDefault="00980DC0" w:rsidP="00010881">
                          <w:pPr>
                            <w:tabs>
                              <w:tab w:val="right" w:pos="10206"/>
                            </w:tabs>
                            <w:rPr>
                              <w:b/>
                              <w:color w:val="241820" w:themeColor="accent4" w:themeShade="80"/>
                            </w:rPr>
                          </w:pPr>
                          <w:r w:rsidRPr="005C5414">
                            <w:rPr>
                              <w:b/>
                              <w:color w:val="241820" w:themeColor="accent4" w:themeShade="80"/>
                            </w:rPr>
                            <w:t xml:space="preserve">Manuel CAC – </w:t>
                          </w:r>
                          <w:r w:rsidR="002B4405">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EC1F52">
                            <w:rPr>
                              <w:b/>
                              <w:color w:val="241820" w:themeColor="accent4" w:themeShade="80"/>
                            </w:rPr>
                            <w:t>2415 – Opérations de marché</w:t>
                          </w:r>
                        </w:p>
                        <w:p w:rsidR="00980DC0" w:rsidRPr="00DA2B39" w:rsidRDefault="00980DC0"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51" o:spid="_x0000_s1111" type="#_x0000_t202" style="position:absolute;left:0;text-align:left;margin-left:-13.15pt;margin-top:-4.2pt;width:537.3pt;height:4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" filled="f" stroked="f">
              <v:shadow on="t" color="black" opacity="22937f" origin=",.5" offset="0,.63889mm"/>
              <v:textbox>
                <w:txbxContent>
                  <w:p w:rsidR="00980DC0" w:rsidRDefault="00980DC0" w:rsidP="00010881">
                    <w:pPr>
                      <w:tabs>
                        <w:tab w:val="right" w:pos="10206"/>
                      </w:tabs>
                      <w:rPr>
                        <w:b/>
                        <w:color w:val="241820" w:themeColor="accent4" w:themeShade="80"/>
                      </w:rPr>
                    </w:pPr>
                    <w:r w:rsidRPr="005C5414">
                      <w:rPr>
                        <w:b/>
                        <w:color w:val="241820" w:themeColor="accent4" w:themeShade="80"/>
                      </w:rPr>
                      <w:t xml:space="preserve">Manuel CAC – </w:t>
                    </w:r>
                    <w:r w:rsidR="002B4405">
                      <w:rPr>
                        <w:b/>
                        <w:color w:val="241820" w:themeColor="accent4" w:themeShade="80"/>
                      </w:rPr>
                      <w:t>Juin</w:t>
                    </w:r>
                    <w:r w:rsidRPr="005C5414">
                      <w:rPr>
                        <w:b/>
                        <w:color w:val="241820" w:themeColor="accent4" w:themeShade="80"/>
                      </w:rPr>
                      <w:t xml:space="preserve"> 201</w:t>
                    </w:r>
                    <w:r>
                      <w:rPr>
                        <w:b/>
                        <w:color w:val="241820" w:themeColor="accent4" w:themeShade="80"/>
                      </w:rPr>
                      <w:t>6</w:t>
                    </w:r>
                    <w:r w:rsidRPr="005C5414">
                      <w:rPr>
                        <w:b/>
                        <w:color w:val="241820" w:themeColor="accent4" w:themeShade="80"/>
                      </w:rPr>
                      <w:tab/>
                    </w:r>
                    <w:r w:rsidRPr="00E50D53">
                      <w:rPr>
                        <w:b/>
                        <w:color w:val="241820" w:themeColor="accent4" w:themeShade="80"/>
                      </w:rPr>
                      <w:t xml:space="preserve">Chapitre </w:t>
                    </w:r>
                    <w:r w:rsidRPr="00EC1F52">
                      <w:rPr>
                        <w:b/>
                        <w:color w:val="241820" w:themeColor="accent4" w:themeShade="80"/>
                      </w:rPr>
                      <w:t>2415 – Opérations de marché</w:t>
                    </w:r>
                  </w:p>
                  <w:p w:rsidR="00980DC0" w:rsidRPr="00DA2B39" w:rsidRDefault="00980DC0" w:rsidP="00010881">
                    <w:pPr>
                      <w:tabs>
                        <w:tab w:val="right" w:pos="10206"/>
                      </w:tabs>
                      <w:rPr>
                        <w:b/>
                        <w:color w:val="241820" w:themeColor="accent4" w:themeShade="80"/>
                      </w:rPr>
                    </w:pPr>
                    <w:r w:rsidRPr="00374FE8">
                      <w:rPr>
                        <w:b/>
                        <w:i/>
                        <w:color w:val="241820" w:themeColor="accent4" w:themeShade="80"/>
                        <w:sz w:val="16"/>
                      </w:rPr>
                      <w:t>© - ATH tous droits réservés</w:t>
                    </w:r>
                    <w:r w:rsidRPr="00DA2B39">
                      <w:rPr>
                        <w:b/>
                        <w:color w:val="241820" w:themeColor="accent4" w:themeShade="80"/>
                      </w:rPr>
                      <w:tab/>
                    </w:r>
                  </w:p>
                </w:txbxContent>
              </v:textbox>
            </v:shape>
          </w:pict>
        </mc:Fallback>
      </mc:AlternateContent>
    </w:r>
    <w:r>
      <w:rPr>
        <w:b/>
        <w:noProof/>
        <w:color w:val="0070C0"/>
        <w:sz w:val="52"/>
        <w:szCs w:val="52"/>
        <w:lang w:eastAsia="fr-FR"/>
      </w:rPr>
      <mc:AlternateContent>
        <mc:Choice Requires="wps">
          <w:drawing>
            <wp:anchor distT="0" distB="0" distL="114300" distR="114300" simplePos="0" relativeHeight="251667456" behindDoc="0" locked="0" layoutInCell="1" allowOverlap="1" wp14:anchorId="0D44CC3D" wp14:editId="235BEEEB">
              <wp:simplePos x="0" y="0"/>
              <wp:positionH relativeFrom="column">
                <wp:posOffset>-467716</wp:posOffset>
              </wp:positionH>
              <wp:positionV relativeFrom="paragraph">
                <wp:posOffset>-53528</wp:posOffset>
              </wp:positionV>
              <wp:extent cx="7131720" cy="6985"/>
              <wp:effectExtent l="0" t="0" r="12065" b="31115"/>
              <wp:wrapNone/>
              <wp:docPr id="14" name="Connecteur droit 14"/>
              <wp:cNvGraphicFramePr/>
              <a:graphic xmlns:a="http://schemas.openxmlformats.org/drawingml/2006/main">
                <a:graphicData uri="http://schemas.microsoft.com/office/word/2010/wordprocessingShape">
                  <wps:wsp>
                    <wps:cNvCnPr/>
                    <wps:spPr>
                      <a:xfrm>
                        <a:off x="0" y="0"/>
                        <a:ext cx="7131720" cy="6985"/>
                      </a:xfrm>
                      <a:prstGeom prst="line">
                        <a:avLst/>
                      </a:prstGeom>
                      <a:ln w="19050">
                        <a:solidFill>
                          <a:schemeClr val="accent2">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4.2pt" to="524.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" strokecolor="#8a4a71 [2405]" strokeweight="1.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9D6" w:rsidRDefault="004929D6" w:rsidP="00706B95">
      <w:r>
        <w:separator/>
      </w:r>
    </w:p>
  </w:footnote>
  <w:footnote w:type="continuationSeparator" w:id="0">
    <w:p w:rsidR="004929D6" w:rsidRDefault="004929D6" w:rsidP="00706B95">
      <w:r>
        <w:continuationSeparator/>
      </w:r>
    </w:p>
  </w:footnote>
  <w:footnote w:id="1">
    <w:p w:rsidR="00980DC0" w:rsidRDefault="00980DC0" w:rsidP="00EC1F52">
      <w:pPr>
        <w:pStyle w:val="Notedebasdepage"/>
      </w:pPr>
      <w:r>
        <w:rPr>
          <w:rStyle w:val="Appelnotedebasdep"/>
        </w:rPr>
        <w:footnoteRef/>
      </w:r>
      <w:r>
        <w:t xml:space="preserve"> Se reporter au point 12 de l’article 2 du </w:t>
      </w:r>
      <w:hyperlink r:id="rId1" w:history="1">
        <w:r w:rsidRPr="00B4767C">
          <w:rPr>
            <w:rStyle w:val="Lienhypertexte"/>
          </w:rPr>
          <w:t>règlement (CE) n° 809/2004</w:t>
        </w:r>
      </w:hyperlink>
    </w:p>
  </w:footnote>
  <w:footnote w:id="2">
    <w:p w:rsidR="00980DC0" w:rsidRDefault="00980DC0" w:rsidP="00EC1F52">
      <w:pPr>
        <w:pStyle w:val="Notedebasdepage"/>
      </w:pPr>
      <w:r>
        <w:rPr>
          <w:rStyle w:val="Appelnotedebasdep"/>
        </w:rPr>
        <w:footnoteRef/>
      </w:r>
      <w:r>
        <w:t xml:space="preserve"> Position-recommandation AMF consultable à l’adresse suivante :</w:t>
      </w:r>
    </w:p>
    <w:p w:rsidR="00980DC0" w:rsidRPr="006B3291" w:rsidRDefault="00980DC0" w:rsidP="00EC1F52">
      <w:pPr>
        <w:spacing w:line="207" w:lineRule="exact"/>
        <w:ind w:left="220"/>
      </w:pPr>
      <w:hyperlink r:id="rId2">
        <w:r w:rsidRPr="005D785E">
          <w:rPr>
            <w:rFonts w:asciiTheme="minorHAnsi" w:hAnsiTheme="minorHAnsi" w:cstheme="minorHAnsi"/>
            <w:color w:val="0000FF"/>
            <w:spacing w:val="-1"/>
            <w:sz w:val="18"/>
            <w:u w:val="single" w:color="0000FF"/>
          </w:rPr>
          <w:t>http://www.amf-france.org/Reglementation/Doctrine/Doctrine-list/Doctrine.html?category=I+-</w:t>
        </w:r>
      </w:hyperlink>
      <w:hyperlink r:id="rId3">
        <w:r w:rsidRPr="006B3291">
          <w:rPr>
            <w:rFonts w:asciiTheme="minorHAnsi" w:hAnsiTheme="minorHAnsi" w:cstheme="minorHAnsi"/>
            <w:color w:val="0000FF"/>
            <w:spacing w:val="-1"/>
            <w:sz w:val="18"/>
            <w:u w:val="single" w:color="0000FF"/>
          </w:rPr>
          <w:t>+Emetteurs+et+information+financi%C3%A8re&amp;isSearch=true&amp;xtmc=Doc-2015-02&amp;lastSearchPage=http%3A%2F%2Fwww.amf-</w:t>
        </w:r>
      </w:hyperlink>
      <w:hyperlink r:id="rId4">
        <w:r w:rsidRPr="006B3291">
          <w:rPr>
            <w:rFonts w:asciiTheme="minorHAnsi" w:hAnsiTheme="minorHAnsi" w:cstheme="minorHAnsi"/>
            <w:color w:val="0000FF"/>
            <w:spacing w:val="-1"/>
            <w:sz w:val="18"/>
            <w:u w:val="single" w:color="0000FF"/>
          </w:rPr>
          <w:t>france.org%2FmagnoliaPublic%2Famf%2FResultat-de-</w:t>
        </w:r>
      </w:hyperlink>
      <w:hyperlink r:id="rId5">
        <w:r w:rsidRPr="006B3291">
          <w:rPr>
            <w:rFonts w:asciiTheme="minorHAnsi" w:hAnsiTheme="minorHAnsi" w:cstheme="minorHAnsi"/>
            <w:color w:val="0000FF"/>
            <w:spacing w:val="-1"/>
            <w:sz w:val="18"/>
            <w:u w:val="single" w:color="0000FF"/>
          </w:rPr>
          <w:t>recherche.html%3FLANGUAGE%3Dfr%26isSearch%3Dtrue%26TEXT%3DDoc-2015-</w:t>
        </w:r>
      </w:hyperlink>
      <w:hyperlink r:id="rId6">
        <w:r w:rsidRPr="006B3291">
          <w:rPr>
            <w:rFonts w:asciiTheme="minorHAnsi" w:hAnsiTheme="minorHAnsi" w:cstheme="minorHAnsi"/>
            <w:color w:val="0000FF"/>
            <w:spacing w:val="-1"/>
            <w:sz w:val="18"/>
            <w:u w:val="single" w:color="0000FF"/>
          </w:rPr>
          <w:t>02%26simpleSearch%3Dtrue&amp;docVersion=1.0&amp;docId=workspace%3A%2F%2FSpacesStore%2Fb78085df-c346-496b-a975-</w:t>
        </w:r>
      </w:hyperlink>
      <w:hyperlink r:id="rId7">
        <w:r w:rsidRPr="006B3291">
          <w:rPr>
            <w:rFonts w:asciiTheme="minorHAnsi" w:hAnsiTheme="minorHAnsi" w:cstheme="minorHAnsi"/>
            <w:color w:val="0000FF"/>
            <w:spacing w:val="-1"/>
            <w:sz w:val="18"/>
            <w:u w:val="single" w:color="0000FF"/>
          </w:rPr>
          <w:t>13e31d2f80e4&amp;xtcr=1</w:t>
        </w:r>
      </w:hyperlink>
    </w:p>
  </w:footnote>
  <w:footnote w:id="3">
    <w:p w:rsidR="00980DC0" w:rsidRDefault="00980DC0" w:rsidP="00EC1F52">
      <w:pPr>
        <w:pStyle w:val="Notedebasdepage"/>
      </w:pPr>
      <w:r>
        <w:rPr>
          <w:rStyle w:val="Appelnotedebasdep"/>
        </w:rPr>
        <w:footnoteRef/>
      </w:r>
      <w:r>
        <w:t xml:space="preserve"> Communiqué consultable à l’adresse suivante :</w:t>
      </w:r>
    </w:p>
    <w:p w:rsidR="00980DC0" w:rsidRDefault="00980DC0" w:rsidP="00EC1F52">
      <w:pPr>
        <w:pStyle w:val="Notedebasdepage"/>
      </w:pPr>
      <w:hyperlink r:id="rId8">
        <w:r w:rsidRPr="005D785E">
          <w:rPr>
            <w:rFonts w:asciiTheme="minorHAnsi" w:hAnsiTheme="minorHAnsi" w:cstheme="minorHAnsi"/>
            <w:color w:val="0000FF"/>
            <w:u w:val="single" w:color="0000FF"/>
          </w:rPr>
          <w:t>https://www.cncc.fr/sections/documentation_profes/documentation_de_ref/communiques/bu178/com-amf-0415/view</w:t>
        </w:r>
      </w:hyperlink>
    </w:p>
  </w:footnote>
  <w:footnote w:id="4">
    <w:p w:rsidR="00980DC0" w:rsidRDefault="00980DC0" w:rsidP="00EC1F52">
      <w:pPr>
        <w:pStyle w:val="Notedebasdepage"/>
      </w:pPr>
      <w:r>
        <w:rPr>
          <w:rStyle w:val="Appelnotedebasdep"/>
        </w:rPr>
        <w:footnoteRef/>
      </w:r>
      <w:r>
        <w:t xml:space="preserve"> </w:t>
      </w:r>
      <w:r w:rsidRPr="00D24484">
        <w:t xml:space="preserve">Se reporter au </w:t>
      </w:r>
      <w:r>
        <w:t xml:space="preserve">§ </w:t>
      </w:r>
      <w:r w:rsidRPr="00D24484">
        <w:t>2</w:t>
      </w:r>
      <w:r>
        <w:t>.</w:t>
      </w:r>
      <w:r w:rsidRPr="00D24484">
        <w:t xml:space="preserve">2.1 de la </w:t>
      </w:r>
      <w:r>
        <w:t>section 100 de ce chapitre.</w:t>
      </w:r>
    </w:p>
  </w:footnote>
  <w:footnote w:id="5">
    <w:p w:rsidR="00980DC0" w:rsidRDefault="00980DC0" w:rsidP="00EC1F52">
      <w:pPr>
        <w:pStyle w:val="Notedebasdepage"/>
      </w:pPr>
      <w:r>
        <w:rPr>
          <w:rStyle w:val="Appelnotedebasdep"/>
        </w:rPr>
        <w:footnoteRef/>
      </w:r>
      <w:r>
        <w:t xml:space="preserve"> </w:t>
      </w:r>
      <w:r w:rsidRPr="00D24484">
        <w:t xml:space="preserve">Se reporter au </w:t>
      </w:r>
      <w:r>
        <w:t xml:space="preserve">§ </w:t>
      </w:r>
      <w:r w:rsidRPr="00D24484">
        <w:t>2</w:t>
      </w:r>
      <w:r>
        <w:t>.</w:t>
      </w:r>
      <w:r w:rsidRPr="00D24484">
        <w:t xml:space="preserve">2.2 de la </w:t>
      </w:r>
      <w:r>
        <w:t>section 100 de ce chapitre</w:t>
      </w:r>
      <w:r w:rsidRPr="00D24484">
        <w:t>.</w:t>
      </w:r>
    </w:p>
  </w:footnote>
  <w:footnote w:id="6">
    <w:p w:rsidR="00980DC0" w:rsidRDefault="00980DC0" w:rsidP="00EC1F52">
      <w:pPr>
        <w:pStyle w:val="Notedebasdepage"/>
      </w:pPr>
      <w:r>
        <w:rPr>
          <w:rStyle w:val="Appelnotedebasdep"/>
        </w:rPr>
        <w:footnoteRef/>
      </w:r>
      <w:r>
        <w:t xml:space="preserve"> </w:t>
      </w:r>
      <w:r w:rsidRPr="00D24484">
        <w:t xml:space="preserve">Se reporter au </w:t>
      </w:r>
      <w:r>
        <w:t xml:space="preserve">§ </w:t>
      </w:r>
      <w:r w:rsidRPr="00D24484">
        <w:t>3</w:t>
      </w:r>
      <w:r>
        <w:t>.</w:t>
      </w:r>
      <w:r w:rsidRPr="00D24484">
        <w:t xml:space="preserve">1 de la </w:t>
      </w:r>
      <w:r>
        <w:t>section 100 de ce chapitre</w:t>
      </w:r>
      <w:r w:rsidRPr="00D24484">
        <w:t>.</w:t>
      </w:r>
    </w:p>
  </w:footnote>
  <w:footnote w:id="7">
    <w:p w:rsidR="00980DC0" w:rsidRDefault="00980DC0" w:rsidP="00EC1F52">
      <w:pPr>
        <w:pStyle w:val="Notedebasdepage"/>
      </w:pPr>
      <w:r>
        <w:rPr>
          <w:rStyle w:val="Appelnotedebasdep"/>
        </w:rPr>
        <w:footnoteRef/>
      </w:r>
      <w:r>
        <w:t xml:space="preserve"> </w:t>
      </w:r>
      <w:hyperlink r:id="rId9" w:history="1">
        <w:r w:rsidRPr="00B24BD3">
          <w:rPr>
            <w:rStyle w:val="Lienhypertexte"/>
          </w:rPr>
          <w:t>Livre II du règlement général de l’AMF – Emetteurs et informations financières</w:t>
        </w:r>
      </w:hyperlink>
      <w:r w:rsidRPr="006C3BE6">
        <w:t>.</w:t>
      </w:r>
    </w:p>
  </w:footnote>
  <w:footnote w:id="8">
    <w:p w:rsidR="00980DC0" w:rsidRDefault="00980DC0" w:rsidP="00EC1F52">
      <w:pPr>
        <w:pStyle w:val="Notedebasdepage"/>
      </w:pPr>
      <w:r>
        <w:rPr>
          <w:rStyle w:val="Appelnotedebasdep"/>
        </w:rPr>
        <w:footnoteRef/>
      </w:r>
      <w:r>
        <w:t xml:space="preserve"> </w:t>
      </w:r>
      <w:r w:rsidRPr="006C3BE6">
        <w:t xml:space="preserve">Se reporter aux </w:t>
      </w:r>
      <w:r>
        <w:t xml:space="preserve">§ </w:t>
      </w:r>
      <w:r w:rsidRPr="006C3BE6">
        <w:t>1</w:t>
      </w:r>
      <w:r>
        <w:t>.</w:t>
      </w:r>
      <w:r w:rsidRPr="006C3BE6">
        <w:t xml:space="preserve">3 </w:t>
      </w:r>
      <w:r w:rsidRPr="00D24484">
        <w:t xml:space="preserve">de la </w:t>
      </w:r>
      <w:r>
        <w:t>section 100 de ce chapitre</w:t>
      </w:r>
      <w:r w:rsidRPr="006C3BE6">
        <w:t xml:space="preserve"> et </w:t>
      </w:r>
      <w:r>
        <w:t xml:space="preserve">§ </w:t>
      </w:r>
      <w:r w:rsidRPr="006C3BE6">
        <w:t>5</w:t>
      </w:r>
      <w:r>
        <w:t>.</w:t>
      </w:r>
      <w:r w:rsidRPr="006C3BE6">
        <w:t xml:space="preserve">2 </w:t>
      </w:r>
      <w:r w:rsidRPr="00D24484">
        <w:t xml:space="preserve">de la </w:t>
      </w:r>
      <w:r>
        <w:t>section 1100 de ce chapitre</w:t>
      </w:r>
      <w:r w:rsidRPr="006C3BE6">
        <w:t>.</w:t>
      </w:r>
    </w:p>
  </w:footnote>
  <w:footnote w:id="9">
    <w:p w:rsidR="00980DC0" w:rsidRDefault="00980DC0" w:rsidP="00EC1F52">
      <w:pPr>
        <w:pStyle w:val="Notedebasdepage"/>
      </w:pPr>
      <w:r>
        <w:rPr>
          <w:rStyle w:val="Appelnotedebasdep"/>
        </w:rPr>
        <w:footnoteRef/>
      </w:r>
      <w:r>
        <w:t xml:space="preserve"> </w:t>
      </w:r>
      <w:r w:rsidRPr="006C3BE6">
        <w:t xml:space="preserve">Se reporter au </w:t>
      </w:r>
      <w:r>
        <w:t xml:space="preserve">§ </w:t>
      </w:r>
      <w:r w:rsidRPr="006C3BE6">
        <w:t xml:space="preserve">4 </w:t>
      </w:r>
      <w:r w:rsidRPr="00D24484">
        <w:t xml:space="preserve">de la </w:t>
      </w:r>
      <w:r>
        <w:t>section 1100 de ce chapitre</w:t>
      </w:r>
      <w:r w:rsidRPr="006C3BE6">
        <w:t xml:space="preserve"> pour les situations où le commissaire aux comptes n’a pas l’obligation d’établir une lettre de fin de travaux.</w:t>
      </w:r>
    </w:p>
  </w:footnote>
  <w:footnote w:id="10">
    <w:p w:rsidR="00980DC0" w:rsidRDefault="00980DC0" w:rsidP="00EC1F52">
      <w:pPr>
        <w:pStyle w:val="Notedebasdepage"/>
      </w:pPr>
      <w:r>
        <w:rPr>
          <w:rStyle w:val="Appelnotedebasdep"/>
        </w:rPr>
        <w:footnoteRef/>
      </w:r>
      <w:r>
        <w:t xml:space="preserve"> </w:t>
      </w:r>
      <w:r w:rsidRPr="006C3BE6">
        <w:t xml:space="preserve">Se reporter au </w:t>
      </w:r>
      <w:r>
        <w:t xml:space="preserve">§ </w:t>
      </w:r>
      <w:r w:rsidRPr="006C3BE6">
        <w:t>2</w:t>
      </w:r>
      <w:r>
        <w:t>.</w:t>
      </w:r>
      <w:r w:rsidRPr="006C3BE6">
        <w:t xml:space="preserve">3 de la </w:t>
      </w:r>
      <w:r>
        <w:t>section 100 de ce chapitre</w:t>
      </w:r>
      <w:r w:rsidRPr="006C3BE6">
        <w:t>.</w:t>
      </w:r>
    </w:p>
  </w:footnote>
  <w:footnote w:id="11">
    <w:p w:rsidR="00980DC0" w:rsidRDefault="00980DC0" w:rsidP="00EC1F52">
      <w:pPr>
        <w:pStyle w:val="Notedebasdepage"/>
      </w:pPr>
      <w:r>
        <w:rPr>
          <w:rStyle w:val="Appelnotedebasdep"/>
        </w:rPr>
        <w:footnoteRef/>
      </w:r>
      <w:r>
        <w:t xml:space="preserve"> </w:t>
      </w:r>
      <w:r w:rsidRPr="006C3BE6">
        <w:t>Par exemple une opération sous le contrôle d’un autre régulateur boursier ou dans le cadre d’un placement privé.</w:t>
      </w:r>
    </w:p>
  </w:footnote>
  <w:footnote w:id="12">
    <w:p w:rsidR="00980DC0" w:rsidRDefault="00980DC0" w:rsidP="00EC1F52">
      <w:pPr>
        <w:pStyle w:val="Notedebasdepage"/>
      </w:pPr>
      <w:r>
        <w:rPr>
          <w:rStyle w:val="Appelnotedebasdep"/>
        </w:rPr>
        <w:footnoteRef/>
      </w:r>
      <w:r>
        <w:t xml:space="preserve"> </w:t>
      </w:r>
      <w:r w:rsidRPr="006C3BE6">
        <w:t xml:space="preserve">Se reporter au </w:t>
      </w:r>
      <w:r>
        <w:t xml:space="preserve">§ </w:t>
      </w:r>
      <w:r w:rsidRPr="006C3BE6">
        <w:t>4</w:t>
      </w:r>
      <w:r>
        <w:t>.</w:t>
      </w:r>
      <w:r w:rsidRPr="006C3BE6">
        <w:t xml:space="preserve">2 de la </w:t>
      </w:r>
      <w:r>
        <w:t>section 100 de ce chapitre</w:t>
      </w:r>
      <w:r w:rsidRPr="006C3BE6">
        <w:t>.</w:t>
      </w:r>
    </w:p>
  </w:footnote>
  <w:footnote w:id="13">
    <w:p w:rsidR="00980DC0" w:rsidRDefault="00980DC0" w:rsidP="00EC1F52">
      <w:pPr>
        <w:pStyle w:val="Notedebasdepage"/>
      </w:pPr>
      <w:r>
        <w:rPr>
          <w:rStyle w:val="Appelnotedebasdep"/>
        </w:rPr>
        <w:footnoteRef/>
      </w:r>
      <w:r>
        <w:t xml:space="preserve"> </w:t>
      </w:r>
      <w:r w:rsidRPr="006C3BE6">
        <w:t xml:space="preserve">Euro Medium </w:t>
      </w:r>
      <w:proofErr w:type="spellStart"/>
      <w:r w:rsidRPr="006C3BE6">
        <w:t>Term</w:t>
      </w:r>
      <w:proofErr w:type="spellEnd"/>
      <w:r w:rsidRPr="006C3BE6">
        <w:t xml:space="preserve"> Notes.</w:t>
      </w:r>
    </w:p>
  </w:footnote>
  <w:footnote w:id="14">
    <w:p w:rsidR="00980DC0" w:rsidRDefault="00980DC0" w:rsidP="00EC1F52">
      <w:pPr>
        <w:pStyle w:val="Notedebasdepage"/>
      </w:pPr>
      <w:r>
        <w:rPr>
          <w:rStyle w:val="Appelnotedebasdep"/>
        </w:rPr>
        <w:footnoteRef/>
      </w:r>
      <w:r>
        <w:t xml:space="preserve"> </w:t>
      </w:r>
      <w:r w:rsidRPr="006C3BE6">
        <w:t xml:space="preserve">Se reporter aux </w:t>
      </w:r>
      <w:r>
        <w:t xml:space="preserve">sections </w:t>
      </w:r>
      <w:r w:rsidRPr="006C3BE6">
        <w:t>3</w:t>
      </w:r>
      <w:r>
        <w:t>00</w:t>
      </w:r>
      <w:r w:rsidRPr="006C3BE6">
        <w:t>, 4</w:t>
      </w:r>
      <w:r>
        <w:t>00</w:t>
      </w:r>
      <w:r w:rsidRPr="006C3BE6">
        <w:t xml:space="preserve"> et 5</w:t>
      </w:r>
      <w:r>
        <w:t>00</w:t>
      </w:r>
      <w:r w:rsidRPr="006C3BE6">
        <w:t xml:space="preserve"> de </w:t>
      </w:r>
      <w:r>
        <w:t>ce chapitre</w:t>
      </w:r>
      <w:r w:rsidRPr="006C3BE6">
        <w:t>.</w:t>
      </w:r>
    </w:p>
  </w:footnote>
  <w:footnote w:id="15">
    <w:p w:rsidR="00980DC0" w:rsidRDefault="00980DC0" w:rsidP="00EC1F52">
      <w:pPr>
        <w:pStyle w:val="Notedebasdepage"/>
      </w:pPr>
      <w:r>
        <w:rPr>
          <w:rStyle w:val="Appelnotedebasdep"/>
        </w:rPr>
        <w:footnoteRef/>
      </w:r>
      <w:r>
        <w:t xml:space="preserve"> </w:t>
      </w:r>
      <w:r w:rsidRPr="006C3BE6">
        <w:t xml:space="preserve">Se reporter au </w:t>
      </w:r>
      <w:r>
        <w:t xml:space="preserve">§ </w:t>
      </w:r>
      <w:r w:rsidRPr="006C3BE6">
        <w:t xml:space="preserve">5 de la </w:t>
      </w:r>
      <w:r>
        <w:t>section 1100 de ce chapitre</w:t>
      </w:r>
      <w:r w:rsidRPr="006C3BE6">
        <w:t>.</w:t>
      </w:r>
    </w:p>
  </w:footnote>
  <w:footnote w:id="16">
    <w:p w:rsidR="00980DC0" w:rsidRDefault="00980DC0" w:rsidP="00EC1F52">
      <w:pPr>
        <w:pStyle w:val="Notedebasdepage"/>
      </w:pPr>
      <w:r>
        <w:rPr>
          <w:rStyle w:val="Appelnotedebasdep"/>
        </w:rPr>
        <w:footnoteRef/>
      </w:r>
      <w:r>
        <w:t xml:space="preserve"> Se reporter à l’avis technique de la CNCC - Intervention du commissaire aux comptes en application des dispositions de l'article L. 225-148 du code de commerce, disponible à l’adresse suivante :</w:t>
      </w:r>
    </w:p>
    <w:p w:rsidR="00980DC0" w:rsidRDefault="00980DC0" w:rsidP="00EC1F52">
      <w:pPr>
        <w:pStyle w:val="Notedebasdepage"/>
      </w:pPr>
      <w:r>
        <w:t>https://www.cncc.fr/sections/documentation_profes/documentation_de_ref/avis_techniques/at-intervention-l.22</w:t>
      </w:r>
    </w:p>
  </w:footnote>
  <w:footnote w:id="17">
    <w:p w:rsidR="00980DC0" w:rsidRDefault="00980DC0" w:rsidP="00EC1F52">
      <w:pPr>
        <w:pStyle w:val="Notedebasdepage"/>
      </w:pPr>
      <w:r>
        <w:rPr>
          <w:rStyle w:val="Appelnotedebasdep"/>
        </w:rPr>
        <w:footnoteRef/>
      </w:r>
      <w:r>
        <w:t xml:space="preserve"> </w:t>
      </w:r>
      <w:r w:rsidRPr="00D12FCC">
        <w:t>Article L. 421-1 I du code monétaire et financier.</w:t>
      </w:r>
    </w:p>
  </w:footnote>
  <w:footnote w:id="18">
    <w:p w:rsidR="00980DC0" w:rsidRDefault="00980DC0" w:rsidP="00EC1F52">
      <w:pPr>
        <w:pStyle w:val="Notedebasdepage"/>
      </w:pPr>
      <w:r>
        <w:rPr>
          <w:rStyle w:val="Appelnotedebasdep"/>
        </w:rPr>
        <w:footnoteRef/>
      </w:r>
      <w:r>
        <w:t xml:space="preserve"> La liste des marchés réglementés européens est disponible à l’adresse suivante :</w:t>
      </w:r>
    </w:p>
    <w:p w:rsidR="00980DC0" w:rsidRDefault="00980DC0" w:rsidP="00EC1F52">
      <w:pPr>
        <w:pStyle w:val="Notedebasdepage"/>
      </w:pPr>
      <w:r>
        <w:t>http://eur-lex.europa.eu/LexUriServ/LexUriServ.do?uri=OJ:C:2010:348:0009:0015:FR:PDF</w:t>
      </w:r>
    </w:p>
  </w:footnote>
  <w:footnote w:id="19">
    <w:p w:rsidR="00980DC0" w:rsidRDefault="00980DC0" w:rsidP="00EC1F52">
      <w:pPr>
        <w:pStyle w:val="Notedebasdepage"/>
      </w:pPr>
      <w:r>
        <w:rPr>
          <w:rStyle w:val="Appelnotedebasdep"/>
        </w:rPr>
        <w:footnoteRef/>
      </w:r>
      <w:r>
        <w:t xml:space="preserve"> </w:t>
      </w:r>
      <w:r w:rsidRPr="00D12FCC">
        <w:t>Pour plus d’information se reporter au tome 1 du Pack EIP de la CNCC – Marché réglementé actions.</w:t>
      </w:r>
    </w:p>
  </w:footnote>
  <w:footnote w:id="20">
    <w:p w:rsidR="00980DC0" w:rsidRDefault="00980DC0" w:rsidP="00EC1F52">
      <w:pPr>
        <w:pStyle w:val="Notedebasdepage"/>
      </w:pPr>
      <w:r>
        <w:rPr>
          <w:rStyle w:val="Appelnotedebasdep"/>
        </w:rPr>
        <w:footnoteRef/>
      </w:r>
      <w:r>
        <w:t xml:space="preserve"> </w:t>
      </w:r>
      <w:r w:rsidRPr="00D12FCC">
        <w:t>Article L. 411-1 du code monétaire et financier.</w:t>
      </w:r>
    </w:p>
  </w:footnote>
  <w:footnote w:id="21">
    <w:p w:rsidR="00980DC0" w:rsidRDefault="00980DC0" w:rsidP="00EC1F52">
      <w:pPr>
        <w:pStyle w:val="Notedebasdepage"/>
      </w:pPr>
      <w:r>
        <w:rPr>
          <w:rStyle w:val="Appelnotedebasdep"/>
        </w:rPr>
        <w:footnoteRef/>
      </w:r>
      <w:r>
        <w:t xml:space="preserve"> </w:t>
      </w:r>
      <w:r w:rsidRPr="00FC4805">
        <w:t>Article L. 411-2 I du code monétaire et financier.</w:t>
      </w:r>
    </w:p>
  </w:footnote>
  <w:footnote w:id="22">
    <w:p w:rsidR="00980DC0" w:rsidRDefault="00980DC0" w:rsidP="00EC1F52">
      <w:pPr>
        <w:pStyle w:val="Notedebasdepage"/>
      </w:pPr>
      <w:r>
        <w:rPr>
          <w:rStyle w:val="Appelnotedebasdep"/>
        </w:rPr>
        <w:footnoteRef/>
      </w:r>
      <w:r>
        <w:t xml:space="preserve"> </w:t>
      </w:r>
      <w:r w:rsidRPr="00FC4805">
        <w:t>Ou la contre-valeur de ce montant en devises.</w:t>
      </w:r>
    </w:p>
  </w:footnote>
  <w:footnote w:id="23">
    <w:p w:rsidR="00980DC0" w:rsidRDefault="00980DC0" w:rsidP="00EC1F52">
      <w:pPr>
        <w:pStyle w:val="Notedebasdepage"/>
      </w:pPr>
      <w:r>
        <w:rPr>
          <w:rStyle w:val="Appelnotedebasdep"/>
        </w:rPr>
        <w:footnoteRef/>
      </w:r>
      <w:r>
        <w:t xml:space="preserve"> </w:t>
      </w:r>
      <w:r w:rsidRPr="00FC4805">
        <w:t>Ou la contre-valeur de ce montant en devises.</w:t>
      </w:r>
    </w:p>
  </w:footnote>
  <w:footnote w:id="24">
    <w:p w:rsidR="00980DC0" w:rsidRDefault="00980DC0" w:rsidP="00EC1F52">
      <w:pPr>
        <w:pStyle w:val="Notedebasdepage"/>
      </w:pPr>
      <w:r>
        <w:rPr>
          <w:rStyle w:val="Appelnotedebasdep"/>
        </w:rPr>
        <w:footnoteRef/>
      </w:r>
      <w:r>
        <w:t xml:space="preserve"> </w:t>
      </w:r>
      <w:r w:rsidRPr="00FC4805">
        <w:t>Ou la contre-valeur de ce montant en devises.</w:t>
      </w:r>
    </w:p>
  </w:footnote>
  <w:footnote w:id="25">
    <w:p w:rsidR="00980DC0" w:rsidRDefault="00980DC0" w:rsidP="00EC1F52">
      <w:pPr>
        <w:pStyle w:val="Notedebasdepage"/>
      </w:pPr>
      <w:r>
        <w:rPr>
          <w:rStyle w:val="Appelnotedebasdep"/>
        </w:rPr>
        <w:footnoteRef/>
      </w:r>
      <w:r>
        <w:t xml:space="preserve"> </w:t>
      </w:r>
      <w:r w:rsidRPr="00FC4805">
        <w:t>Ou la contre-valeur de ce montant en devises.</w:t>
      </w:r>
    </w:p>
  </w:footnote>
  <w:footnote w:id="26">
    <w:p w:rsidR="00980DC0" w:rsidRDefault="00980DC0" w:rsidP="00EC1F52">
      <w:pPr>
        <w:pStyle w:val="Notedebasdepage"/>
      </w:pPr>
      <w:r>
        <w:rPr>
          <w:rStyle w:val="Appelnotedebasdep"/>
        </w:rPr>
        <w:footnoteRef/>
      </w:r>
      <w:r>
        <w:t xml:space="preserve"> </w:t>
      </w:r>
      <w:r w:rsidRPr="00FC4805">
        <w:t>Ou la contre-valeur de ce montant en devises.</w:t>
      </w:r>
    </w:p>
  </w:footnote>
  <w:footnote w:id="27">
    <w:p w:rsidR="00980DC0" w:rsidRDefault="00980DC0" w:rsidP="00EC1F52">
      <w:pPr>
        <w:pStyle w:val="Notedebasdepage"/>
      </w:pPr>
      <w:r>
        <w:rPr>
          <w:rStyle w:val="Appelnotedebasdep"/>
        </w:rPr>
        <w:footnoteRef/>
      </w:r>
      <w:r>
        <w:t xml:space="preserve"> </w:t>
      </w:r>
      <w:r w:rsidRPr="00FB2502">
        <w:t>Article L. 411-2 II du code monétaire et financier.</w:t>
      </w:r>
    </w:p>
  </w:footnote>
  <w:footnote w:id="28">
    <w:p w:rsidR="00980DC0" w:rsidRDefault="00980DC0" w:rsidP="00EC1F52">
      <w:pPr>
        <w:pStyle w:val="Notedebasdepage"/>
      </w:pPr>
      <w:r>
        <w:rPr>
          <w:rStyle w:val="Appelnotedebasdep"/>
        </w:rPr>
        <w:footnoteRef/>
      </w:r>
      <w:r>
        <w:t xml:space="preserve"> </w:t>
      </w:r>
      <w:r w:rsidRPr="00FB2502">
        <w:t>Au sens du 2 du II de l’article L. 411-2 et de l’article D. 411-1 du code monétaire et financier.</w:t>
      </w:r>
    </w:p>
  </w:footnote>
  <w:footnote w:id="29">
    <w:p w:rsidR="00980DC0" w:rsidRDefault="00980DC0" w:rsidP="00EC1F52">
      <w:pPr>
        <w:pStyle w:val="Notedebasdepage"/>
      </w:pPr>
      <w:r>
        <w:rPr>
          <w:rStyle w:val="Appelnotedebasdep"/>
        </w:rPr>
        <w:footnoteRef/>
      </w:r>
      <w:r>
        <w:t xml:space="preserve"> </w:t>
      </w:r>
      <w:r w:rsidRPr="00FB2502">
        <w:t>Au sens du 2 du II de l’article L. 411-2 et de l’article D. 411-1 du code monétaire et financier.</w:t>
      </w:r>
    </w:p>
  </w:footnote>
  <w:footnote w:id="30">
    <w:p w:rsidR="00980DC0" w:rsidRDefault="00980DC0" w:rsidP="00EC1F52">
      <w:pPr>
        <w:pStyle w:val="Notedebasdepage"/>
      </w:pPr>
      <w:r>
        <w:rPr>
          <w:rStyle w:val="Appelnotedebasdep"/>
        </w:rPr>
        <w:footnoteRef/>
      </w:r>
      <w:r>
        <w:t xml:space="preserve"> </w:t>
      </w:r>
      <w:r w:rsidRPr="00FB2502">
        <w:t>Ordonnance n°2014-559 du 30 mai 2014 relative au financement participatif.</w:t>
      </w:r>
    </w:p>
  </w:footnote>
  <w:footnote w:id="31">
    <w:p w:rsidR="00980DC0" w:rsidRDefault="00980DC0" w:rsidP="00EC1F52">
      <w:pPr>
        <w:pStyle w:val="Notedebasdepage"/>
      </w:pPr>
      <w:r>
        <w:rPr>
          <w:rStyle w:val="Appelnotedebasdep"/>
        </w:rPr>
        <w:footnoteRef/>
      </w:r>
      <w:r>
        <w:t xml:space="preserve"> </w:t>
      </w:r>
      <w:r w:rsidRPr="00FB2502">
        <w:t>Titres mentionnés au 1 ou au 2 du II de l’article L. 211-1 du code monétaire et financier, i.e. titres de capital émis par les SA ou titres de créance, à l’exclusion des effets de commerce et des bons de caisse.</w:t>
      </w:r>
    </w:p>
  </w:footnote>
  <w:footnote w:id="32">
    <w:p w:rsidR="00980DC0" w:rsidRDefault="00980DC0" w:rsidP="00EC1F52">
      <w:pPr>
        <w:pStyle w:val="Notedebasdepage"/>
      </w:pPr>
      <w:r>
        <w:rPr>
          <w:rStyle w:val="Appelnotedebasdep"/>
        </w:rPr>
        <w:footnoteRef/>
      </w:r>
      <w:r>
        <w:t xml:space="preserve"> </w:t>
      </w:r>
      <w:r w:rsidRPr="00FB2502">
        <w:t xml:space="preserve">Cas du financement participatif ou « </w:t>
      </w:r>
      <w:proofErr w:type="spellStart"/>
      <w:r w:rsidRPr="00FB2502">
        <w:t>crowdfunding</w:t>
      </w:r>
      <w:proofErr w:type="spellEnd"/>
      <w:r w:rsidRPr="00FB2502">
        <w:t xml:space="preserve"> ».</w:t>
      </w:r>
    </w:p>
  </w:footnote>
  <w:footnote w:id="33">
    <w:p w:rsidR="00980DC0" w:rsidRDefault="00980DC0" w:rsidP="00EC1F52">
      <w:pPr>
        <w:pStyle w:val="Notedebasdepage"/>
      </w:pPr>
      <w:r>
        <w:rPr>
          <w:rStyle w:val="Appelnotedebasdep"/>
        </w:rPr>
        <w:footnoteRef/>
      </w:r>
      <w:r>
        <w:t xml:space="preserve"> </w:t>
      </w:r>
      <w:r w:rsidRPr="00FB2502">
        <w:t>Décret n°2014-1053 du 16 septembre 2014 relatif au financement participatif.</w:t>
      </w:r>
    </w:p>
  </w:footnote>
  <w:footnote w:id="34">
    <w:p w:rsidR="00980DC0" w:rsidRDefault="00980DC0" w:rsidP="00EC1F52">
      <w:pPr>
        <w:pStyle w:val="Notedebasdepage"/>
      </w:pPr>
      <w:r>
        <w:rPr>
          <w:rStyle w:val="Appelnotedebasdep"/>
        </w:rPr>
        <w:footnoteRef/>
      </w:r>
      <w:r>
        <w:t xml:space="preserve"> </w:t>
      </w:r>
      <w:r w:rsidRPr="00FB2502">
        <w:t>Article L. 411-2 I bis du code monétaire et financier, article 11 de l’ordonnance n°2014-559 du 30 mai 2014 relative au financement participatif.</w:t>
      </w:r>
    </w:p>
  </w:footnote>
  <w:footnote w:id="35">
    <w:p w:rsidR="00980DC0" w:rsidRDefault="00980DC0" w:rsidP="00EC1F52">
      <w:pPr>
        <w:pStyle w:val="Notedebasdepage"/>
      </w:pPr>
      <w:r>
        <w:rPr>
          <w:rStyle w:val="Appelnotedebasdep"/>
        </w:rPr>
        <w:footnoteRef/>
      </w:r>
      <w:r>
        <w:t xml:space="preserve"> </w:t>
      </w:r>
      <w:r w:rsidRPr="00FB2502">
        <w:t xml:space="preserve">Relevant </w:t>
      </w:r>
      <w:proofErr w:type="gramStart"/>
      <w:r w:rsidRPr="00FB2502">
        <w:t>des paragraphes</w:t>
      </w:r>
      <w:proofErr w:type="gramEnd"/>
      <w:r w:rsidRPr="00FB2502">
        <w:t xml:space="preserve"> 1, 2, 3 et 6 de la sous-section 2, de la sous-section 3 et de la sous-section 4 de la section 2 du chapitre IV du titre Ier du livre II.</w:t>
      </w:r>
    </w:p>
  </w:footnote>
  <w:footnote w:id="36">
    <w:p w:rsidR="00980DC0" w:rsidRDefault="00980DC0" w:rsidP="00EC1F52">
      <w:pPr>
        <w:pStyle w:val="Notedebasdepage"/>
      </w:pPr>
      <w:r>
        <w:rPr>
          <w:rStyle w:val="Appelnotedebasdep"/>
        </w:rPr>
        <w:footnoteRef/>
      </w:r>
      <w:r>
        <w:t xml:space="preserve"> </w:t>
      </w:r>
      <w:hyperlink r:id="rId10" w:history="1">
        <w:r w:rsidRPr="00B24BD3">
          <w:rPr>
            <w:rStyle w:val="Lienhypertexte"/>
          </w:rPr>
          <w:t>Article 211-1 du règlement général de l’AMF</w:t>
        </w:r>
      </w:hyperlink>
      <w:r w:rsidRPr="00FB2502">
        <w:t>.</w:t>
      </w:r>
    </w:p>
  </w:footnote>
  <w:footnote w:id="37">
    <w:p w:rsidR="00980DC0" w:rsidRDefault="00980DC0" w:rsidP="00EC1F52">
      <w:pPr>
        <w:pStyle w:val="Notedebasdepage"/>
      </w:pPr>
      <w:r>
        <w:rPr>
          <w:rStyle w:val="Appelnotedebasdep"/>
        </w:rPr>
        <w:footnoteRef/>
      </w:r>
      <w:r>
        <w:t xml:space="preserve"> </w:t>
      </w:r>
      <w:hyperlink r:id="rId11" w:history="1">
        <w:r w:rsidRPr="00B24BD3">
          <w:rPr>
            <w:rStyle w:val="Lienhypertexte"/>
          </w:rPr>
          <w:t>Article 212-34 1° du règlement général de l’AMF</w:t>
        </w:r>
      </w:hyperlink>
      <w:r w:rsidRPr="00620D7F">
        <w:t>.</w:t>
      </w:r>
    </w:p>
  </w:footnote>
  <w:footnote w:id="38">
    <w:p w:rsidR="00980DC0" w:rsidRDefault="00980DC0" w:rsidP="00EC1F52">
      <w:pPr>
        <w:pStyle w:val="Notedebasdepage"/>
      </w:pPr>
      <w:r>
        <w:rPr>
          <w:rStyle w:val="Appelnotedebasdep"/>
        </w:rPr>
        <w:footnoteRef/>
      </w:r>
      <w:r>
        <w:t xml:space="preserve"> </w:t>
      </w:r>
      <w:hyperlink r:id="rId12" w:history="1">
        <w:r w:rsidRPr="00B24BD3">
          <w:rPr>
            <w:rStyle w:val="Lienhypertexte"/>
          </w:rPr>
          <w:t>Article 212-7 du règlement général de l’AMF</w:t>
        </w:r>
      </w:hyperlink>
      <w:r w:rsidRPr="00620D7F">
        <w:t>.</w:t>
      </w:r>
    </w:p>
  </w:footnote>
  <w:footnote w:id="39">
    <w:p w:rsidR="00980DC0" w:rsidRDefault="00980DC0" w:rsidP="00EC1F52">
      <w:pPr>
        <w:pStyle w:val="Notedebasdepage"/>
      </w:pPr>
      <w:r>
        <w:rPr>
          <w:rStyle w:val="Appelnotedebasdep"/>
        </w:rPr>
        <w:footnoteRef/>
      </w:r>
      <w:r>
        <w:t xml:space="preserve"> </w:t>
      </w:r>
      <w:r w:rsidRPr="00620D7F">
        <w:t>Par exemple : actions, titres d’emprunt ayant une valeur nominale unitaire &lt; ou ≥ 100 000 €.</w:t>
      </w:r>
    </w:p>
  </w:footnote>
  <w:footnote w:id="40">
    <w:p w:rsidR="00980DC0" w:rsidRDefault="00980DC0" w:rsidP="00EC1F52">
      <w:pPr>
        <w:pStyle w:val="Notedebasdepage"/>
      </w:pPr>
      <w:r>
        <w:rPr>
          <w:rStyle w:val="Appelnotedebasdep"/>
        </w:rPr>
        <w:footnoteRef/>
      </w:r>
      <w:r>
        <w:t xml:space="preserve"> </w:t>
      </w:r>
      <w:r w:rsidRPr="00F62C7F">
        <w:t>Sauf lorsque la demande d’admission aux négociations sur un marché réglementé porte sur des titres de créance dont la valeur nominale est ≥ 100 000 € ou à la contre-valeur de ce montant en devises.</w:t>
      </w:r>
    </w:p>
  </w:footnote>
  <w:footnote w:id="41">
    <w:p w:rsidR="00980DC0" w:rsidRDefault="00980DC0" w:rsidP="00EC1F52">
      <w:pPr>
        <w:pStyle w:val="Notedebasdepage"/>
      </w:pPr>
      <w:r>
        <w:rPr>
          <w:rStyle w:val="Appelnotedebasdep"/>
        </w:rPr>
        <w:footnoteRef/>
      </w:r>
      <w:r>
        <w:t xml:space="preserve"> </w:t>
      </w:r>
      <w:r w:rsidRPr="00F62C7F">
        <w:t xml:space="preserve">Article 212-25 du </w:t>
      </w:r>
      <w:hyperlink r:id="rId13" w:history="1">
        <w:r w:rsidRPr="00293A2B">
          <w:rPr>
            <w:rStyle w:val="Lienhypertexte"/>
          </w:rPr>
          <w:t>règlement général de l’AMF</w:t>
        </w:r>
      </w:hyperlink>
      <w:r w:rsidRPr="00F62C7F">
        <w:t xml:space="preserve"> et </w:t>
      </w:r>
      <w:hyperlink r:id="rId14" w:history="1">
        <w:r w:rsidRPr="00DC6B21">
          <w:rPr>
            <w:rStyle w:val="Lienhypertexte"/>
          </w:rPr>
          <w:t>règlement délégué (UE) n°382/2014 de la commission du 7 mars 2014</w:t>
        </w:r>
      </w:hyperlink>
      <w:r w:rsidRPr="00F62C7F">
        <w:t xml:space="preserve"> complétant la </w:t>
      </w:r>
      <w:hyperlink r:id="rId15" w:history="1">
        <w:r w:rsidRPr="00DC6B21">
          <w:rPr>
            <w:rStyle w:val="Lienhypertexte"/>
          </w:rPr>
          <w:t>directive 2003/71/CE du Parlement européen et du Conseil</w:t>
        </w:r>
      </w:hyperlink>
      <w:r w:rsidRPr="00F62C7F">
        <w:t xml:space="preserve"> par des normes techniques de réglementation concernant la publication de suppléments au prospectus.</w:t>
      </w:r>
    </w:p>
  </w:footnote>
  <w:footnote w:id="42">
    <w:p w:rsidR="00980DC0" w:rsidRDefault="00980DC0" w:rsidP="00EC1F52">
      <w:pPr>
        <w:pStyle w:val="Notedebasdepage"/>
      </w:pPr>
      <w:r>
        <w:rPr>
          <w:rStyle w:val="Appelnotedebasdep"/>
        </w:rPr>
        <w:footnoteRef/>
      </w:r>
      <w:r>
        <w:t xml:space="preserve"> </w:t>
      </w:r>
      <w:r w:rsidRPr="00F62C7F">
        <w:t>Termes équivalents.</w:t>
      </w:r>
    </w:p>
  </w:footnote>
  <w:footnote w:id="43">
    <w:p w:rsidR="00980DC0" w:rsidRDefault="00980DC0" w:rsidP="00EC1F52">
      <w:pPr>
        <w:pStyle w:val="Notedebasdepage"/>
      </w:pPr>
      <w:r>
        <w:rPr>
          <w:rStyle w:val="Appelnotedebasdep"/>
        </w:rPr>
        <w:footnoteRef/>
      </w:r>
      <w:r>
        <w:t xml:space="preserve"> </w:t>
      </w:r>
      <w:hyperlink r:id="rId16" w:history="1">
        <w:r w:rsidRPr="00850D2C">
          <w:rPr>
            <w:rStyle w:val="Lienhypertexte"/>
          </w:rPr>
          <w:t>Article 212-8 III du règlement général de l’AMF</w:t>
        </w:r>
      </w:hyperlink>
      <w:r w:rsidRPr="00F62C7F">
        <w:t>.</w:t>
      </w:r>
    </w:p>
  </w:footnote>
  <w:footnote w:id="44">
    <w:p w:rsidR="00980DC0" w:rsidRDefault="00980DC0" w:rsidP="00EC1F52">
      <w:pPr>
        <w:pStyle w:val="Notedebasdepage"/>
      </w:pPr>
      <w:r>
        <w:rPr>
          <w:rStyle w:val="Appelnotedebasdep"/>
        </w:rPr>
        <w:footnoteRef/>
      </w:r>
      <w:r>
        <w:t xml:space="preserve"> </w:t>
      </w:r>
      <w:hyperlink r:id="rId17" w:history="1">
        <w:r w:rsidRPr="00B24BD3">
          <w:rPr>
            <w:rStyle w:val="Lienhypertexte"/>
          </w:rPr>
          <w:t>Article 212-13 du règlement général de l’AMF</w:t>
        </w:r>
      </w:hyperlink>
      <w:r w:rsidRPr="00F62C7F">
        <w:t>.</w:t>
      </w:r>
    </w:p>
  </w:footnote>
  <w:footnote w:id="45">
    <w:p w:rsidR="00980DC0" w:rsidRDefault="00980DC0" w:rsidP="00EC1F52">
      <w:pPr>
        <w:pStyle w:val="Notedebasdepage"/>
      </w:pPr>
      <w:r>
        <w:rPr>
          <w:rStyle w:val="Appelnotedebasdep"/>
        </w:rPr>
        <w:footnoteRef/>
      </w:r>
      <w:r>
        <w:t xml:space="preserve"> </w:t>
      </w:r>
      <w:hyperlink r:id="rId18" w:history="1">
        <w:r w:rsidRPr="00E46EC3">
          <w:rPr>
            <w:rStyle w:val="Lienhypertexte"/>
          </w:rPr>
          <w:t>Instruction AMF n°2005-11 - Information à diffuser en cas d’offre au public ou d’admission aux négociations de titres financiers sur un marché réglementé</w:t>
        </w:r>
      </w:hyperlink>
      <w:r w:rsidRPr="00F62C7F">
        <w:t>.</w:t>
      </w:r>
    </w:p>
  </w:footnote>
  <w:footnote w:id="46">
    <w:p w:rsidR="00980DC0" w:rsidRDefault="00980DC0" w:rsidP="00EC1F52">
      <w:pPr>
        <w:pStyle w:val="Notedebasdepage"/>
      </w:pPr>
      <w:r>
        <w:rPr>
          <w:rStyle w:val="Appelnotedebasdep"/>
        </w:rPr>
        <w:footnoteRef/>
      </w:r>
      <w:r>
        <w:t xml:space="preserve"> </w:t>
      </w:r>
      <w:r w:rsidRPr="00F62C7F">
        <w:t xml:space="preserve">Se reporter </w:t>
      </w:r>
      <w:r>
        <w:t>à la section</w:t>
      </w:r>
      <w:r w:rsidRPr="00F62C7F">
        <w:t xml:space="preserve"> 5</w:t>
      </w:r>
      <w:r>
        <w:t>00</w:t>
      </w:r>
      <w:r w:rsidRPr="00F62C7F">
        <w:t xml:space="preserve"> de </w:t>
      </w:r>
      <w:r>
        <w:t>de ce chapitre</w:t>
      </w:r>
      <w:r w:rsidRPr="00F62C7F">
        <w:t>.</w:t>
      </w:r>
    </w:p>
  </w:footnote>
  <w:footnote w:id="47">
    <w:p w:rsidR="00980DC0" w:rsidRDefault="00980DC0" w:rsidP="00EC1F52">
      <w:pPr>
        <w:pStyle w:val="Notedebasdepage"/>
      </w:pPr>
      <w:r>
        <w:rPr>
          <w:rStyle w:val="Appelnotedebasdep"/>
        </w:rPr>
        <w:footnoteRef/>
      </w:r>
      <w:r>
        <w:t xml:space="preserve"> </w:t>
      </w:r>
      <w:r w:rsidRPr="00F62C7F">
        <w:t xml:space="preserve">Se reporter </w:t>
      </w:r>
      <w:r>
        <w:t>à la section</w:t>
      </w:r>
      <w:r w:rsidRPr="00F62C7F">
        <w:t xml:space="preserve"> </w:t>
      </w:r>
      <w:r>
        <w:t>400</w:t>
      </w:r>
      <w:r w:rsidRPr="00F62C7F">
        <w:t xml:space="preserve"> de </w:t>
      </w:r>
      <w:r>
        <w:t>de ce chapitre</w:t>
      </w:r>
      <w:r w:rsidRPr="00F62C7F">
        <w:t>.</w:t>
      </w:r>
    </w:p>
  </w:footnote>
  <w:footnote w:id="48">
    <w:p w:rsidR="00980DC0" w:rsidRDefault="00980DC0" w:rsidP="00EC1F52">
      <w:pPr>
        <w:pStyle w:val="Notedebasdepage"/>
      </w:pPr>
      <w:r>
        <w:rPr>
          <w:rStyle w:val="Appelnotedebasdep"/>
        </w:rPr>
        <w:footnoteRef/>
      </w:r>
      <w:r>
        <w:t xml:space="preserve"> </w:t>
      </w:r>
      <w:hyperlink r:id="rId19" w:history="1">
        <w:r w:rsidRPr="00E46EC3">
          <w:rPr>
            <w:rStyle w:val="Lienhypertexte"/>
          </w:rPr>
          <w:t>Instruction AMF n°2005-11 - Information à diffuser en cas d’offre au public ou d’admission aux négociations de titres financiers sur un marché réglementé</w:t>
        </w:r>
      </w:hyperlink>
      <w:r w:rsidRPr="00DE58F7">
        <w:t>.</w:t>
      </w:r>
    </w:p>
  </w:footnote>
  <w:footnote w:id="49">
    <w:p w:rsidR="00980DC0" w:rsidRDefault="00980DC0" w:rsidP="00EC1F52">
      <w:pPr>
        <w:pStyle w:val="Notedebasdepage"/>
      </w:pPr>
      <w:r>
        <w:rPr>
          <w:rStyle w:val="Appelnotedebasdep"/>
        </w:rPr>
        <w:footnoteRef/>
      </w:r>
      <w:r>
        <w:t xml:space="preserve"> </w:t>
      </w:r>
      <w:hyperlink r:id="rId20" w:history="1">
        <w:r w:rsidRPr="001303E6">
          <w:rPr>
            <w:rStyle w:val="Lienhypertexte"/>
          </w:rPr>
          <w:t>Position - recommandation AMF n°2009-16 - Guide d’élaboration des documents de référence</w:t>
        </w:r>
      </w:hyperlink>
      <w:r w:rsidRPr="00DE58F7">
        <w:t>.</w:t>
      </w:r>
    </w:p>
  </w:footnote>
  <w:footnote w:id="50">
    <w:p w:rsidR="00980DC0" w:rsidRDefault="00980DC0" w:rsidP="00EC1F52">
      <w:pPr>
        <w:pStyle w:val="Notedebasdepage"/>
      </w:pPr>
      <w:r>
        <w:rPr>
          <w:rStyle w:val="Appelnotedebasdep"/>
        </w:rPr>
        <w:footnoteRef/>
      </w:r>
      <w:r>
        <w:t xml:space="preserve"> </w:t>
      </w:r>
      <w:hyperlink r:id="rId21" w:history="1">
        <w:r w:rsidRPr="00B24BD3">
          <w:rPr>
            <w:rStyle w:val="Lienhypertexte"/>
          </w:rPr>
          <w:t>Article 212-13 II et III du règlement général de l’AMF</w:t>
        </w:r>
      </w:hyperlink>
      <w:r w:rsidRPr="00F62C7F">
        <w:t>.</w:t>
      </w:r>
    </w:p>
  </w:footnote>
  <w:footnote w:id="51">
    <w:p w:rsidR="00980DC0" w:rsidRDefault="00980DC0" w:rsidP="00EC1F52">
      <w:pPr>
        <w:pStyle w:val="Notedebasdepage"/>
      </w:pPr>
      <w:r>
        <w:rPr>
          <w:rStyle w:val="Appelnotedebasdep"/>
        </w:rPr>
        <w:footnoteRef/>
      </w:r>
      <w:r>
        <w:t xml:space="preserve"> </w:t>
      </w:r>
      <w:hyperlink r:id="rId22" w:history="1">
        <w:r w:rsidRPr="00B24BD3">
          <w:rPr>
            <w:rStyle w:val="Lienhypertexte"/>
          </w:rPr>
          <w:t>Le V de l’article 213-13 du règlement général de l’AMF</w:t>
        </w:r>
      </w:hyperlink>
      <w:r w:rsidRPr="00DE58F7">
        <w:t xml:space="preserve"> précise : « Est significative toute omission ou inexactitude, au regard du présent règlement ou des instructions de l'AMF, qui est susceptible de fausser manifestement l'appréciation par l'investisseur de l'organisation, de l'activité, des risques, de la situation financière et des résultats de l'émetteur. »</w:t>
      </w:r>
    </w:p>
  </w:footnote>
  <w:footnote w:id="52">
    <w:p w:rsidR="00980DC0" w:rsidRDefault="00980DC0" w:rsidP="00EC1F52">
      <w:pPr>
        <w:pStyle w:val="Notedebasdepage"/>
      </w:pPr>
      <w:r>
        <w:rPr>
          <w:rStyle w:val="Appelnotedebasdep"/>
        </w:rPr>
        <w:footnoteRef/>
      </w:r>
      <w:r>
        <w:t xml:space="preserve"> </w:t>
      </w:r>
      <w:hyperlink r:id="rId23" w:history="1">
        <w:r w:rsidRPr="00B24BD3">
          <w:rPr>
            <w:rStyle w:val="Lienhypertexte"/>
          </w:rPr>
          <w:t>Article 212-13 V du règlement général de l’AMF</w:t>
        </w:r>
      </w:hyperlink>
      <w:r w:rsidRPr="00DE58F7">
        <w:t>.</w:t>
      </w:r>
    </w:p>
  </w:footnote>
  <w:footnote w:id="53">
    <w:p w:rsidR="00980DC0" w:rsidRDefault="00980DC0" w:rsidP="00EC1F52">
      <w:pPr>
        <w:pStyle w:val="Notedebasdepage"/>
      </w:pPr>
      <w:r>
        <w:rPr>
          <w:rStyle w:val="Appelnotedebasdep"/>
        </w:rPr>
        <w:footnoteRef/>
      </w:r>
      <w:r>
        <w:t xml:space="preserve"> </w:t>
      </w:r>
      <w:hyperlink r:id="rId24" w:history="1">
        <w:r w:rsidRPr="00B24BD3">
          <w:rPr>
            <w:rStyle w:val="Lienhypertexte"/>
          </w:rPr>
          <w:t>Article 212-9 du règlement général de l’AMF</w:t>
        </w:r>
      </w:hyperlink>
      <w:r w:rsidRPr="00DE58F7">
        <w:t>.</w:t>
      </w:r>
    </w:p>
  </w:footnote>
  <w:footnote w:id="54">
    <w:p w:rsidR="00980DC0" w:rsidRDefault="00980DC0" w:rsidP="00EC1F52">
      <w:pPr>
        <w:pStyle w:val="Notedebasdepage"/>
      </w:pPr>
      <w:r>
        <w:rPr>
          <w:rStyle w:val="Appelnotedebasdep"/>
        </w:rPr>
        <w:footnoteRef/>
      </w:r>
      <w:r>
        <w:t xml:space="preserve"> </w:t>
      </w:r>
      <w:hyperlink r:id="rId25" w:history="1">
        <w:r w:rsidRPr="00B24BD3">
          <w:rPr>
            <w:rStyle w:val="Lienhypertexte"/>
          </w:rPr>
          <w:t>Article 212-9 2° du règlement général de l’AMF</w:t>
        </w:r>
      </w:hyperlink>
      <w:r w:rsidRPr="00DE58F7">
        <w:t>.</w:t>
      </w:r>
    </w:p>
  </w:footnote>
  <w:footnote w:id="55">
    <w:p w:rsidR="00980DC0" w:rsidRDefault="00980DC0" w:rsidP="00EC1F52">
      <w:pPr>
        <w:pStyle w:val="Notedebasdepage"/>
      </w:pPr>
      <w:r>
        <w:rPr>
          <w:rStyle w:val="Appelnotedebasdep"/>
        </w:rPr>
        <w:footnoteRef/>
      </w:r>
      <w:r>
        <w:t xml:space="preserve"> </w:t>
      </w:r>
      <w:hyperlink r:id="rId26" w:history="1">
        <w:r w:rsidRPr="00DC6B21">
          <w:rPr>
            <w:rStyle w:val="Lienhypertexte"/>
          </w:rPr>
          <w:t>Règlement délégué (UE) n°382/2014 de la commission du 7 mars 2014</w:t>
        </w:r>
      </w:hyperlink>
      <w:r w:rsidRPr="00DE58F7">
        <w:t xml:space="preserve"> complétant la </w:t>
      </w:r>
      <w:hyperlink r:id="rId27" w:history="1">
        <w:r w:rsidRPr="00DC6B21">
          <w:rPr>
            <w:rStyle w:val="Lienhypertexte"/>
          </w:rPr>
          <w:t>directive 2003/71/CE du Parlement européen et du Conseil</w:t>
        </w:r>
      </w:hyperlink>
      <w:r w:rsidRPr="00DE58F7">
        <w:t xml:space="preserve"> par des normes techniques de réglementation concernant la publication de suppléments au prospectus.</w:t>
      </w:r>
    </w:p>
  </w:footnote>
  <w:footnote w:id="56">
    <w:p w:rsidR="00980DC0" w:rsidRDefault="00980DC0" w:rsidP="00EC1F52">
      <w:pPr>
        <w:pStyle w:val="Notedebasdepage"/>
      </w:pPr>
      <w:r>
        <w:rPr>
          <w:rStyle w:val="Appelnotedebasdep"/>
        </w:rPr>
        <w:footnoteRef/>
      </w:r>
      <w:r>
        <w:t xml:space="preserve"> </w:t>
      </w:r>
      <w:r w:rsidRPr="00CF6654">
        <w:t xml:space="preserve">Autre terme utilisé « inclure » (cf. article 28 du </w:t>
      </w:r>
      <w:hyperlink r:id="rId28" w:history="1">
        <w:r w:rsidRPr="00850D2C">
          <w:rPr>
            <w:rStyle w:val="Lienhypertexte"/>
          </w:rPr>
          <w:t>règlement prospectus</w:t>
        </w:r>
      </w:hyperlink>
      <w:r w:rsidRPr="00CF6654">
        <w:t>).</w:t>
      </w:r>
    </w:p>
  </w:footnote>
  <w:footnote w:id="57">
    <w:p w:rsidR="00980DC0" w:rsidRDefault="00980DC0" w:rsidP="00EC1F52">
      <w:pPr>
        <w:pStyle w:val="Notedebasdepage"/>
      </w:pPr>
      <w:r>
        <w:rPr>
          <w:rStyle w:val="Appelnotedebasdep"/>
        </w:rPr>
        <w:footnoteRef/>
      </w:r>
      <w:r>
        <w:t xml:space="preserve"> </w:t>
      </w:r>
      <w:r w:rsidRPr="00CF6654">
        <w:t xml:space="preserve">Concernant la notion d’information réglementée, se référer aux </w:t>
      </w:r>
      <w:hyperlink r:id="rId29" w:history="1">
        <w:r w:rsidRPr="00B24BD3">
          <w:rPr>
            <w:rStyle w:val="Lienhypertexte"/>
          </w:rPr>
          <w:t>articles 221-1 et suivants du règlement général de l’AMF</w:t>
        </w:r>
      </w:hyperlink>
      <w:r w:rsidRPr="00CF6654">
        <w:t>.</w:t>
      </w:r>
    </w:p>
  </w:footnote>
  <w:footnote w:id="58">
    <w:p w:rsidR="00980DC0" w:rsidRDefault="00980DC0" w:rsidP="00EC1F52">
      <w:pPr>
        <w:pStyle w:val="Notedebasdepage"/>
      </w:pPr>
      <w:r>
        <w:rPr>
          <w:rStyle w:val="Appelnotedebasdep"/>
        </w:rPr>
        <w:footnoteRef/>
      </w:r>
      <w:r>
        <w:t xml:space="preserve"> </w:t>
      </w:r>
      <w:r w:rsidRPr="00CF6654">
        <w:t>Se reporter au 1.32 pour le processus d’enregistrement du prospectus auprès l’AMF.</w:t>
      </w:r>
    </w:p>
  </w:footnote>
  <w:footnote w:id="59">
    <w:p w:rsidR="00980DC0" w:rsidRDefault="00980DC0" w:rsidP="00EC1F52">
      <w:pPr>
        <w:pStyle w:val="Notedebasdepage"/>
      </w:pPr>
      <w:r>
        <w:rPr>
          <w:rStyle w:val="Appelnotedebasdep"/>
        </w:rPr>
        <w:footnoteRef/>
      </w:r>
      <w:r>
        <w:t xml:space="preserve"> </w:t>
      </w:r>
      <w:r w:rsidRPr="00CF6654">
        <w:t xml:space="preserve">Point 4 de l’article 28 - Dispositions concernant l’inclusion par référence du </w:t>
      </w:r>
      <w:hyperlink r:id="rId30" w:history="1">
        <w:r w:rsidRPr="00B20610">
          <w:rPr>
            <w:rStyle w:val="Lienhypertexte"/>
          </w:rPr>
          <w:t>règlement (CE) n°809/2004</w:t>
        </w:r>
      </w:hyperlink>
      <w:r w:rsidRPr="00CF6654">
        <w:t>.</w:t>
      </w:r>
    </w:p>
  </w:footnote>
  <w:footnote w:id="60">
    <w:p w:rsidR="00980DC0" w:rsidRDefault="00980DC0" w:rsidP="00EC1F52">
      <w:pPr>
        <w:pStyle w:val="Notedebasdepage"/>
      </w:pPr>
      <w:r>
        <w:rPr>
          <w:rStyle w:val="Appelnotedebasdep"/>
        </w:rPr>
        <w:footnoteRef/>
      </w:r>
      <w:r>
        <w:t xml:space="preserve"> </w:t>
      </w:r>
      <w:r w:rsidRPr="00CF6654">
        <w:t>Ne donnant pas accès au capital.</w:t>
      </w:r>
    </w:p>
  </w:footnote>
  <w:footnote w:id="61">
    <w:p w:rsidR="00980DC0" w:rsidRDefault="00980DC0" w:rsidP="00EC1F52">
      <w:pPr>
        <w:pStyle w:val="Notedebasdepage"/>
      </w:pPr>
      <w:r>
        <w:rPr>
          <w:rStyle w:val="Appelnotedebasdep"/>
        </w:rPr>
        <w:footnoteRef/>
      </w:r>
      <w:r>
        <w:t xml:space="preserve"> </w:t>
      </w:r>
      <w:r w:rsidRPr="006B641E">
        <w:t xml:space="preserve">A la date de rédaction </w:t>
      </w:r>
      <w:r>
        <w:t>du présent chapitre</w:t>
      </w:r>
      <w:r w:rsidRPr="006B641E">
        <w:t>, l’AMF a lancé une consultation publique sur, notamment, l’assouplissement du régime linguistique du prospectus tel qu’applicable en</w:t>
      </w:r>
      <w:r>
        <w:t xml:space="preserve"> France (Consultation publique </w:t>
      </w:r>
      <w:r w:rsidRPr="006B641E">
        <w:t>de de l’AMF sur les propositions de modifications des textes pour mettre en œuvre les propositions du groupe de travail sur les introductions en bourse – 25 septembre 2014). Est ainsi envisagée la possibilité d’utiliser l’anglais (ou une autre langue usuelle en matière financière) en cas d’offre au public de titres de capital, sous réserve que le résumé du prospectus soit en français.</w:t>
      </w:r>
    </w:p>
  </w:footnote>
  <w:footnote w:id="62">
    <w:p w:rsidR="00980DC0" w:rsidRDefault="00980DC0" w:rsidP="00EC1F52">
      <w:pPr>
        <w:pStyle w:val="Notedebasdepage"/>
      </w:pPr>
      <w:r>
        <w:rPr>
          <w:rStyle w:val="Appelnotedebasdep"/>
        </w:rPr>
        <w:footnoteRef/>
      </w:r>
      <w:r>
        <w:t xml:space="preserve"> </w:t>
      </w:r>
      <w:r w:rsidRPr="006B641E">
        <w:t>Sauf si on se situe sur le compartiment professionnel où le résumé peut alors être réalisé dans une langue usuelle (article 212-12-II du RG AMF).</w:t>
      </w:r>
    </w:p>
  </w:footnote>
  <w:footnote w:id="63">
    <w:p w:rsidR="00980DC0" w:rsidRDefault="00980DC0" w:rsidP="00EC1F52">
      <w:pPr>
        <w:pStyle w:val="Notedebasdepage"/>
      </w:pPr>
      <w:r>
        <w:rPr>
          <w:rStyle w:val="Appelnotedebasdep"/>
        </w:rPr>
        <w:footnoteRef/>
      </w:r>
      <w:r>
        <w:t xml:space="preserve"> </w:t>
      </w:r>
      <w:hyperlink r:id="rId31" w:history="1">
        <w:r w:rsidRPr="00E46EC3">
          <w:rPr>
            <w:rStyle w:val="Lienhypertexte"/>
          </w:rPr>
          <w:t>Instruction AMF n°2005-11 - Information à diffuser en cas d’offre au public ou d’admission aux négociations de titres financiers sur un marché réglementé</w:t>
        </w:r>
      </w:hyperlink>
      <w:r w:rsidRPr="006B641E">
        <w:t>.</w:t>
      </w:r>
    </w:p>
  </w:footnote>
  <w:footnote w:id="64">
    <w:p w:rsidR="00980DC0" w:rsidRDefault="00980DC0" w:rsidP="00EC1F52">
      <w:pPr>
        <w:pStyle w:val="Notedebasdepage"/>
      </w:pPr>
      <w:r>
        <w:rPr>
          <w:rStyle w:val="Appelnotedebasdep"/>
        </w:rPr>
        <w:footnoteRef/>
      </w:r>
      <w:r>
        <w:t xml:space="preserve"> </w:t>
      </w:r>
      <w:r w:rsidRPr="006B641E">
        <w:t xml:space="preserve">Pour les émetteurs qui n’ont pas été en activité sur, selon le cas, les trois ou deux derniers exercices (cf. ESMA Questions and </w:t>
      </w:r>
      <w:proofErr w:type="spellStart"/>
      <w:r w:rsidRPr="006B641E">
        <w:t>Answers</w:t>
      </w:r>
      <w:proofErr w:type="spellEnd"/>
      <w:r w:rsidRPr="006B641E">
        <w:t xml:space="preserve"> - </w:t>
      </w:r>
      <w:proofErr w:type="spellStart"/>
      <w:r w:rsidRPr="006B641E">
        <w:t>Prospectuses</w:t>
      </w:r>
      <w:proofErr w:type="spellEnd"/>
      <w:r w:rsidRPr="006B641E">
        <w:t xml:space="preserve"> - Points 16 et 17).</w:t>
      </w:r>
    </w:p>
  </w:footnote>
  <w:footnote w:id="65">
    <w:p w:rsidR="00980DC0" w:rsidRDefault="00980DC0" w:rsidP="00EC1F52">
      <w:pPr>
        <w:pStyle w:val="Notedebasdepage"/>
      </w:pPr>
      <w:r>
        <w:rPr>
          <w:rStyle w:val="Appelnotedebasdep"/>
        </w:rPr>
        <w:footnoteRef/>
      </w:r>
      <w:r>
        <w:t xml:space="preserve"> </w:t>
      </w:r>
      <w:r w:rsidRPr="006B641E">
        <w:t xml:space="preserve">Point 20.1 de l’annexe I - Informations à inclure au minimum dans le document d’enregistrement relatif aux actions (schéma) </w:t>
      </w:r>
      <w:hyperlink r:id="rId32" w:history="1">
        <w:r w:rsidRPr="00B20610">
          <w:rPr>
            <w:rStyle w:val="Lienhypertexte"/>
          </w:rPr>
          <w:t>du règlement (CE) n°809/2004</w:t>
        </w:r>
      </w:hyperlink>
      <w:r w:rsidRPr="006B641E">
        <w:t>.</w:t>
      </w:r>
    </w:p>
  </w:footnote>
  <w:footnote w:id="66">
    <w:p w:rsidR="00980DC0" w:rsidRDefault="00980DC0" w:rsidP="00EC1F52">
      <w:pPr>
        <w:pStyle w:val="Notedebasdepage"/>
      </w:pPr>
      <w:r>
        <w:rPr>
          <w:rStyle w:val="Appelnotedebasdep"/>
        </w:rPr>
        <w:footnoteRef/>
      </w:r>
      <w:r>
        <w:t xml:space="preserve"> </w:t>
      </w:r>
      <w:r w:rsidRPr="006B641E">
        <w:t xml:space="preserve">Pour les émetteurs qui n’ont pas été en activité sur, selon le cas, les trois ou deux derniers exercices (cf. ESMA Questions and </w:t>
      </w:r>
      <w:proofErr w:type="spellStart"/>
      <w:r w:rsidRPr="006B641E">
        <w:t>Answers</w:t>
      </w:r>
      <w:proofErr w:type="spellEnd"/>
      <w:r w:rsidRPr="006B641E">
        <w:t xml:space="preserve"> - </w:t>
      </w:r>
      <w:proofErr w:type="spellStart"/>
      <w:r w:rsidRPr="006B641E">
        <w:t>Prospectuses</w:t>
      </w:r>
      <w:proofErr w:type="spellEnd"/>
      <w:r w:rsidRPr="006B641E">
        <w:t xml:space="preserve"> - Points 16 et 17).</w:t>
      </w:r>
    </w:p>
  </w:footnote>
  <w:footnote w:id="67">
    <w:p w:rsidR="00980DC0" w:rsidRDefault="00980DC0" w:rsidP="00EC1F52">
      <w:pPr>
        <w:pStyle w:val="Notedebasdepage"/>
      </w:pPr>
      <w:r>
        <w:rPr>
          <w:rStyle w:val="Appelnotedebasdep"/>
        </w:rPr>
        <w:footnoteRef/>
      </w:r>
      <w:r>
        <w:t xml:space="preserve"> Point 13 de l’annexe IV – Informations à inclure au minimum dans le document d’enregistrement relatif aux titres d’emprunt et instruments dérivés d’une valeur nominale unitaire &lt; 100 000 euros, point 11 de l’annexe IX – Informations à inclure dans le document d’enregistrement relatif au titres d’emprunt et instruments dérivés d’une valeur nominale unitaire ≥ 100 000 euros.</w:t>
      </w:r>
    </w:p>
  </w:footnote>
  <w:footnote w:id="68">
    <w:p w:rsidR="00980DC0" w:rsidRDefault="00980DC0" w:rsidP="00EC1F52">
      <w:pPr>
        <w:pStyle w:val="Notedebasdepage"/>
      </w:pPr>
      <w:r>
        <w:rPr>
          <w:rStyle w:val="Appelnotedebasdep"/>
        </w:rPr>
        <w:footnoteRef/>
      </w:r>
      <w:r>
        <w:t xml:space="preserve"> Point 20 de l’annexe XXV – Schéma proportionné d’information à inclure au minimum dans le document d’enregistrement pour les actions de PME et de sociétés à faible capitalisation boursière, point 13 de l’annexe XXVI - Schéma proportionné d’informations à inclure au minimum dans le document d’enregistrement pour les actions de PME et de sociétés à faible capitalisation boursière &lt; 100 000 euros du </w:t>
      </w:r>
      <w:hyperlink r:id="rId33" w:history="1">
        <w:r w:rsidRPr="00B20610">
          <w:rPr>
            <w:rStyle w:val="Lienhypertexte"/>
          </w:rPr>
          <w:t>règlement (CE) n°809/2004</w:t>
        </w:r>
      </w:hyperlink>
      <w:r>
        <w:t xml:space="preserve">. Une seule année pour les émissions d’établissements de crédit visé à l’article 1er, paragraphe 2, point j), de la </w:t>
      </w:r>
      <w:hyperlink r:id="rId34" w:history="1">
        <w:r w:rsidRPr="005F0E66">
          <w:rPr>
            <w:rStyle w:val="Lienhypertexte"/>
          </w:rPr>
          <w:t>directive 2003/71/CE</w:t>
        </w:r>
      </w:hyperlink>
      <w:r>
        <w:t xml:space="preserve"> (cf. annexe XXIX du </w:t>
      </w:r>
      <w:hyperlink r:id="rId35" w:history="1">
        <w:r w:rsidRPr="00850D2C">
          <w:rPr>
            <w:rStyle w:val="Lienhypertexte"/>
          </w:rPr>
          <w:t>règlement prospectus</w:t>
        </w:r>
      </w:hyperlink>
      <w:r>
        <w:t>).</w:t>
      </w:r>
    </w:p>
  </w:footnote>
  <w:footnote w:id="69">
    <w:p w:rsidR="00980DC0" w:rsidRDefault="00980DC0" w:rsidP="00EC1F52">
      <w:pPr>
        <w:pStyle w:val="Notedebasdepage"/>
      </w:pPr>
      <w:r>
        <w:rPr>
          <w:rStyle w:val="Appelnotedebasdep"/>
        </w:rPr>
        <w:footnoteRef/>
      </w:r>
      <w:r>
        <w:t xml:space="preserve"> </w:t>
      </w:r>
      <w:r w:rsidRPr="00535379">
        <w:t xml:space="preserve">Article 4 du </w:t>
      </w:r>
      <w:hyperlink r:id="rId36" w:history="1">
        <w:r w:rsidRPr="00B20610">
          <w:rPr>
            <w:rStyle w:val="Lienhypertexte"/>
          </w:rPr>
          <w:t>règlement (CE) n°809/2004</w:t>
        </w:r>
      </w:hyperlink>
      <w:r w:rsidRPr="00535379">
        <w:t>.</w:t>
      </w:r>
    </w:p>
  </w:footnote>
  <w:footnote w:id="70">
    <w:p w:rsidR="00980DC0" w:rsidRDefault="00980DC0" w:rsidP="00EC1F52">
      <w:pPr>
        <w:pStyle w:val="Notedebasdepage"/>
      </w:pPr>
      <w:r>
        <w:rPr>
          <w:rStyle w:val="Appelnotedebasdep"/>
        </w:rPr>
        <w:footnoteRef/>
      </w:r>
      <w:r>
        <w:t xml:space="preserve"> </w:t>
      </w:r>
      <w:r w:rsidRPr="00535379">
        <w:t xml:space="preserve">Considérant 9 du </w:t>
      </w:r>
      <w:hyperlink r:id="rId37" w:history="1">
        <w:r w:rsidRPr="00B20610">
          <w:rPr>
            <w:rStyle w:val="Lienhypertexte"/>
          </w:rPr>
          <w:t>règlement (CE) n°809/2004</w:t>
        </w:r>
      </w:hyperlink>
      <w:r w:rsidRPr="00535379">
        <w:t>.</w:t>
      </w:r>
    </w:p>
  </w:footnote>
  <w:footnote w:id="71">
    <w:p w:rsidR="00980DC0" w:rsidRDefault="00980DC0" w:rsidP="00EC1F52">
      <w:pPr>
        <w:pStyle w:val="Notedebasdepage"/>
      </w:pPr>
      <w:r>
        <w:rPr>
          <w:rStyle w:val="Appelnotedebasdep"/>
        </w:rPr>
        <w:footnoteRef/>
      </w:r>
      <w:r>
        <w:t xml:space="preserve"> </w:t>
      </w:r>
      <w:hyperlink r:id="rId38" w:history="1">
        <w:r w:rsidRPr="00B24BD3">
          <w:rPr>
            <w:rStyle w:val="Lienhypertexte"/>
          </w:rPr>
          <w:t>Article 212-2 du règlement général de l'AMF</w:t>
        </w:r>
      </w:hyperlink>
      <w:r w:rsidRPr="00535379">
        <w:t>.</w:t>
      </w:r>
    </w:p>
  </w:footnote>
  <w:footnote w:id="72">
    <w:p w:rsidR="00980DC0" w:rsidRDefault="00980DC0" w:rsidP="00EC1F52">
      <w:pPr>
        <w:pStyle w:val="Notedebasdepage"/>
      </w:pPr>
      <w:r>
        <w:rPr>
          <w:rStyle w:val="Appelnotedebasdep"/>
        </w:rPr>
        <w:footnoteRef/>
      </w:r>
      <w:r>
        <w:t xml:space="preserve"> </w:t>
      </w:r>
      <w:r w:rsidRPr="00535379">
        <w:t>Par exemple les certificats d’investissement (article L. 228-30 et suivants du code de commerce).</w:t>
      </w:r>
    </w:p>
  </w:footnote>
  <w:footnote w:id="73">
    <w:p w:rsidR="00980DC0" w:rsidRDefault="00980DC0" w:rsidP="00EC1F52">
      <w:pPr>
        <w:pStyle w:val="Notedebasdepage"/>
      </w:pPr>
      <w:r>
        <w:rPr>
          <w:rStyle w:val="Appelnotedebasdep"/>
        </w:rPr>
        <w:footnoteRef/>
      </w:r>
      <w:r>
        <w:t xml:space="preserve"> </w:t>
      </w:r>
      <w:hyperlink r:id="rId39" w:history="1">
        <w:r w:rsidRPr="00F766E9">
          <w:rPr>
            <w:rStyle w:val="Lienhypertexte"/>
          </w:rPr>
          <w:t>Instruction AMF n°2005-11 - Information à diffuser en cas d’offre au public ou d’admission aux négociations de titres financiers sur un marché réglementé</w:t>
        </w:r>
      </w:hyperlink>
      <w:r w:rsidRPr="00535379">
        <w:t>.</w:t>
      </w:r>
      <w:r>
        <w:t xml:space="preserve"> </w:t>
      </w:r>
    </w:p>
  </w:footnote>
  <w:footnote w:id="74">
    <w:p w:rsidR="00980DC0" w:rsidRDefault="00980DC0" w:rsidP="00EC1F52">
      <w:pPr>
        <w:pStyle w:val="Notedebasdepage"/>
      </w:pPr>
      <w:r>
        <w:rPr>
          <w:rStyle w:val="Appelnotedebasdep"/>
        </w:rPr>
        <w:footnoteRef/>
      </w:r>
      <w:r>
        <w:t xml:space="preserve"> </w:t>
      </w:r>
      <w:hyperlink r:id="rId40" w:history="1">
        <w:r w:rsidRPr="00E46EC3">
          <w:rPr>
            <w:rStyle w:val="Lienhypertexte"/>
          </w:rPr>
          <w:t>Instruction AMF n°2005-11 - Information à diffuser en cas d’offre au public ou d’admission aux négociations de titres financiers sur un marché réglementé</w:t>
        </w:r>
      </w:hyperlink>
      <w:r w:rsidRPr="00535379">
        <w:t>.</w:t>
      </w:r>
    </w:p>
  </w:footnote>
  <w:footnote w:id="75">
    <w:p w:rsidR="00980DC0" w:rsidRDefault="00980DC0" w:rsidP="00EC1F52">
      <w:pPr>
        <w:pStyle w:val="Notedebasdepage"/>
      </w:pPr>
      <w:r>
        <w:rPr>
          <w:rStyle w:val="Appelnotedebasdep"/>
        </w:rPr>
        <w:footnoteRef/>
      </w:r>
      <w:r>
        <w:t xml:space="preserve"> </w:t>
      </w:r>
      <w:hyperlink r:id="rId41" w:history="1">
        <w:r w:rsidRPr="00293A2B">
          <w:rPr>
            <w:rStyle w:val="Lienhypertexte"/>
          </w:rPr>
          <w:t>Article 212-13 II du règlement général de l’AMF</w:t>
        </w:r>
      </w:hyperlink>
      <w:r w:rsidRPr="00BA2454">
        <w:t xml:space="preserve"> : « Le document de référence est déposé auprès de l'AMF [contrôle a posteriori]. Lorsque l'émetteur n'a pas encore soumis à l'AMF trois documents de référence consécutifs, ce document est enregistré par l'AMF préalablement à sa publication [contrôle a priori]. »</w:t>
      </w:r>
    </w:p>
  </w:footnote>
  <w:footnote w:id="76">
    <w:p w:rsidR="00980DC0" w:rsidRDefault="00980DC0" w:rsidP="00EC1F52">
      <w:pPr>
        <w:pStyle w:val="Notedebasdepage"/>
      </w:pPr>
      <w:r>
        <w:rPr>
          <w:rStyle w:val="Appelnotedebasdep"/>
        </w:rPr>
        <w:footnoteRef/>
      </w:r>
      <w:r>
        <w:t xml:space="preserve"> </w:t>
      </w:r>
      <w:hyperlink r:id="rId42" w:history="1">
        <w:r w:rsidRPr="00293A2B">
          <w:rPr>
            <w:rStyle w:val="Lienhypertexte"/>
          </w:rPr>
          <w:t>Article 212-23 4° du règlement général de l’AMF</w:t>
        </w:r>
      </w:hyperlink>
      <w:r w:rsidRPr="00BA2454">
        <w:t xml:space="preserve"> : « L'AMF enregistre le document de base dans les conditions précisées par une instruction de l'AMF. Un avis d'enregistrement est adressé à l'émetteur. Cet avis est rendu public sur le site de l'AMF. »</w:t>
      </w:r>
    </w:p>
  </w:footnote>
  <w:footnote w:id="77">
    <w:p w:rsidR="00980DC0" w:rsidRDefault="00980DC0" w:rsidP="00EC1F52">
      <w:pPr>
        <w:pStyle w:val="Notedebasdepage"/>
      </w:pPr>
      <w:r>
        <w:rPr>
          <w:rStyle w:val="Appelnotedebasdep"/>
        </w:rPr>
        <w:footnoteRef/>
      </w:r>
      <w:r>
        <w:t xml:space="preserve"> </w:t>
      </w:r>
      <w:r w:rsidRPr="00BA2454">
        <w:t xml:space="preserve">Se reporter au </w:t>
      </w:r>
      <w:r>
        <w:t>§ 2.4.2 e) de ce chapitre</w:t>
      </w:r>
      <w:r w:rsidRPr="00BA2454">
        <w:t>.</w:t>
      </w:r>
    </w:p>
  </w:footnote>
  <w:footnote w:id="78">
    <w:p w:rsidR="00980DC0" w:rsidRDefault="00980DC0" w:rsidP="00EC1F52">
      <w:pPr>
        <w:pStyle w:val="Notedebasdepage"/>
      </w:pPr>
      <w:r>
        <w:rPr>
          <w:rStyle w:val="Appelnotedebasdep"/>
        </w:rPr>
        <w:footnoteRef/>
      </w:r>
      <w:r>
        <w:t xml:space="preserve"> </w:t>
      </w:r>
      <w:hyperlink r:id="rId43" w:history="1">
        <w:r w:rsidRPr="00850D2C">
          <w:rPr>
            <w:rStyle w:val="Lienhypertexte"/>
          </w:rPr>
          <w:t>Article 212-24 du règlement général de l’AMF</w:t>
        </w:r>
      </w:hyperlink>
      <w:r w:rsidRPr="00BA2454">
        <w:t>.</w:t>
      </w:r>
    </w:p>
  </w:footnote>
  <w:footnote w:id="79">
    <w:p w:rsidR="00980DC0" w:rsidRDefault="00980DC0" w:rsidP="00EC1F52">
      <w:pPr>
        <w:pStyle w:val="Notedebasdepage"/>
      </w:pPr>
      <w:r>
        <w:rPr>
          <w:rStyle w:val="Appelnotedebasdep"/>
        </w:rPr>
        <w:footnoteRef/>
      </w:r>
      <w:r>
        <w:t xml:space="preserve"> </w:t>
      </w:r>
      <w:hyperlink r:id="rId44" w:history="1">
        <w:r w:rsidRPr="00850D2C">
          <w:rPr>
            <w:rStyle w:val="Lienhypertexte"/>
          </w:rPr>
          <w:t>Article 212-15 III du règlement général de l’AMF</w:t>
        </w:r>
      </w:hyperlink>
      <w:r w:rsidRPr="006C7685">
        <w:t>.</w:t>
      </w:r>
    </w:p>
  </w:footnote>
  <w:footnote w:id="80">
    <w:p w:rsidR="00980DC0" w:rsidRDefault="00980DC0" w:rsidP="00EC1F52">
      <w:pPr>
        <w:pStyle w:val="Notedebasdepage"/>
      </w:pPr>
      <w:r>
        <w:rPr>
          <w:rStyle w:val="Appelnotedebasdep"/>
        </w:rPr>
        <w:footnoteRef/>
      </w:r>
      <w:r>
        <w:t xml:space="preserve"> </w:t>
      </w:r>
      <w:r w:rsidRPr="006C7685">
        <w:t xml:space="preserve">Se reporter aux paragraphes 04 et 09 de la </w:t>
      </w:r>
      <w:hyperlink r:id="rId45" w:history="1">
        <w:r w:rsidRPr="00BA5903">
          <w:rPr>
            <w:rStyle w:val="Lienhypertexte"/>
          </w:rPr>
          <w:t>NEP 210 – La lettre de mission du commissaire aux comptes</w:t>
        </w:r>
      </w:hyperlink>
      <w:r w:rsidRPr="006C7685">
        <w:t>.</w:t>
      </w:r>
    </w:p>
  </w:footnote>
  <w:footnote w:id="81">
    <w:p w:rsidR="00980DC0" w:rsidRDefault="00980DC0" w:rsidP="00EC1F52">
      <w:pPr>
        <w:pStyle w:val="Notedebasdepage"/>
      </w:pPr>
      <w:r>
        <w:rPr>
          <w:rStyle w:val="Appelnotedebasdep"/>
        </w:rPr>
        <w:footnoteRef/>
      </w:r>
      <w:r>
        <w:t xml:space="preserve"> </w:t>
      </w:r>
      <w:r w:rsidRPr="006C7685">
        <w:t xml:space="preserve">Se reporter au paragraphe 7 de la </w:t>
      </w:r>
      <w:hyperlink r:id="rId46" w:history="1">
        <w:r w:rsidRPr="00BA5903">
          <w:rPr>
            <w:rStyle w:val="Lienhypertexte"/>
          </w:rPr>
          <w:t>NEP 210</w:t>
        </w:r>
      </w:hyperlink>
      <w:r w:rsidRPr="006C7685">
        <w:t>.</w:t>
      </w:r>
    </w:p>
  </w:footnote>
  <w:footnote w:id="82">
    <w:p w:rsidR="00980DC0" w:rsidRDefault="00980DC0" w:rsidP="00EC1F52">
      <w:pPr>
        <w:pStyle w:val="Notedebasdepage"/>
      </w:pPr>
      <w:r>
        <w:rPr>
          <w:rStyle w:val="Appelnotedebasdep"/>
        </w:rPr>
        <w:footnoteRef/>
      </w:r>
      <w:r>
        <w:t xml:space="preserve"> </w:t>
      </w:r>
      <w:hyperlink r:id="rId47" w:history="1">
        <w:r w:rsidRPr="00DC6990">
          <w:rPr>
            <w:rStyle w:val="Lienhypertexte"/>
          </w:rPr>
          <w:t>La note d’information de la CNCC XI – Le commissaire aux comptes et l’audit des comptes consolidés apporte des éléments de doctrine sur l’établissement d’une lettre de mission commune en matière de comptes consolidés</w:t>
        </w:r>
      </w:hyperlink>
      <w:r w:rsidRPr="006C7685">
        <w:t>.</w:t>
      </w:r>
    </w:p>
  </w:footnote>
  <w:footnote w:id="83">
    <w:p w:rsidR="00980DC0" w:rsidRDefault="00980DC0" w:rsidP="00EC1F52">
      <w:pPr>
        <w:pStyle w:val="Notedebasdepage"/>
      </w:pPr>
      <w:r>
        <w:rPr>
          <w:rStyle w:val="Appelnotedebasdep"/>
        </w:rPr>
        <w:footnoteRef/>
      </w:r>
      <w:r>
        <w:t xml:space="preserve"> </w:t>
      </w:r>
      <w:hyperlink r:id="rId48" w:history="1">
        <w:r w:rsidRPr="00DC6990">
          <w:rPr>
            <w:rStyle w:val="Lienhypertexte"/>
          </w:rPr>
          <w:t>Position - recommandation AMF n°2009-16 - Guide d’élaboration des documents de référence</w:t>
        </w:r>
      </w:hyperlink>
      <w:r>
        <w:t xml:space="preserve"> - Question 10 de l’Annexe 1 – Quelle doit être la fonction du signataire de l’attestation du responsable du document de référence ?</w:t>
      </w:r>
    </w:p>
  </w:footnote>
  <w:footnote w:id="84">
    <w:p w:rsidR="00980DC0" w:rsidRDefault="00980DC0" w:rsidP="00EC1F52">
      <w:pPr>
        <w:pStyle w:val="Notedebasdepage"/>
      </w:pPr>
      <w:r>
        <w:rPr>
          <w:rStyle w:val="Appelnotedebasdep"/>
        </w:rPr>
        <w:footnoteRef/>
      </w:r>
      <w:r>
        <w:t xml:space="preserve"> </w:t>
      </w:r>
      <w:r w:rsidRPr="00F1426C">
        <w:t xml:space="preserve">Annexe I - Informations à inclure au minimum dans le document d’enregistrement relatif aux actions (schéma) du </w:t>
      </w:r>
      <w:hyperlink r:id="rId49" w:history="1">
        <w:r w:rsidRPr="00B20610">
          <w:rPr>
            <w:rStyle w:val="Lienhypertexte"/>
          </w:rPr>
          <w:t>règlement (CE) n°809/2004</w:t>
        </w:r>
      </w:hyperlink>
      <w:r w:rsidRPr="00F1426C">
        <w:t>.</w:t>
      </w:r>
    </w:p>
  </w:footnote>
  <w:footnote w:id="85">
    <w:p w:rsidR="00980DC0" w:rsidRDefault="00980DC0" w:rsidP="00EC1F52">
      <w:pPr>
        <w:pStyle w:val="Notedebasdepage"/>
      </w:pPr>
      <w:r>
        <w:rPr>
          <w:rStyle w:val="Appelnotedebasdep"/>
        </w:rPr>
        <w:footnoteRef/>
      </w:r>
      <w:r>
        <w:t xml:space="preserve"> </w:t>
      </w:r>
      <w:r w:rsidRPr="0096395E">
        <w:t xml:space="preserve">Pour les émetteurs qui n’ont pas été en activité sur, selon le cas, les trois ou deux derniers exercices (cf. ESMA Questions and </w:t>
      </w:r>
      <w:proofErr w:type="spellStart"/>
      <w:r w:rsidRPr="0096395E">
        <w:t>Answers</w:t>
      </w:r>
      <w:proofErr w:type="spellEnd"/>
      <w:r w:rsidRPr="0096395E">
        <w:t xml:space="preserve"> - </w:t>
      </w:r>
      <w:proofErr w:type="spellStart"/>
      <w:r w:rsidRPr="0096395E">
        <w:t>Prospectuses</w:t>
      </w:r>
      <w:proofErr w:type="spellEnd"/>
      <w:r w:rsidRPr="0096395E">
        <w:t xml:space="preserve"> - Points 16 et 17).</w:t>
      </w:r>
    </w:p>
  </w:footnote>
  <w:footnote w:id="86">
    <w:p w:rsidR="00980DC0" w:rsidRDefault="00980DC0" w:rsidP="00EC1F52">
      <w:pPr>
        <w:pStyle w:val="Notedebasdepage"/>
      </w:pPr>
      <w:r>
        <w:rPr>
          <w:rStyle w:val="Appelnotedebasdep"/>
        </w:rPr>
        <w:footnoteRef/>
      </w:r>
      <w:r>
        <w:t xml:space="preserve"> </w:t>
      </w:r>
      <w:r w:rsidRPr="0096395E">
        <w:t xml:space="preserve">Pour les émetteurs qui n’ont pas été en activité sur, selon le cas, les trois ou deux derniers exercices (cf. ESMA Questions and </w:t>
      </w:r>
      <w:proofErr w:type="spellStart"/>
      <w:r w:rsidRPr="0096395E">
        <w:t>Answers</w:t>
      </w:r>
      <w:proofErr w:type="spellEnd"/>
      <w:r w:rsidRPr="0096395E">
        <w:t xml:space="preserve"> - </w:t>
      </w:r>
      <w:proofErr w:type="spellStart"/>
      <w:r w:rsidRPr="0096395E">
        <w:t>Prospectuses</w:t>
      </w:r>
      <w:proofErr w:type="spellEnd"/>
      <w:r w:rsidRPr="0096395E">
        <w:t xml:space="preserve"> - Points 16 et 17).</w:t>
      </w:r>
    </w:p>
  </w:footnote>
  <w:footnote w:id="87">
    <w:p w:rsidR="00980DC0" w:rsidRDefault="00980DC0" w:rsidP="00EC1F52">
      <w:pPr>
        <w:pStyle w:val="Notedebasdepage"/>
      </w:pPr>
      <w:r>
        <w:rPr>
          <w:rStyle w:val="Appelnotedebasdep"/>
        </w:rPr>
        <w:footnoteRef/>
      </w:r>
      <w:r>
        <w:t xml:space="preserve"> Point 13 de l’annexe IV- Informations à inclure au minimum dans le document d’enregistrement relatif aux titres d’emprunt et instruments dérivés d’une valeur nominale unitaire &lt; 100 000 euros, point 11 de l’annexe IX – Informations à inclure dans le document d’enregistrement relatif au titres d’emprunt et instruments dérivés d’une valeur nominale unitaire  ≥ 100 000 euros.</w:t>
      </w:r>
    </w:p>
  </w:footnote>
  <w:footnote w:id="88">
    <w:p w:rsidR="00980DC0" w:rsidRDefault="00980DC0" w:rsidP="00EC1F52">
      <w:pPr>
        <w:pStyle w:val="Notedebasdepage"/>
      </w:pPr>
      <w:r>
        <w:rPr>
          <w:rStyle w:val="Appelnotedebasdep"/>
        </w:rPr>
        <w:footnoteRef/>
      </w:r>
      <w:r>
        <w:t xml:space="preserve"> Point 20 de l’annexe XXV – Schéma proportionné d’information à inclure au minimum dans le document d’enregistrement pour les actions de PME et de sociétés à faible capitalisation boursière, point 13 de l’annexe XXVI - Schéma proportionné d’informations à inclure au minimum dans le document d’enregistrement pour les actions de PME et de sociétés à faible capitalisation boursière</w:t>
      </w:r>
    </w:p>
    <w:p w:rsidR="00980DC0" w:rsidRDefault="00980DC0" w:rsidP="00EC1F52">
      <w:pPr>
        <w:pStyle w:val="Notedebasdepage"/>
      </w:pPr>
      <w:r>
        <w:t xml:space="preserve">&lt; 100 000 euros du </w:t>
      </w:r>
      <w:hyperlink r:id="rId50" w:history="1">
        <w:r w:rsidRPr="00B20610">
          <w:rPr>
            <w:rStyle w:val="Lienhypertexte"/>
          </w:rPr>
          <w:t>règlement (CE) n°809/2004</w:t>
        </w:r>
      </w:hyperlink>
      <w:r>
        <w:t xml:space="preserve">. Un seul exercice pour les émissions d’établissements de crédit visé à l’article 1er, paragraphe 2, point j), de la </w:t>
      </w:r>
      <w:hyperlink r:id="rId51" w:history="1">
        <w:r w:rsidRPr="005F0E66">
          <w:rPr>
            <w:rStyle w:val="Lienhypertexte"/>
          </w:rPr>
          <w:t>directive 2003/71/CE</w:t>
        </w:r>
      </w:hyperlink>
      <w:r>
        <w:t xml:space="preserve"> (cf. annexe XXIX du </w:t>
      </w:r>
      <w:hyperlink r:id="rId52" w:history="1">
        <w:r w:rsidRPr="00850D2C">
          <w:rPr>
            <w:rStyle w:val="Lienhypertexte"/>
          </w:rPr>
          <w:t>règlement prospectus</w:t>
        </w:r>
      </w:hyperlink>
      <w:r>
        <w:t>).</w:t>
      </w:r>
    </w:p>
  </w:footnote>
  <w:footnote w:id="89">
    <w:p w:rsidR="00980DC0" w:rsidRDefault="00980DC0" w:rsidP="00EC1F52">
      <w:pPr>
        <w:pStyle w:val="Notedebasdepage"/>
      </w:pPr>
      <w:r>
        <w:rPr>
          <w:rStyle w:val="Appelnotedebasdep"/>
        </w:rPr>
        <w:footnoteRef/>
      </w:r>
      <w:r>
        <w:t xml:space="preserve"> Point 20.1 de l’annexe I - Informations à inclure au minimum dans le document d’enregistrement relatif aux actions (schéma) du </w:t>
      </w:r>
      <w:hyperlink r:id="rId53" w:history="1">
        <w:r w:rsidRPr="00B20610">
          <w:rPr>
            <w:rStyle w:val="Lienhypertexte"/>
          </w:rPr>
          <w:t>règlement (CE) n°809/2004</w:t>
        </w:r>
      </w:hyperlink>
      <w:r>
        <w:t>.</w:t>
      </w:r>
    </w:p>
  </w:footnote>
  <w:footnote w:id="90">
    <w:p w:rsidR="00980DC0" w:rsidRPr="0096395E" w:rsidRDefault="00980DC0" w:rsidP="00EC1F52">
      <w:pPr>
        <w:pStyle w:val="Notedebasdepage"/>
        <w:rPr>
          <w:lang w:val="en-US"/>
        </w:rPr>
      </w:pPr>
      <w:r>
        <w:rPr>
          <w:rStyle w:val="Appelnotedebasdep"/>
        </w:rPr>
        <w:footnoteRef/>
      </w:r>
      <w:r w:rsidRPr="0096395E">
        <w:rPr>
          <w:lang w:val="en-US"/>
        </w:rPr>
        <w:t xml:space="preserve"> ESMA Questions and Answers - Prospectuses - Point 14.</w:t>
      </w:r>
    </w:p>
  </w:footnote>
  <w:footnote w:id="91">
    <w:p w:rsidR="00980DC0" w:rsidRDefault="00980DC0" w:rsidP="00EC1F52">
      <w:pPr>
        <w:pStyle w:val="Notedebasdepage"/>
      </w:pPr>
      <w:r>
        <w:rPr>
          <w:rStyle w:val="Appelnotedebasdep"/>
        </w:rPr>
        <w:footnoteRef/>
      </w:r>
      <w:r>
        <w:t xml:space="preserve"> </w:t>
      </w:r>
      <w:r w:rsidRPr="0096395E">
        <w:t>Cette date est celle du dépôt à l’AMF ou de l’enregistrement par l’AMF.</w:t>
      </w:r>
    </w:p>
  </w:footnote>
  <w:footnote w:id="92">
    <w:p w:rsidR="00980DC0" w:rsidRDefault="00980DC0" w:rsidP="00EC1F52">
      <w:pPr>
        <w:pStyle w:val="Notedebasdepage"/>
      </w:pPr>
      <w:r>
        <w:rPr>
          <w:rStyle w:val="Appelnotedebasdep"/>
        </w:rPr>
        <w:footnoteRef/>
      </w:r>
      <w:r>
        <w:t xml:space="preserve"> </w:t>
      </w:r>
      <w:r w:rsidRPr="0096395E">
        <w:t xml:space="preserve">Point 20.5 de l’annexe I du </w:t>
      </w:r>
      <w:hyperlink r:id="rId54" w:history="1">
        <w:r w:rsidRPr="00B20610">
          <w:rPr>
            <w:rStyle w:val="Lienhypertexte"/>
          </w:rPr>
          <w:t>règlement (CE) n°809/2004</w:t>
        </w:r>
      </w:hyperlink>
      <w:r w:rsidRPr="0096395E">
        <w:t>.</w:t>
      </w:r>
    </w:p>
  </w:footnote>
  <w:footnote w:id="93">
    <w:p w:rsidR="00980DC0" w:rsidRDefault="00980DC0" w:rsidP="00EC1F52">
      <w:pPr>
        <w:pStyle w:val="Notedebasdepage"/>
      </w:pPr>
      <w:r>
        <w:rPr>
          <w:rStyle w:val="Appelnotedebasdep"/>
        </w:rPr>
        <w:footnoteRef/>
      </w:r>
      <w:r>
        <w:t xml:space="preserve"> </w:t>
      </w:r>
      <w:r w:rsidRPr="0096395E">
        <w:t>Cette date est celle du dépôt à l’AMF ou de l’enregistrement par l’AMF.</w:t>
      </w:r>
    </w:p>
  </w:footnote>
  <w:footnote w:id="94">
    <w:p w:rsidR="00980DC0" w:rsidRDefault="00980DC0" w:rsidP="00EC1F52">
      <w:pPr>
        <w:pStyle w:val="Notedebasdepage"/>
      </w:pPr>
      <w:r>
        <w:rPr>
          <w:rStyle w:val="Appelnotedebasdep"/>
        </w:rPr>
        <w:footnoteRef/>
      </w:r>
      <w:r>
        <w:t xml:space="preserve"> </w:t>
      </w:r>
      <w:r w:rsidRPr="0096395E">
        <w:t xml:space="preserve">Point 20.5 de l’annexe I du </w:t>
      </w:r>
      <w:hyperlink r:id="rId55" w:history="1">
        <w:r w:rsidRPr="00B20610">
          <w:rPr>
            <w:rStyle w:val="Lienhypertexte"/>
          </w:rPr>
          <w:t>règlement (CE) n°809/2004</w:t>
        </w:r>
      </w:hyperlink>
      <w:r w:rsidRPr="0096395E">
        <w:t>.</w:t>
      </w:r>
    </w:p>
  </w:footnote>
  <w:footnote w:id="95">
    <w:p w:rsidR="00980DC0" w:rsidRDefault="00980DC0" w:rsidP="00EC1F52">
      <w:pPr>
        <w:pStyle w:val="Notedebasdepage"/>
      </w:pPr>
      <w:r>
        <w:rPr>
          <w:rStyle w:val="Appelnotedebasdep"/>
        </w:rPr>
        <w:footnoteRef/>
      </w:r>
      <w:r>
        <w:t xml:space="preserve"> </w:t>
      </w:r>
      <w:r w:rsidRPr="0096395E">
        <w:t xml:space="preserve">Se reporter au </w:t>
      </w:r>
      <w:r>
        <w:t xml:space="preserve">§ 6 de la section </w:t>
      </w:r>
      <w:r w:rsidRPr="0096395E">
        <w:t>3</w:t>
      </w:r>
      <w:r>
        <w:t>00</w:t>
      </w:r>
      <w:r w:rsidRPr="0096395E">
        <w:t xml:space="preserve"> de </w:t>
      </w:r>
      <w:r>
        <w:t>ce chapitre</w:t>
      </w:r>
      <w:r w:rsidRPr="0096395E">
        <w:t>.</w:t>
      </w:r>
    </w:p>
  </w:footnote>
  <w:footnote w:id="96">
    <w:p w:rsidR="00980DC0" w:rsidRDefault="00980DC0" w:rsidP="00EC1F52">
      <w:pPr>
        <w:pStyle w:val="Notedebasdepage"/>
      </w:pPr>
      <w:r>
        <w:rPr>
          <w:rStyle w:val="Appelnotedebasdep"/>
        </w:rPr>
        <w:footnoteRef/>
      </w:r>
      <w:r>
        <w:t xml:space="preserve"> </w:t>
      </w:r>
      <w:r w:rsidRPr="0096395E">
        <w:t xml:space="preserve">Point 20.6.1 de l’annexe I du </w:t>
      </w:r>
      <w:hyperlink r:id="rId56" w:history="1">
        <w:r w:rsidRPr="00B20610">
          <w:rPr>
            <w:rStyle w:val="Lienhypertexte"/>
          </w:rPr>
          <w:t>règlement (CE) n°809/2004</w:t>
        </w:r>
      </w:hyperlink>
      <w:r w:rsidRPr="0096395E">
        <w:t>.</w:t>
      </w:r>
    </w:p>
  </w:footnote>
  <w:footnote w:id="97">
    <w:p w:rsidR="00980DC0" w:rsidRDefault="00980DC0" w:rsidP="00EC1F52">
      <w:pPr>
        <w:pStyle w:val="Notedebasdepage"/>
      </w:pPr>
      <w:r>
        <w:rPr>
          <w:rStyle w:val="Appelnotedebasdep"/>
        </w:rPr>
        <w:footnoteRef/>
      </w:r>
      <w:r>
        <w:t xml:space="preserve"> </w:t>
      </w:r>
      <w:r w:rsidRPr="0096395E">
        <w:t xml:space="preserve">Point 20.6.2 de l’annexe I du </w:t>
      </w:r>
      <w:hyperlink r:id="rId57" w:history="1">
        <w:r w:rsidRPr="00B20610">
          <w:rPr>
            <w:rStyle w:val="Lienhypertexte"/>
          </w:rPr>
          <w:t>règlement (CE) n°809/2004</w:t>
        </w:r>
      </w:hyperlink>
      <w:r w:rsidRPr="0096395E">
        <w:t>.</w:t>
      </w:r>
    </w:p>
  </w:footnote>
  <w:footnote w:id="98">
    <w:p w:rsidR="00980DC0" w:rsidRDefault="00980DC0" w:rsidP="00EC1F52">
      <w:pPr>
        <w:pStyle w:val="Notedebasdepage"/>
      </w:pPr>
      <w:r>
        <w:rPr>
          <w:rStyle w:val="Appelnotedebasdep"/>
        </w:rPr>
        <w:footnoteRef/>
      </w:r>
      <w:r>
        <w:t xml:space="preserve"> </w:t>
      </w:r>
      <w:r w:rsidRPr="004C260D">
        <w:t xml:space="preserve">Point 20.1 de l’annexe I - Informations à inclure au minimum dans le document d’enregistrement relatif aux actions (schéma) du </w:t>
      </w:r>
      <w:hyperlink r:id="rId58" w:history="1">
        <w:r w:rsidRPr="00B20610">
          <w:rPr>
            <w:rStyle w:val="Lienhypertexte"/>
          </w:rPr>
          <w:t>règlement (CE) n°809/2004</w:t>
        </w:r>
      </w:hyperlink>
      <w:r w:rsidRPr="004C260D">
        <w:t>.</w:t>
      </w:r>
    </w:p>
  </w:footnote>
  <w:footnote w:id="99">
    <w:p w:rsidR="00980DC0" w:rsidRDefault="00980DC0" w:rsidP="00EC1F52">
      <w:pPr>
        <w:pStyle w:val="Notedebasdepage"/>
      </w:pPr>
      <w:r>
        <w:rPr>
          <w:rStyle w:val="Appelnotedebasdep"/>
        </w:rPr>
        <w:footnoteRef/>
      </w:r>
      <w:r>
        <w:t xml:space="preserve"> </w:t>
      </w:r>
      <w:r w:rsidRPr="004C260D">
        <w:t>Par exemple, une société française qui, n’ayant pas de filiales, serait cotée sur la base de ses comptes annuels.</w:t>
      </w:r>
    </w:p>
  </w:footnote>
  <w:footnote w:id="100">
    <w:p w:rsidR="00980DC0" w:rsidRDefault="00980DC0" w:rsidP="00EC1F52">
      <w:pPr>
        <w:pStyle w:val="Notedebasdepage"/>
      </w:pPr>
      <w:r>
        <w:rPr>
          <w:rStyle w:val="Appelnotedebasdep"/>
        </w:rPr>
        <w:footnoteRef/>
      </w:r>
      <w:r>
        <w:t xml:space="preserve"> </w:t>
      </w:r>
      <w:r w:rsidRPr="004C260D">
        <w:t>Cette possibilité d’option a été offerte aux sociétés non cotées sur un marché réglementé par l’article 1er de l’ordonnance n°2004-1382 du 20 décembre 2004 portant adaptation de dispositions législatives relatives à la comptabilité des entreprises aux dispositions communautaires dans le domaine de la réglementation comptable.</w:t>
      </w:r>
    </w:p>
  </w:footnote>
  <w:footnote w:id="101">
    <w:p w:rsidR="00980DC0" w:rsidRDefault="00980DC0" w:rsidP="00EC1F52">
      <w:pPr>
        <w:pStyle w:val="Notedebasdepage"/>
      </w:pPr>
      <w:r>
        <w:rPr>
          <w:rStyle w:val="Appelnotedebasdep"/>
        </w:rPr>
        <w:footnoteRef/>
      </w:r>
      <w:r>
        <w:t xml:space="preserve"> Toutefois, dans ce cas, le référentiel IFRS permettant à une société non cotée de ne pas fournir certaines informations (par exemple l’information sectorielle), les comptes précédemment présentés à l’assemblée générale nécessiteront un complément d’information couvert par un rapport du commissaire aux comptes selon les modalités à discuter avec l’AMF.</w:t>
      </w:r>
    </w:p>
  </w:footnote>
  <w:footnote w:id="102">
    <w:p w:rsidR="00980DC0" w:rsidRDefault="00980DC0" w:rsidP="00EC1F52">
      <w:pPr>
        <w:pStyle w:val="Notedebasdepage"/>
      </w:pPr>
      <w:r>
        <w:rPr>
          <w:rStyle w:val="Appelnotedebasdep"/>
        </w:rPr>
        <w:footnoteRef/>
      </w:r>
      <w:r>
        <w:t xml:space="preserve"> </w:t>
      </w:r>
      <w:r w:rsidRPr="004C260D">
        <w:t xml:space="preserve">Se reporter au </w:t>
      </w:r>
      <w:r>
        <w:t xml:space="preserve">§ 2.4 de la section 300 de ce chapitre </w:t>
      </w:r>
      <w:r w:rsidRPr="004C260D">
        <w:t>si ces comptes annuels ne comprennent pas de tableau de financement.</w:t>
      </w:r>
    </w:p>
  </w:footnote>
  <w:footnote w:id="103">
    <w:p w:rsidR="00980DC0" w:rsidRDefault="00980DC0" w:rsidP="00EC1F52">
      <w:pPr>
        <w:pStyle w:val="Notedebasdepage"/>
      </w:pPr>
      <w:r>
        <w:rPr>
          <w:rStyle w:val="Appelnotedebasdep"/>
        </w:rPr>
        <w:footnoteRef/>
      </w:r>
      <w:r>
        <w:t xml:space="preserve"> </w:t>
      </w:r>
      <w:r w:rsidRPr="004C260D">
        <w:t xml:space="preserve">Point 20.1 de l’annexe I - Informations à inclure au minimum dans le document d’enregistrement relatif aux actions (schéma) du </w:t>
      </w:r>
      <w:hyperlink r:id="rId59" w:history="1">
        <w:r w:rsidRPr="00B20610">
          <w:rPr>
            <w:rStyle w:val="Lienhypertexte"/>
          </w:rPr>
          <w:t>règlement (CE) n°809/2004</w:t>
        </w:r>
      </w:hyperlink>
      <w:r w:rsidRPr="004C260D">
        <w:t>.</w:t>
      </w:r>
    </w:p>
  </w:footnote>
  <w:footnote w:id="104">
    <w:p w:rsidR="00980DC0" w:rsidRDefault="00980DC0" w:rsidP="00EC1F52">
      <w:pPr>
        <w:pStyle w:val="Notedebasdepage"/>
      </w:pPr>
      <w:r>
        <w:rPr>
          <w:rStyle w:val="Appelnotedebasdep"/>
        </w:rPr>
        <w:footnoteRef/>
      </w:r>
      <w:r>
        <w:t xml:space="preserve"> </w:t>
      </w:r>
      <w:r w:rsidRPr="004C260D">
        <w:t xml:space="preserve">Se reporter au </w:t>
      </w:r>
      <w:r>
        <w:t xml:space="preserve">§ 2.4 de la section 300 de ce chapitre </w:t>
      </w:r>
      <w:r w:rsidRPr="004C260D">
        <w:t>si ces comptes annuels ne comprennent pas de tableau de financement.</w:t>
      </w:r>
    </w:p>
  </w:footnote>
  <w:footnote w:id="105">
    <w:p w:rsidR="00980DC0" w:rsidRDefault="00980DC0" w:rsidP="00EC1F52">
      <w:pPr>
        <w:pStyle w:val="Notedebasdepage"/>
      </w:pPr>
      <w:r>
        <w:rPr>
          <w:rStyle w:val="Appelnotedebasdep"/>
        </w:rPr>
        <w:footnoteRef/>
      </w:r>
      <w:r>
        <w:t xml:space="preserve"> </w:t>
      </w:r>
      <w:r w:rsidRPr="004C260D">
        <w:t xml:space="preserve">Se reporter au </w:t>
      </w:r>
      <w:r>
        <w:t xml:space="preserve">§ 4 de la section 300 de ce chapitre </w:t>
      </w:r>
      <w:r w:rsidRPr="004C260D">
        <w:t>lorsque l’émetteur n’a jusqu’alors pas établi de comptes consolidés car il pouvait se prévaloir des exemptions prévues par l’article L. 233-17 du code de commerce.</w:t>
      </w:r>
    </w:p>
  </w:footnote>
  <w:footnote w:id="106">
    <w:p w:rsidR="00980DC0" w:rsidRDefault="00980DC0" w:rsidP="00EC1F52">
      <w:pPr>
        <w:pStyle w:val="Notedebasdepage"/>
      </w:pPr>
      <w:r>
        <w:rPr>
          <w:rStyle w:val="Appelnotedebasdep"/>
        </w:rPr>
        <w:footnoteRef/>
      </w:r>
      <w:r>
        <w:t xml:space="preserve"> </w:t>
      </w:r>
      <w:r w:rsidRPr="004C260D">
        <w:t xml:space="preserve">Point 20.3 de l’annexe I du </w:t>
      </w:r>
      <w:hyperlink r:id="rId60" w:history="1">
        <w:r w:rsidRPr="00B20610">
          <w:rPr>
            <w:rStyle w:val="Lienhypertexte"/>
          </w:rPr>
          <w:t>règlement (CE) n°809/2004</w:t>
        </w:r>
      </w:hyperlink>
      <w:r w:rsidRPr="004C260D">
        <w:t>.</w:t>
      </w:r>
    </w:p>
  </w:footnote>
  <w:footnote w:id="107">
    <w:p w:rsidR="00980DC0" w:rsidRDefault="00980DC0" w:rsidP="00EC1F52">
      <w:pPr>
        <w:pStyle w:val="Notedebasdepage"/>
      </w:pPr>
      <w:r>
        <w:rPr>
          <w:rStyle w:val="Appelnotedebasdep"/>
        </w:rPr>
        <w:footnoteRef/>
      </w:r>
      <w:r>
        <w:t xml:space="preserve"> </w:t>
      </w:r>
      <w:r w:rsidRPr="00161117">
        <w:t>Pour l’articulation entre le document de référence et le rapport financier annuel, se reporter au pack EIP  tome 1 : Marchés réglementés actions, fiche 3.A.4.</w:t>
      </w:r>
    </w:p>
  </w:footnote>
  <w:footnote w:id="108">
    <w:p w:rsidR="00980DC0" w:rsidRDefault="00980DC0" w:rsidP="00EC1F52">
      <w:pPr>
        <w:pStyle w:val="Notedebasdepage"/>
      </w:pPr>
      <w:r>
        <w:rPr>
          <w:rStyle w:val="Appelnotedebasdep"/>
        </w:rPr>
        <w:footnoteRef/>
      </w:r>
      <w:r>
        <w:t xml:space="preserve"> </w:t>
      </w:r>
      <w:r w:rsidRPr="00161117">
        <w:t xml:space="preserve">Se reporter au </w:t>
      </w:r>
      <w:r>
        <w:t xml:space="preserve">§ 2.2 de la section </w:t>
      </w:r>
      <w:r w:rsidRPr="00161117">
        <w:t>3</w:t>
      </w:r>
      <w:r>
        <w:t>00 de ce chapitre</w:t>
      </w:r>
      <w:r w:rsidRPr="00161117">
        <w:t>.</w:t>
      </w:r>
    </w:p>
  </w:footnote>
  <w:footnote w:id="109">
    <w:p w:rsidR="00980DC0" w:rsidRDefault="00980DC0" w:rsidP="00EC1F52">
      <w:pPr>
        <w:pStyle w:val="Notedebasdepage"/>
      </w:pPr>
      <w:r>
        <w:rPr>
          <w:rStyle w:val="Appelnotedebasdep"/>
        </w:rPr>
        <w:footnoteRef/>
      </w:r>
      <w:r>
        <w:t xml:space="preserve"> </w:t>
      </w:r>
      <w:r w:rsidRPr="00161117">
        <w:t xml:space="preserve">Lorsque c’est le schéma I du </w:t>
      </w:r>
      <w:hyperlink r:id="rId61" w:history="1">
        <w:r w:rsidRPr="00850D2C">
          <w:rPr>
            <w:rStyle w:val="Lienhypertexte"/>
          </w:rPr>
          <w:t>règlement prospectus</w:t>
        </w:r>
      </w:hyperlink>
      <w:r w:rsidRPr="00161117">
        <w:t xml:space="preserve"> qui s’applique.</w:t>
      </w:r>
    </w:p>
  </w:footnote>
  <w:footnote w:id="110">
    <w:p w:rsidR="00980DC0" w:rsidRDefault="00980DC0" w:rsidP="00EC1F52">
      <w:pPr>
        <w:pStyle w:val="Notedebasdepage"/>
      </w:pPr>
      <w:r>
        <w:rPr>
          <w:rStyle w:val="Appelnotedebasdep"/>
        </w:rPr>
        <w:footnoteRef/>
      </w:r>
      <w:r>
        <w:t xml:space="preserve"> </w:t>
      </w:r>
      <w:r w:rsidRPr="00161117">
        <w:t xml:space="preserve">En pratique, pour les comptes établis selon les principes comptables français, ce terme recouvre également la notion de tableau de financement prévu par le </w:t>
      </w:r>
      <w:hyperlink r:id="rId62" w:history="1">
        <w:r w:rsidRPr="00B20610">
          <w:rPr>
            <w:rStyle w:val="Lienhypertexte"/>
          </w:rPr>
          <w:t>règlement (CE) n°809/2004</w:t>
        </w:r>
      </w:hyperlink>
      <w:r w:rsidRPr="00161117">
        <w:t>.</w:t>
      </w:r>
    </w:p>
  </w:footnote>
  <w:footnote w:id="111">
    <w:p w:rsidR="00980DC0" w:rsidRDefault="00980DC0" w:rsidP="00EC1F52">
      <w:pPr>
        <w:pStyle w:val="Notedebasdepage"/>
      </w:pPr>
      <w:r>
        <w:rPr>
          <w:rStyle w:val="Appelnotedebasdep"/>
        </w:rPr>
        <w:footnoteRef/>
      </w:r>
      <w:r>
        <w:t xml:space="preserve"> </w:t>
      </w:r>
      <w:r w:rsidRPr="00161117">
        <w:t xml:space="preserve">En pratique, pour les comptes établis selon les principes comptables français, ce terme recouvre également la notion de tableau de financement prévu par le </w:t>
      </w:r>
      <w:hyperlink r:id="rId63" w:history="1">
        <w:r w:rsidRPr="00B20610">
          <w:rPr>
            <w:rStyle w:val="Lienhypertexte"/>
          </w:rPr>
          <w:t>règlement (CE) n°809/2004</w:t>
        </w:r>
      </w:hyperlink>
      <w:r w:rsidRPr="00161117">
        <w:t>.</w:t>
      </w:r>
    </w:p>
  </w:footnote>
  <w:footnote w:id="112">
    <w:p w:rsidR="00980DC0" w:rsidRDefault="00980DC0" w:rsidP="00EC1F52">
      <w:pPr>
        <w:pStyle w:val="Notedebasdepage"/>
      </w:pPr>
      <w:r>
        <w:rPr>
          <w:rStyle w:val="Appelnotedebasdep"/>
        </w:rPr>
        <w:footnoteRef/>
      </w:r>
      <w:r>
        <w:t xml:space="preserve"> </w:t>
      </w:r>
      <w:r w:rsidRPr="008F2E64">
        <w:t xml:space="preserve">Point 20.1 de l’annexe I - Informations à inclure au minimum dans le document d’enregistrement relatif aux actions (schéma) du </w:t>
      </w:r>
      <w:hyperlink r:id="rId64" w:history="1">
        <w:r w:rsidRPr="00B4767C">
          <w:rPr>
            <w:rStyle w:val="Lienhypertexte"/>
          </w:rPr>
          <w:t>règlement (CE) n°809/2004</w:t>
        </w:r>
      </w:hyperlink>
      <w:r w:rsidRPr="008F2E64">
        <w:t>.</w:t>
      </w:r>
    </w:p>
  </w:footnote>
  <w:footnote w:id="113">
    <w:p w:rsidR="00980DC0" w:rsidRDefault="00980DC0" w:rsidP="00EC1F52">
      <w:pPr>
        <w:pStyle w:val="Notedebasdepage"/>
      </w:pPr>
      <w:r>
        <w:rPr>
          <w:rStyle w:val="Appelnotedebasdep"/>
        </w:rPr>
        <w:footnoteRef/>
      </w:r>
      <w:r>
        <w:t xml:space="preserve"> </w:t>
      </w:r>
      <w:r w:rsidRPr="008F2E64">
        <w:t xml:space="preserve">Paragraphes 56 à 67 des </w:t>
      </w:r>
      <w:proofErr w:type="spellStart"/>
      <w:r w:rsidRPr="008F2E64">
        <w:t>recommendations</w:t>
      </w:r>
      <w:proofErr w:type="spellEnd"/>
      <w:r w:rsidRPr="008F2E64">
        <w:t xml:space="preserve"> ESMA - ESMA update of the CESR </w:t>
      </w:r>
      <w:proofErr w:type="spellStart"/>
      <w:r w:rsidRPr="008F2E64">
        <w:t>recommendations</w:t>
      </w:r>
      <w:proofErr w:type="spellEnd"/>
      <w:r w:rsidRPr="008F2E64">
        <w:t xml:space="preserve"> - </w:t>
      </w:r>
      <w:hyperlink r:id="rId65"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No 809/2004 </w:t>
        </w:r>
        <w:proofErr w:type="spellStart"/>
        <w:r w:rsidRPr="00B20610">
          <w:rPr>
            <w:rStyle w:val="Lienhypertexte"/>
          </w:rPr>
          <w:t>implementing</w:t>
        </w:r>
        <w:proofErr w:type="spellEnd"/>
        <w:r w:rsidRPr="00B20610">
          <w:rPr>
            <w:rStyle w:val="Lienhypertexte"/>
          </w:rPr>
          <w:t xml:space="preserve"> the Prospectus Directive</w:t>
        </w:r>
      </w:hyperlink>
      <w:r w:rsidRPr="008F2E64">
        <w:t>.</w:t>
      </w:r>
    </w:p>
  </w:footnote>
  <w:footnote w:id="114">
    <w:p w:rsidR="00980DC0" w:rsidRDefault="00980DC0" w:rsidP="00EC1F52">
      <w:pPr>
        <w:pStyle w:val="Notedebasdepage"/>
      </w:pPr>
      <w:r>
        <w:rPr>
          <w:rStyle w:val="Appelnotedebasdep"/>
        </w:rPr>
        <w:footnoteRef/>
      </w:r>
      <w:r>
        <w:t xml:space="preserve"> Selon le </w:t>
      </w:r>
      <w:hyperlink r:id="rId66" w:history="1">
        <w:r w:rsidRPr="00850D2C">
          <w:rPr>
            <w:rStyle w:val="Lienhypertexte"/>
          </w:rPr>
          <w:t>règlement prospectus</w:t>
        </w:r>
      </w:hyperlink>
      <w:r>
        <w:t xml:space="preserve">, la société est tenue d’appliquer le règlement IFRS au moins pour les deux exercices les plus récents (N et N-1). Elle n’est pas obligée de le faire pour l’exercice le plus ancien (N-2), qui peut donc être présenté selon le référentiel français. La « bridge </w:t>
      </w:r>
      <w:proofErr w:type="spellStart"/>
      <w:r>
        <w:t>approach</w:t>
      </w:r>
      <w:proofErr w:type="spellEnd"/>
      <w:r>
        <w:t xml:space="preserve"> » consiste à utiliser l’exercice de transition (N-1) comme passerelle entre le premier (N-2) et le troisième (N) exercice, en présentant l’exercice transitoire (N-1) selon les deux référentiels Elle peut également faire le choix de présenter 3 exercices en IFRS.</w:t>
      </w:r>
    </w:p>
  </w:footnote>
  <w:footnote w:id="115">
    <w:p w:rsidR="00980DC0" w:rsidRDefault="00980DC0" w:rsidP="00EC1F52">
      <w:pPr>
        <w:pStyle w:val="Notedebasdepage"/>
      </w:pPr>
      <w:r>
        <w:rPr>
          <w:rStyle w:val="Appelnotedebasdep"/>
        </w:rPr>
        <w:footnoteRef/>
      </w:r>
      <w:r>
        <w:t xml:space="preserve"> Pour plus d’information sur les travaux à effectuer au titre de l’exercice de transition, se reporter à la pratique professionnelle de la CNCC - Communication financière durant la période de transition vers les normes IFRS - Diligences du commissaire aux comptes au titre de l’exercice 2004 consultable à l’adresse suivante :</w:t>
      </w:r>
    </w:p>
    <w:p w:rsidR="00980DC0" w:rsidRDefault="00980DC0" w:rsidP="00EC1F52">
      <w:pPr>
        <w:pStyle w:val="Notedebasdepage"/>
      </w:pPr>
      <w:r>
        <w:t>https://www.cncc.fr/sections/documentation_profes/documentation_de_ref/pratique_professionn/communication_financ/view</w:t>
      </w:r>
    </w:p>
  </w:footnote>
  <w:footnote w:id="116">
    <w:p w:rsidR="00980DC0" w:rsidRDefault="00980DC0" w:rsidP="00EC1F52">
      <w:pPr>
        <w:pStyle w:val="Notedebasdepage"/>
      </w:pPr>
      <w:r>
        <w:rPr>
          <w:rStyle w:val="Appelnotedebasdep"/>
        </w:rPr>
        <w:footnoteRef/>
      </w:r>
      <w:r>
        <w:t xml:space="preserve"> </w:t>
      </w:r>
      <w:r w:rsidRPr="008F2E64">
        <w:t>Conformément au paragraphe 16 d’IFRS 1 : « Une entité peut avoir besoin d’effectuer, à la date de transition aux IFRS, des estimations selon les IFRS, qui n’étaient pas imposées à cette même date par le référentiel comptable antérieur. Afin de demeurer cohérent avec IAS 10, ces estimations effectuées selon les IFRS doivent tenir compte des conditions qui existaient à la date de transition aux IFRS. En particulier, les estimations à la date de transition aux IFRS des prix de marché, des taux d’intérêt ou des cours de change doivent refléter les conditions de marché à cette même date. »</w:t>
      </w:r>
    </w:p>
  </w:footnote>
  <w:footnote w:id="117">
    <w:p w:rsidR="00980DC0" w:rsidRDefault="00980DC0" w:rsidP="00EC1F52">
      <w:pPr>
        <w:pStyle w:val="Notedebasdepage"/>
      </w:pPr>
      <w:r>
        <w:rPr>
          <w:rStyle w:val="Appelnotedebasdep"/>
        </w:rPr>
        <w:footnoteRef/>
      </w:r>
      <w:r>
        <w:t xml:space="preserve"> </w:t>
      </w:r>
      <w:r w:rsidRPr="0013622D">
        <w:t xml:space="preserve">Paragraphes 68 à 70 des recommandations ESMA - ESMA update of the CESR </w:t>
      </w:r>
      <w:proofErr w:type="spellStart"/>
      <w:r w:rsidRPr="0013622D">
        <w:t>Recommendations</w:t>
      </w:r>
      <w:proofErr w:type="spellEnd"/>
      <w:r w:rsidRPr="0013622D">
        <w:t xml:space="preserve"> - </w:t>
      </w:r>
      <w:hyperlink r:id="rId67"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13622D">
        <w:t>.</w:t>
      </w:r>
    </w:p>
  </w:footnote>
  <w:footnote w:id="118">
    <w:p w:rsidR="00980DC0" w:rsidRDefault="00980DC0" w:rsidP="00EC1F52">
      <w:pPr>
        <w:pStyle w:val="Notedebasdepage"/>
      </w:pPr>
      <w:r>
        <w:rPr>
          <w:rStyle w:val="Appelnotedebasdep"/>
        </w:rPr>
        <w:footnoteRef/>
      </w:r>
      <w:r>
        <w:t xml:space="preserve"> </w:t>
      </w:r>
      <w:r w:rsidRPr="007E41A7">
        <w:t>IAS 8 – Méthodes comptables, changements d’estimations et erreurs : impact prévu ou raisonnablement estimé, sur les états financiers futurs, des changements volontaires de méthodes comptables (IAS 8 §29) ou de l’application des nouvelles normes ou interprétations publiées à la date de clôture mais non encore entrées en vigueur (IAS 8 §30) voire de changement d’estimations comptables (IAS 8 § 39).</w:t>
      </w:r>
    </w:p>
  </w:footnote>
  <w:footnote w:id="119">
    <w:p w:rsidR="00980DC0" w:rsidRDefault="00980DC0" w:rsidP="00EC1F52">
      <w:pPr>
        <w:pStyle w:val="Notedebasdepage"/>
      </w:pPr>
      <w:r>
        <w:rPr>
          <w:rStyle w:val="Appelnotedebasdep"/>
        </w:rPr>
        <w:footnoteRef/>
      </w:r>
      <w:r>
        <w:t xml:space="preserve"> </w:t>
      </w:r>
      <w:r w:rsidRPr="007E41A7">
        <w:t>Paragraphes 72 et 73 des recommandations ESMA précitées.</w:t>
      </w:r>
    </w:p>
  </w:footnote>
  <w:footnote w:id="120">
    <w:p w:rsidR="00980DC0" w:rsidRDefault="00980DC0" w:rsidP="00EC1F52">
      <w:pPr>
        <w:pStyle w:val="Notedebasdepage"/>
      </w:pPr>
      <w:r>
        <w:rPr>
          <w:rStyle w:val="Appelnotedebasdep"/>
        </w:rPr>
        <w:footnoteRef/>
      </w:r>
      <w:r>
        <w:t xml:space="preserve"> </w:t>
      </w:r>
      <w:r w:rsidRPr="007E41A7">
        <w:t xml:space="preserve">Pour les émetteurs qui n’ont pas été en activité sur, selon le cas, les trois ou deux derniers exercices (cf. ESMA Questions and </w:t>
      </w:r>
      <w:proofErr w:type="spellStart"/>
      <w:r w:rsidRPr="007E41A7">
        <w:t>Answers</w:t>
      </w:r>
      <w:proofErr w:type="spellEnd"/>
      <w:r w:rsidRPr="007E41A7">
        <w:t xml:space="preserve"> - </w:t>
      </w:r>
      <w:proofErr w:type="spellStart"/>
      <w:r w:rsidRPr="007E41A7">
        <w:t>Prospectuses</w:t>
      </w:r>
      <w:proofErr w:type="spellEnd"/>
      <w:r w:rsidRPr="007E41A7">
        <w:t xml:space="preserve"> - Points 16 et 17).</w:t>
      </w:r>
    </w:p>
  </w:footnote>
  <w:footnote w:id="121">
    <w:p w:rsidR="00980DC0" w:rsidRDefault="00980DC0" w:rsidP="00EC1F52">
      <w:pPr>
        <w:pStyle w:val="Notedebasdepage"/>
      </w:pPr>
      <w:r>
        <w:rPr>
          <w:rStyle w:val="Appelnotedebasdep"/>
        </w:rPr>
        <w:footnoteRef/>
      </w:r>
      <w:r>
        <w:t xml:space="preserve"> </w:t>
      </w:r>
      <w:r w:rsidRPr="007E41A7">
        <w:t xml:space="preserve">Pour les émetteurs qui n’ont pas été en activité sur, selon le cas, les trois ou deux derniers exercices (cf. ESMA Questions and </w:t>
      </w:r>
      <w:proofErr w:type="spellStart"/>
      <w:r w:rsidRPr="007E41A7">
        <w:t>Answers</w:t>
      </w:r>
      <w:proofErr w:type="spellEnd"/>
      <w:r w:rsidRPr="007E41A7">
        <w:t xml:space="preserve"> - </w:t>
      </w:r>
      <w:proofErr w:type="spellStart"/>
      <w:r w:rsidRPr="007E41A7">
        <w:t>Prospectuses</w:t>
      </w:r>
      <w:proofErr w:type="spellEnd"/>
      <w:r w:rsidRPr="007E41A7">
        <w:t xml:space="preserve"> - Points 16 et 17).</w:t>
      </w:r>
    </w:p>
  </w:footnote>
  <w:footnote w:id="122">
    <w:p w:rsidR="00980DC0" w:rsidRDefault="00980DC0" w:rsidP="00EC1F52">
      <w:pPr>
        <w:pStyle w:val="Notedebasdepage"/>
      </w:pPr>
      <w:r>
        <w:rPr>
          <w:rStyle w:val="Appelnotedebasdep"/>
        </w:rPr>
        <w:footnoteRef/>
      </w:r>
      <w:r>
        <w:t xml:space="preserve"> </w:t>
      </w:r>
      <w:r w:rsidRPr="007E41A7">
        <w:t>Point 13 de l’annexe IV- Informations à inclure au minimum dans le document d’enregistrement relatif aux titres d’emprunt et instruments dérivés d’une valeur nominale unitaire &lt; 100 000 euros, point 11 de l’annexe IX – Informations à inclure dans le document d’enregistrement relatif au titres d’emprunt et instruments dérivés d’une valeur nominale unitaire ≥ 100 000 euros.</w:t>
      </w:r>
    </w:p>
  </w:footnote>
  <w:footnote w:id="123">
    <w:p w:rsidR="00980DC0" w:rsidRDefault="00980DC0" w:rsidP="00EC1F52">
      <w:pPr>
        <w:pStyle w:val="Notedebasdepage"/>
      </w:pPr>
      <w:r>
        <w:rPr>
          <w:rStyle w:val="Appelnotedebasdep"/>
        </w:rPr>
        <w:footnoteRef/>
      </w:r>
      <w:r>
        <w:t xml:space="preserve"> Point 20 de l’annexe XXV – Schéma proportionné d’information à inclure au minimum dans le document d’enregistrement pour les actions de PME et de sociétés à faible capitalisation boursière, point 13 de l’annexe XXVI - Schéma proportionné d’informations à inclure au minimum dans le document d’enregistrement pour les actions de PME et de sociétés à faible capitalisation boursière &lt; 100 000 euros du </w:t>
      </w:r>
      <w:hyperlink r:id="rId68" w:history="1">
        <w:r w:rsidRPr="00B4767C">
          <w:rPr>
            <w:rStyle w:val="Lienhypertexte"/>
          </w:rPr>
          <w:t>règlement (CE) n°809/2004</w:t>
        </w:r>
      </w:hyperlink>
      <w:r>
        <w:t xml:space="preserve">. Un seul exercice pour les émissions d’établissements de crédit visé à l’article 1er, paragraphe 2, point j), de la </w:t>
      </w:r>
      <w:hyperlink r:id="rId69" w:history="1">
        <w:r w:rsidRPr="005F0E66">
          <w:rPr>
            <w:rStyle w:val="Lienhypertexte"/>
          </w:rPr>
          <w:t>directive 2003/71/CE</w:t>
        </w:r>
      </w:hyperlink>
      <w:r>
        <w:t xml:space="preserve"> (cf. annexe XXIX du </w:t>
      </w:r>
      <w:hyperlink r:id="rId70" w:history="1">
        <w:r w:rsidRPr="00850D2C">
          <w:rPr>
            <w:rStyle w:val="Lienhypertexte"/>
          </w:rPr>
          <w:t>règlement prospectus</w:t>
        </w:r>
      </w:hyperlink>
      <w:r>
        <w:t>).</w:t>
      </w:r>
    </w:p>
  </w:footnote>
  <w:footnote w:id="124">
    <w:p w:rsidR="00980DC0" w:rsidRDefault="00980DC0" w:rsidP="00EC1F52">
      <w:pPr>
        <w:pStyle w:val="Notedebasdepage"/>
      </w:pPr>
      <w:r>
        <w:rPr>
          <w:rStyle w:val="Appelnotedebasdep"/>
        </w:rPr>
        <w:footnoteRef/>
      </w:r>
      <w:r>
        <w:t xml:space="preserve"> </w:t>
      </w:r>
      <w:r w:rsidRPr="007E41A7">
        <w:t xml:space="preserve">Ou deux selon le cas. Pour le nombre d’exercices à présenter se reporter aux </w:t>
      </w:r>
      <w:r>
        <w:t xml:space="preserve">§ 3.3.1 de la section </w:t>
      </w:r>
      <w:r w:rsidRPr="007E41A7">
        <w:t>3</w:t>
      </w:r>
      <w:r>
        <w:t>00 de ce chapitre</w:t>
      </w:r>
      <w:r w:rsidRPr="007E41A7">
        <w:t xml:space="preserve"> et </w:t>
      </w:r>
      <w:r>
        <w:t xml:space="preserve">§ 2.5.2 de la section </w:t>
      </w:r>
      <w:r w:rsidRPr="007E41A7">
        <w:t>1</w:t>
      </w:r>
      <w:r>
        <w:t>00</w:t>
      </w:r>
      <w:r w:rsidRPr="007E41A7">
        <w:t xml:space="preserve"> de </w:t>
      </w:r>
      <w:r>
        <w:t>ce chapitre</w:t>
      </w:r>
      <w:r w:rsidRPr="007E41A7">
        <w:t>.</w:t>
      </w:r>
    </w:p>
  </w:footnote>
  <w:footnote w:id="125">
    <w:p w:rsidR="00980DC0" w:rsidRDefault="00980DC0" w:rsidP="00EC1F52">
      <w:pPr>
        <w:pStyle w:val="Notedebasdepage"/>
      </w:pPr>
      <w:r>
        <w:rPr>
          <w:rStyle w:val="Appelnotedebasdep"/>
        </w:rPr>
        <w:footnoteRef/>
      </w:r>
      <w:r>
        <w:t xml:space="preserve"> Au sens des normes internationales (en particulier ISA 710 - Comparative Information - </w:t>
      </w:r>
      <w:proofErr w:type="spellStart"/>
      <w:r>
        <w:t>Corresponding</w:t>
      </w:r>
      <w:proofErr w:type="spellEnd"/>
      <w:r>
        <w:t xml:space="preserve"> Figures and Comparative Financial </w:t>
      </w:r>
      <w:proofErr w:type="spellStart"/>
      <w:r>
        <w:t>Statements</w:t>
      </w:r>
      <w:proofErr w:type="spellEnd"/>
      <w:r>
        <w:t xml:space="preserve"> - Paragraphe 6), le jeu de comptes unique établi pour les besoins du prospectus constitue des « états financiers comparatifs » (comparative </w:t>
      </w:r>
      <w:proofErr w:type="spellStart"/>
      <w:r>
        <w:t>financial</w:t>
      </w:r>
      <w:proofErr w:type="spellEnd"/>
      <w:r>
        <w:t xml:space="preserve"> </w:t>
      </w:r>
      <w:proofErr w:type="spellStart"/>
      <w:r>
        <w:t>statements</w:t>
      </w:r>
      <w:proofErr w:type="spellEnd"/>
      <w:r>
        <w:t>), pour lesquels l’opinion émise se rapporte à chaque exercice présenté. En revanche, dans l’environnement légal français, pour les besoins de la certification légale des comptes N, les informations relatives à N-1 et N-2 font partie intégrante des comptes de N et s’assimilent à la notion de « chiffres correspondants » (</w:t>
      </w:r>
      <w:proofErr w:type="spellStart"/>
      <w:r>
        <w:t>corresponding</w:t>
      </w:r>
      <w:proofErr w:type="spellEnd"/>
      <w:r>
        <w:t xml:space="preserve"> figures).</w:t>
      </w:r>
    </w:p>
  </w:footnote>
  <w:footnote w:id="126">
    <w:p w:rsidR="00980DC0" w:rsidRDefault="00980DC0" w:rsidP="00EC1F52">
      <w:pPr>
        <w:pStyle w:val="Notedebasdepage"/>
      </w:pPr>
      <w:r>
        <w:rPr>
          <w:rStyle w:val="Appelnotedebasdep"/>
        </w:rPr>
        <w:footnoteRef/>
      </w:r>
      <w:r>
        <w:t xml:space="preserve"> Se reporter aux paragraphes 80 et 81 des recommandations ESMA - ESMA update of the CESR </w:t>
      </w:r>
      <w:proofErr w:type="spellStart"/>
      <w:r>
        <w:t>Recommendations</w:t>
      </w:r>
      <w:proofErr w:type="spellEnd"/>
      <w:r>
        <w:t xml:space="preserve"> - </w:t>
      </w:r>
      <w:hyperlink r:id="rId71"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t>, où il est indiqué que « L’absence de chiffres comparatifs dans le cadre de la communication de l’information aux fins du prospectus, pour lequel ces chiffres comparatifs ne sont pas obligatoires, ne doit pas à elle seule se traduire par une absence d’image fidèle ».</w:t>
      </w:r>
    </w:p>
  </w:footnote>
  <w:footnote w:id="127">
    <w:p w:rsidR="00980DC0" w:rsidRDefault="00980DC0" w:rsidP="00EC1F52">
      <w:pPr>
        <w:pStyle w:val="Notedebasdepage"/>
      </w:pPr>
      <w:r>
        <w:rPr>
          <w:rStyle w:val="Appelnotedebasdep"/>
        </w:rPr>
        <w:footnoteRef/>
      </w:r>
      <w:r>
        <w:t xml:space="preserve"> </w:t>
      </w:r>
      <w:r w:rsidRPr="00011E46">
        <w:t>Selon le cas, les règles et principes comptables français ou le référentiel IFRS tel qu’adopté dans l’Union européenne</w:t>
      </w:r>
    </w:p>
  </w:footnote>
  <w:footnote w:id="128">
    <w:p w:rsidR="00980DC0" w:rsidRDefault="00980DC0" w:rsidP="00EC1F52">
      <w:pPr>
        <w:pStyle w:val="Notedebasdepage"/>
      </w:pPr>
      <w:r>
        <w:rPr>
          <w:rStyle w:val="Appelnotedebasdep"/>
        </w:rPr>
        <w:footnoteRef/>
      </w:r>
      <w:r>
        <w:t xml:space="preserve"> </w:t>
      </w:r>
      <w:r w:rsidRPr="00011E46">
        <w:t xml:space="preserve">Pour le nombre d’exercices à présenter se reporter aux </w:t>
      </w:r>
      <w:r>
        <w:t xml:space="preserve">§ 3.3.1 de la section 300 de ce chapitre </w:t>
      </w:r>
      <w:r w:rsidRPr="00011E46">
        <w:t xml:space="preserve">et </w:t>
      </w:r>
      <w:r>
        <w:t>§ 2.5.2 de la section 100 de ce chapitre</w:t>
      </w:r>
      <w:r w:rsidRPr="00011E46">
        <w:t>.</w:t>
      </w:r>
    </w:p>
  </w:footnote>
  <w:footnote w:id="129">
    <w:p w:rsidR="00980DC0" w:rsidRPr="00011E46" w:rsidRDefault="00980DC0" w:rsidP="00EC1F52">
      <w:pPr>
        <w:pStyle w:val="Notedebasdepage"/>
        <w:rPr>
          <w:lang w:val="en-US"/>
        </w:rPr>
      </w:pPr>
      <w:r>
        <w:rPr>
          <w:rStyle w:val="Appelnotedebasdep"/>
        </w:rPr>
        <w:footnoteRef/>
      </w:r>
      <w:r w:rsidRPr="00011E46">
        <w:rPr>
          <w:lang w:val="en-US"/>
        </w:rPr>
        <w:t xml:space="preserve"> Se reporter à </w:t>
      </w:r>
      <w:proofErr w:type="spellStart"/>
      <w:r w:rsidRPr="00011E46">
        <w:rPr>
          <w:lang w:val="en-US"/>
        </w:rPr>
        <w:t>l’IFRS</w:t>
      </w:r>
      <w:proofErr w:type="spellEnd"/>
      <w:r w:rsidRPr="00011E46">
        <w:rPr>
          <w:lang w:val="en-US"/>
        </w:rPr>
        <w:t xml:space="preserve"> Interpretations Committee Rejection - IAS 10 Events after the Reporting Period—</w:t>
      </w:r>
      <w:proofErr w:type="gramStart"/>
      <w:r w:rsidRPr="00011E46">
        <w:rPr>
          <w:lang w:val="en-US"/>
        </w:rPr>
        <w:t>Reissuing</w:t>
      </w:r>
      <w:proofErr w:type="gramEnd"/>
      <w:r w:rsidRPr="00011E46">
        <w:rPr>
          <w:lang w:val="en-US"/>
        </w:rPr>
        <w:t xml:space="preserve"> previously issued Financial Statements (</w:t>
      </w:r>
      <w:proofErr w:type="spellStart"/>
      <w:r w:rsidRPr="00011E46">
        <w:rPr>
          <w:lang w:val="en-US"/>
        </w:rPr>
        <w:t>mai</w:t>
      </w:r>
      <w:proofErr w:type="spellEnd"/>
      <w:r w:rsidRPr="00011E46">
        <w:rPr>
          <w:lang w:val="en-US"/>
        </w:rPr>
        <w:t xml:space="preserve"> 2013).</w:t>
      </w:r>
    </w:p>
  </w:footnote>
  <w:footnote w:id="130">
    <w:p w:rsidR="00980DC0" w:rsidRPr="00011E46" w:rsidRDefault="00980DC0" w:rsidP="00EC1F52">
      <w:pPr>
        <w:pStyle w:val="Notedebasdepage"/>
        <w:rPr>
          <w:lang w:val="en-US"/>
        </w:rPr>
      </w:pPr>
      <w:r>
        <w:rPr>
          <w:rStyle w:val="Appelnotedebasdep"/>
        </w:rPr>
        <w:footnoteRef/>
      </w:r>
      <w:r w:rsidRPr="00011E46">
        <w:rPr>
          <w:lang w:val="en-US"/>
        </w:rPr>
        <w:t xml:space="preserve"> Point 13 de </w:t>
      </w:r>
      <w:proofErr w:type="spellStart"/>
      <w:r w:rsidRPr="00011E46">
        <w:rPr>
          <w:lang w:val="en-US"/>
        </w:rPr>
        <w:t>l’Annexe</w:t>
      </w:r>
      <w:proofErr w:type="spellEnd"/>
      <w:r w:rsidRPr="00011E46">
        <w:rPr>
          <w:lang w:val="en-US"/>
        </w:rPr>
        <w:t xml:space="preserve"> - Accounting conventions commonly used in the preparation of historical financial information in investment circulars.</w:t>
      </w:r>
    </w:p>
  </w:footnote>
  <w:footnote w:id="131">
    <w:p w:rsidR="00980DC0" w:rsidRDefault="00980DC0" w:rsidP="00EC1F52">
      <w:pPr>
        <w:pStyle w:val="Notedebasdepage"/>
      </w:pPr>
      <w:r>
        <w:rPr>
          <w:rStyle w:val="Appelnotedebasdep"/>
        </w:rPr>
        <w:footnoteRef/>
      </w:r>
      <w:r>
        <w:t xml:space="preserve"> </w:t>
      </w:r>
      <w:r w:rsidRPr="00011E46">
        <w:t>Fédération des Experts comptables Européens.</w:t>
      </w:r>
    </w:p>
  </w:footnote>
  <w:footnote w:id="132">
    <w:p w:rsidR="00980DC0" w:rsidRDefault="00980DC0" w:rsidP="00EC1F52">
      <w:pPr>
        <w:pStyle w:val="Notedebasdepage"/>
      </w:pPr>
      <w:r>
        <w:rPr>
          <w:rStyle w:val="Appelnotedebasdep"/>
        </w:rPr>
        <w:footnoteRef/>
      </w:r>
      <w:r>
        <w:t xml:space="preserve"> </w:t>
      </w:r>
      <w:r w:rsidRPr="00011E46">
        <w:t xml:space="preserve">Point 6.4 - </w:t>
      </w:r>
      <w:proofErr w:type="spellStart"/>
      <w:r w:rsidRPr="00011E46">
        <w:t>Dealing</w:t>
      </w:r>
      <w:proofErr w:type="spellEnd"/>
      <w:r w:rsidRPr="00011E46">
        <w:t xml:space="preserve"> </w:t>
      </w:r>
      <w:proofErr w:type="spellStart"/>
      <w:r w:rsidRPr="00011E46">
        <w:t>with</w:t>
      </w:r>
      <w:proofErr w:type="spellEnd"/>
      <w:r w:rsidRPr="00011E46">
        <w:t xml:space="preserve"> </w:t>
      </w:r>
      <w:proofErr w:type="spellStart"/>
      <w:r w:rsidRPr="00011E46">
        <w:t>subsequent</w:t>
      </w:r>
      <w:proofErr w:type="spellEnd"/>
      <w:r w:rsidRPr="00011E46">
        <w:t xml:space="preserve"> </w:t>
      </w:r>
      <w:proofErr w:type="spellStart"/>
      <w:r w:rsidRPr="00011E46">
        <w:t>events</w:t>
      </w:r>
      <w:proofErr w:type="spellEnd"/>
      <w:r w:rsidRPr="00011E46">
        <w:t xml:space="preserve"> du document.</w:t>
      </w:r>
    </w:p>
  </w:footnote>
  <w:footnote w:id="133">
    <w:p w:rsidR="00980DC0" w:rsidRDefault="00980DC0" w:rsidP="00EC1F52">
      <w:pPr>
        <w:pStyle w:val="Notedebasdepage"/>
      </w:pPr>
      <w:r>
        <w:rPr>
          <w:rStyle w:val="Appelnotedebasdep"/>
        </w:rPr>
        <w:footnoteRef/>
      </w:r>
      <w:r>
        <w:t xml:space="preserve"> </w:t>
      </w:r>
      <w:r w:rsidRPr="00011E46">
        <w:t>La norme IFRS 1 – Première adoption des normes internationales d’information financière prévoit que les estimations comptables faites à la date de transition le sont en reflétant les conditions existant à la date d’établissement des comptes selon le précédent référentiel, sans tenir compte des informations obtenues ultérieurement, sauf s’il est évident que les estimations effectuées alors étaient erronées. En cas de première adoption des IFRS, il n’existe donc pas d’option quant au traitement des informations et événements postérieurs.</w:t>
      </w:r>
    </w:p>
  </w:footnote>
  <w:footnote w:id="134">
    <w:p w:rsidR="00980DC0" w:rsidRDefault="00980DC0" w:rsidP="00EC1F52">
      <w:pPr>
        <w:pStyle w:val="Notedebasdepage"/>
      </w:pPr>
      <w:r>
        <w:rPr>
          <w:rStyle w:val="Appelnotedebasdep"/>
        </w:rPr>
        <w:footnoteRef/>
      </w:r>
      <w:r>
        <w:t xml:space="preserve"> </w:t>
      </w:r>
      <w:r w:rsidRPr="00011E46">
        <w:t>Bilan, compte de résultat, état du résultat global, tableau des flux de trésorerie, variation des capitaux propres.</w:t>
      </w:r>
    </w:p>
  </w:footnote>
  <w:footnote w:id="135">
    <w:p w:rsidR="00980DC0" w:rsidRDefault="00980DC0" w:rsidP="00EC1F52">
      <w:pPr>
        <w:pStyle w:val="Notedebasdepage"/>
      </w:pPr>
      <w:r>
        <w:rPr>
          <w:rStyle w:val="Appelnotedebasdep"/>
        </w:rPr>
        <w:footnoteRef/>
      </w:r>
      <w:r>
        <w:t xml:space="preserve"> </w:t>
      </w:r>
      <w:r w:rsidRPr="00011E46">
        <w:t xml:space="preserve">Se reporter également au </w:t>
      </w:r>
      <w:r>
        <w:t xml:space="preserve">§ 3.2 de la section 100 </w:t>
      </w:r>
      <w:hyperlink r:id="rId72" w:history="1">
        <w:r w:rsidRPr="002D7744">
          <w:rPr>
            <w:rStyle w:val="Lienhypertexte"/>
          </w:rPr>
          <w:t>chapitre 1210 Evénements postérieurs à la clôture de l’exercice</w:t>
        </w:r>
      </w:hyperlink>
      <w:r w:rsidRPr="00011E46">
        <w:t>.</w:t>
      </w:r>
    </w:p>
  </w:footnote>
  <w:footnote w:id="136">
    <w:p w:rsidR="00980DC0" w:rsidRDefault="00980DC0" w:rsidP="00EC1F52">
      <w:pPr>
        <w:pStyle w:val="Notedebasdepage"/>
      </w:pPr>
      <w:r>
        <w:rPr>
          <w:rStyle w:val="Appelnotedebasdep"/>
        </w:rPr>
        <w:footnoteRef/>
      </w:r>
      <w:r>
        <w:t xml:space="preserve"> </w:t>
      </w:r>
      <w:r w:rsidRPr="001A4274">
        <w:t xml:space="preserve">Point 20.1 de l’annexe I - Informations à inclure au minimum dans le document d’enregistrement relatif aux actions (schéma) du </w:t>
      </w:r>
      <w:hyperlink r:id="rId73" w:history="1">
        <w:r w:rsidRPr="00B4767C">
          <w:rPr>
            <w:rStyle w:val="Lienhypertexte"/>
          </w:rPr>
          <w:t>règlement (CE) n°809/2004</w:t>
        </w:r>
      </w:hyperlink>
      <w:r w:rsidRPr="001A4274">
        <w:t>.</w:t>
      </w:r>
    </w:p>
  </w:footnote>
  <w:footnote w:id="137">
    <w:p w:rsidR="00980DC0" w:rsidRDefault="00980DC0" w:rsidP="00EC1F52">
      <w:pPr>
        <w:pStyle w:val="Notedebasdepage"/>
      </w:pPr>
      <w:r>
        <w:rPr>
          <w:rStyle w:val="Appelnotedebasdep"/>
        </w:rPr>
        <w:footnoteRef/>
      </w:r>
      <w:r>
        <w:t xml:space="preserve"> </w:t>
      </w:r>
      <w:r w:rsidRPr="001A4274">
        <w:t xml:space="preserve">Se reporter au </w:t>
      </w:r>
      <w:r>
        <w:t>1.2 de la section 300 de ce chapitre</w:t>
      </w:r>
      <w:r w:rsidRPr="001A4274">
        <w:t>.</w:t>
      </w:r>
    </w:p>
  </w:footnote>
  <w:footnote w:id="138">
    <w:p w:rsidR="00980DC0" w:rsidRDefault="00980DC0" w:rsidP="00EC1F52">
      <w:pPr>
        <w:pStyle w:val="Notedebasdepage"/>
      </w:pPr>
      <w:r>
        <w:rPr>
          <w:rStyle w:val="Appelnotedebasdep"/>
        </w:rPr>
        <w:footnoteRef/>
      </w:r>
      <w:r>
        <w:t xml:space="preserve"> </w:t>
      </w:r>
      <w:r w:rsidRPr="001A4274">
        <w:t>Paragraphe 42 de la norme IAS 8 – Méthodes comptables, changements d’estimations et erreurs.</w:t>
      </w:r>
    </w:p>
  </w:footnote>
  <w:footnote w:id="139">
    <w:p w:rsidR="00980DC0" w:rsidRDefault="00980DC0" w:rsidP="00EC1F52">
      <w:pPr>
        <w:pStyle w:val="Notedebasdepage"/>
      </w:pPr>
      <w:r>
        <w:rPr>
          <w:rStyle w:val="Appelnotedebasdep"/>
        </w:rPr>
        <w:footnoteRef/>
      </w:r>
      <w:r>
        <w:t xml:space="preserve"> </w:t>
      </w:r>
      <w:r w:rsidRPr="001A4274">
        <w:t>Article 122-5 du règlement ANC n°2014-03 relatif au plan comptable général.</w:t>
      </w:r>
    </w:p>
  </w:footnote>
  <w:footnote w:id="140">
    <w:p w:rsidR="00980DC0" w:rsidRDefault="00980DC0" w:rsidP="00EC1F52">
      <w:pPr>
        <w:pStyle w:val="Notedebasdepage"/>
      </w:pPr>
      <w:r>
        <w:rPr>
          <w:rStyle w:val="Appelnotedebasdep"/>
        </w:rPr>
        <w:footnoteRef/>
      </w:r>
      <w:r>
        <w:t xml:space="preserve"> </w:t>
      </w:r>
      <w:r w:rsidRPr="001A4274">
        <w:t>L’erreur devra en revanche être corrigée dans les prochains comptes annuels qui seront soumis à l’approbation de l’assemblée générale, selon les modalités prévues par les règles et principes comptables français.</w:t>
      </w:r>
    </w:p>
  </w:footnote>
  <w:footnote w:id="141">
    <w:p w:rsidR="00980DC0" w:rsidRDefault="00980DC0" w:rsidP="00EC1F52">
      <w:pPr>
        <w:pStyle w:val="Notedebasdepage"/>
      </w:pPr>
      <w:r>
        <w:rPr>
          <w:rStyle w:val="Appelnotedebasdep"/>
        </w:rPr>
        <w:footnoteRef/>
      </w:r>
      <w:r>
        <w:t xml:space="preserve"> </w:t>
      </w:r>
      <w:r w:rsidRPr="001A4274">
        <w:t xml:space="preserve">La </w:t>
      </w:r>
      <w:hyperlink r:id="rId74" w:history="1">
        <w:r w:rsidRPr="00DC6990">
          <w:rPr>
            <w:rStyle w:val="Lienhypertexte"/>
          </w:rPr>
          <w:t>NEP 9010 - Audit entrant dans le cadre de diligences directement liées à la mission de commissaire aux comptes</w:t>
        </w:r>
      </w:hyperlink>
      <w:r w:rsidRPr="001A4274">
        <w:t xml:space="preserve"> prévoit dans son paragraphe 9 que le commissaire aux comptes puisse établir un rapport sur des informations financières qui concernent un exercice complet ou une autre période définie. Par conséquent, rien n’interdit au commissaire aux comptes d’exprimer dans un rapport établi selon les dispositions de la </w:t>
      </w:r>
      <w:hyperlink r:id="rId75" w:history="1">
        <w:r w:rsidRPr="002D7744">
          <w:rPr>
            <w:rStyle w:val="Lienhypertexte"/>
          </w:rPr>
          <w:t>NEP 9010</w:t>
        </w:r>
      </w:hyperlink>
      <w:r w:rsidRPr="001A4274">
        <w:t xml:space="preserve"> une opinion d’audit portant sur les deux ou trois exercices présentés dans le jeu de comptes consolidés.</w:t>
      </w:r>
    </w:p>
  </w:footnote>
  <w:footnote w:id="142">
    <w:p w:rsidR="00980DC0" w:rsidRDefault="00980DC0" w:rsidP="00EC1F52">
      <w:pPr>
        <w:pStyle w:val="Notedebasdepage"/>
      </w:pPr>
      <w:r>
        <w:rPr>
          <w:rStyle w:val="Appelnotedebasdep"/>
        </w:rPr>
        <w:footnoteRef/>
      </w:r>
      <w:r>
        <w:t xml:space="preserve"> </w:t>
      </w:r>
      <w:r w:rsidRPr="001A4274">
        <w:t xml:space="preserve">Se reporter au paragraphe 18 de la </w:t>
      </w:r>
      <w:hyperlink r:id="rId76" w:history="1">
        <w:r w:rsidRPr="001A4274">
          <w:rPr>
            <w:rStyle w:val="Lienhypertexte"/>
          </w:rPr>
          <w:t>NEP 9010</w:t>
        </w:r>
      </w:hyperlink>
      <w:r>
        <w:t>.</w:t>
      </w:r>
    </w:p>
  </w:footnote>
  <w:footnote w:id="143">
    <w:p w:rsidR="00980DC0" w:rsidRDefault="00980DC0" w:rsidP="00EC1F52">
      <w:pPr>
        <w:pStyle w:val="Notedebasdepage"/>
      </w:pPr>
      <w:r>
        <w:rPr>
          <w:rStyle w:val="Appelnotedebasdep"/>
        </w:rPr>
        <w:footnoteRef/>
      </w:r>
      <w:r>
        <w:t xml:space="preserve"> </w:t>
      </w:r>
      <w:r w:rsidRPr="001A4274">
        <w:t>Bilan, compte de résultat, état du résultat global, tableau des flux de trésorerie, variation des capitaux propres.</w:t>
      </w:r>
    </w:p>
  </w:footnote>
  <w:footnote w:id="144">
    <w:p w:rsidR="00980DC0" w:rsidRDefault="00980DC0" w:rsidP="00EC1F52">
      <w:pPr>
        <w:pStyle w:val="Notedebasdepage"/>
      </w:pPr>
      <w:r>
        <w:rPr>
          <w:rStyle w:val="Appelnotedebasdep"/>
        </w:rPr>
        <w:footnoteRef/>
      </w:r>
      <w:r>
        <w:t xml:space="preserve"> </w:t>
      </w:r>
      <w:r w:rsidRPr="0024296B">
        <w:t xml:space="preserve">Point 20.1 de l’annexe I - Informations à inclure au minimum dans le document d’enregistrement relatif aux actions (schéma) du </w:t>
      </w:r>
      <w:hyperlink r:id="rId77" w:history="1">
        <w:r w:rsidRPr="00B4767C">
          <w:rPr>
            <w:rStyle w:val="Lienhypertexte"/>
          </w:rPr>
          <w:t>règlement (CE) n°809/2004</w:t>
        </w:r>
      </w:hyperlink>
      <w:r w:rsidRPr="0024296B">
        <w:t>.</w:t>
      </w:r>
    </w:p>
  </w:footnote>
  <w:footnote w:id="145">
    <w:p w:rsidR="00980DC0" w:rsidRDefault="00980DC0" w:rsidP="00EC1F52">
      <w:pPr>
        <w:pStyle w:val="Notedebasdepage"/>
      </w:pPr>
      <w:r>
        <w:rPr>
          <w:rStyle w:val="Appelnotedebasdep"/>
        </w:rPr>
        <w:footnoteRef/>
      </w:r>
      <w:r>
        <w:t xml:space="preserve"> </w:t>
      </w:r>
      <w:r w:rsidRPr="0024296B">
        <w:t xml:space="preserve">Pour le nombre d’exercices à présenter se reporter au </w:t>
      </w:r>
      <w:r>
        <w:t>§ 2.5.2 de la section 100 de ce chapitre</w:t>
      </w:r>
      <w:r w:rsidRPr="0024296B">
        <w:t>.</w:t>
      </w:r>
    </w:p>
  </w:footnote>
  <w:footnote w:id="146">
    <w:p w:rsidR="00980DC0" w:rsidRDefault="00980DC0" w:rsidP="00EC1F52">
      <w:pPr>
        <w:pStyle w:val="Notedebasdepage"/>
      </w:pPr>
      <w:r>
        <w:rPr>
          <w:rStyle w:val="Appelnotedebasdep"/>
        </w:rPr>
        <w:footnoteRef/>
      </w:r>
      <w:r>
        <w:t xml:space="preserve"> </w:t>
      </w:r>
      <w:r w:rsidRPr="0024296B">
        <w:t xml:space="preserve">Se reporter au </w:t>
      </w:r>
      <w:r>
        <w:t>§ 1.4 de la section 300 de ce chapitre.</w:t>
      </w:r>
    </w:p>
  </w:footnote>
  <w:footnote w:id="147">
    <w:p w:rsidR="00980DC0" w:rsidRDefault="00980DC0" w:rsidP="00EC1F52">
      <w:pPr>
        <w:pStyle w:val="Notedebasdepage"/>
      </w:pPr>
      <w:r>
        <w:rPr>
          <w:rStyle w:val="Appelnotedebasdep"/>
        </w:rPr>
        <w:footnoteRef/>
      </w:r>
      <w:r>
        <w:t xml:space="preserve"> La </w:t>
      </w:r>
      <w:hyperlink r:id="rId78" w:history="1">
        <w:r w:rsidRPr="00760B52">
          <w:rPr>
            <w:rStyle w:val="Lienhypertexte"/>
          </w:rPr>
          <w:t>NEP 9010 - Audit entrant dans le cadre de diligences directement liées à la mission de commissaire aux comptes</w:t>
        </w:r>
      </w:hyperlink>
      <w:r>
        <w:t xml:space="preserve"> prévoit dans son paragraphe 9 que le commissaire aux comptes puisse établir un rapport sur des informations financières qui concernent un exercice complet ou une autre période définie. Par conséquent, rien n’interdit au commissaire aux comptes d’exprimer dans un rapport établi selon les dispositions de la </w:t>
      </w:r>
      <w:hyperlink r:id="rId79" w:history="1">
        <w:r w:rsidRPr="0024296B">
          <w:rPr>
            <w:rStyle w:val="Lienhypertexte"/>
          </w:rPr>
          <w:t>NEP 9010</w:t>
        </w:r>
      </w:hyperlink>
      <w:r>
        <w:t xml:space="preserve"> une opinion d’audit portant sur les deux ou trois exercices présentés dans le jeu de comptes consolidés.</w:t>
      </w:r>
    </w:p>
  </w:footnote>
  <w:footnote w:id="148">
    <w:p w:rsidR="00980DC0" w:rsidRDefault="00980DC0" w:rsidP="00EC1F52">
      <w:pPr>
        <w:pStyle w:val="Notedebasdepage"/>
      </w:pPr>
      <w:r>
        <w:rPr>
          <w:rStyle w:val="Appelnotedebasdep"/>
        </w:rPr>
        <w:footnoteRef/>
      </w:r>
      <w:r>
        <w:t xml:space="preserve"> </w:t>
      </w:r>
      <w:r w:rsidRPr="0024296B">
        <w:t>En cas d’établissement, pour les besoins du prospectus d’un jeu de comptes unique couvrant plusieurs exercices.</w:t>
      </w:r>
    </w:p>
  </w:footnote>
  <w:footnote w:id="149">
    <w:p w:rsidR="00980DC0" w:rsidRDefault="00980DC0" w:rsidP="00EC1F52">
      <w:pPr>
        <w:pStyle w:val="Notedebasdepage"/>
      </w:pPr>
      <w:r>
        <w:rPr>
          <w:rStyle w:val="Appelnotedebasdep"/>
        </w:rPr>
        <w:footnoteRef/>
      </w:r>
      <w:r>
        <w:t xml:space="preserve"> La norme IFRS 1 – Première adoption des normes internationales d’information financière prévoit que les estimations comptables faites à la date de transition le sont en reflétant les conditions existant à la date d’établissement des comptes selon le précédent référentiel, sans tenir compte des informations obtenues ultérieurement, sauf s’il est évident que les estimations effectuées alors étaient erronées. En cas de première adoption des IFRS, il n’existe donc pas d’option quant au traitement des informations et événements postérieurs.</w:t>
      </w:r>
    </w:p>
  </w:footnote>
  <w:footnote w:id="150">
    <w:p w:rsidR="00980DC0" w:rsidRDefault="00980DC0" w:rsidP="00EC1F52">
      <w:pPr>
        <w:pStyle w:val="Notedebasdepage"/>
      </w:pPr>
      <w:r>
        <w:rPr>
          <w:rStyle w:val="Appelnotedebasdep"/>
        </w:rPr>
        <w:footnoteRef/>
      </w:r>
      <w:r>
        <w:t xml:space="preserve"> </w:t>
      </w:r>
      <w:r w:rsidRPr="0024296B">
        <w:t xml:space="preserve">Se reporter au </w:t>
      </w:r>
      <w:r>
        <w:t>§ 6 de la section 300 de ce chapitre</w:t>
      </w:r>
      <w:r w:rsidRPr="0024296B">
        <w:t>.</w:t>
      </w:r>
    </w:p>
  </w:footnote>
  <w:footnote w:id="151">
    <w:p w:rsidR="00980DC0" w:rsidRDefault="00980DC0" w:rsidP="00EC1F52">
      <w:pPr>
        <w:pStyle w:val="Notedebasdepage"/>
      </w:pPr>
      <w:r>
        <w:rPr>
          <w:rStyle w:val="Appelnotedebasdep"/>
        </w:rPr>
        <w:footnoteRef/>
      </w:r>
      <w:r>
        <w:t xml:space="preserve"> </w:t>
      </w:r>
      <w:r w:rsidRPr="00BE775D">
        <w:t xml:space="preserve">Rapport établi en application de la </w:t>
      </w:r>
      <w:hyperlink r:id="rId80" w:history="1">
        <w:r w:rsidRPr="00760B52">
          <w:rPr>
            <w:rStyle w:val="Lienhypertexte"/>
          </w:rPr>
          <w:t>NEP 2410 - Examen limité de comptes intermédiaires établis en application de dispositions légales ou réglementaires</w:t>
        </w:r>
      </w:hyperlink>
      <w:r w:rsidRPr="00BE775D">
        <w:t>.</w:t>
      </w:r>
    </w:p>
  </w:footnote>
  <w:footnote w:id="152">
    <w:p w:rsidR="00980DC0" w:rsidRDefault="00980DC0" w:rsidP="00EC1F52">
      <w:pPr>
        <w:pStyle w:val="Notedebasdepage"/>
      </w:pPr>
      <w:r>
        <w:rPr>
          <w:rStyle w:val="Appelnotedebasdep"/>
        </w:rPr>
        <w:footnoteRef/>
      </w:r>
      <w:r>
        <w:t xml:space="preserve"> Se reporter au 4 de l’article 4 bis du </w:t>
      </w:r>
      <w:hyperlink r:id="rId81" w:history="1">
        <w:r w:rsidRPr="00B4767C">
          <w:rPr>
            <w:rStyle w:val="Lienhypertexte"/>
          </w:rPr>
          <w:t>règlement (CE) n°809/2004</w:t>
        </w:r>
      </w:hyperlink>
      <w:r>
        <w:t xml:space="preserve"> qui précise les conditions dans lesquelles un émetteur est réputé avoir un historique financier complexe et au § 2.4.1 de la section 500 de ce chapitre pour la notion d’engagement financier significatif.</w:t>
      </w:r>
    </w:p>
  </w:footnote>
  <w:footnote w:id="153">
    <w:p w:rsidR="00980DC0" w:rsidRDefault="00980DC0" w:rsidP="00EC1F52">
      <w:pPr>
        <w:pStyle w:val="Notedebasdepage"/>
      </w:pPr>
      <w:r>
        <w:rPr>
          <w:rStyle w:val="Appelnotedebasdep"/>
        </w:rPr>
        <w:footnoteRef/>
      </w:r>
      <w:r>
        <w:t xml:space="preserve"> </w:t>
      </w:r>
      <w:r w:rsidRPr="00BE775D">
        <w:t xml:space="preserve">Se reporter au 5 de l’article 4bis du </w:t>
      </w:r>
      <w:hyperlink r:id="rId82" w:history="1">
        <w:r w:rsidRPr="00850D2C">
          <w:rPr>
            <w:rStyle w:val="Lienhypertexte"/>
          </w:rPr>
          <w:t>règlement prospectus</w:t>
        </w:r>
      </w:hyperlink>
      <w:r w:rsidRPr="00BE775D">
        <w:t xml:space="preserve"> pour la notion d’engagement financier important.</w:t>
      </w:r>
    </w:p>
  </w:footnote>
  <w:footnote w:id="154">
    <w:p w:rsidR="00980DC0" w:rsidRDefault="00980DC0" w:rsidP="00EC1F52">
      <w:pPr>
        <w:pStyle w:val="Notedebasdepage"/>
      </w:pPr>
      <w:r>
        <w:rPr>
          <w:rStyle w:val="Appelnotedebasdep"/>
        </w:rPr>
        <w:footnoteRef/>
      </w:r>
      <w:r>
        <w:t xml:space="preserve"> </w:t>
      </w:r>
      <w:r w:rsidRPr="00BE775D">
        <w:t xml:space="preserve">Se reporter au 1.3.6 de la </w:t>
      </w:r>
      <w:hyperlink r:id="rId83" w:history="1">
        <w:r w:rsidRPr="00620FBB">
          <w:rPr>
            <w:rStyle w:val="Lienhypertexte"/>
          </w:rPr>
          <w:t xml:space="preserve">recommandation AMF n°2013-08 – Information financière pro forma pour le principe des « </w:t>
        </w:r>
        <w:proofErr w:type="spellStart"/>
        <w:r w:rsidRPr="00620FBB">
          <w:rPr>
            <w:rStyle w:val="Lienhypertexte"/>
          </w:rPr>
          <w:t>Complex</w:t>
        </w:r>
        <w:proofErr w:type="spellEnd"/>
        <w:r w:rsidRPr="00620FBB">
          <w:rPr>
            <w:rStyle w:val="Lienhypertexte"/>
          </w:rPr>
          <w:t xml:space="preserve"> Financial Histories » ou « historiques financiers complexes »</w:t>
        </w:r>
      </w:hyperlink>
      <w:r w:rsidRPr="00BE775D">
        <w:t>.</w:t>
      </w:r>
    </w:p>
  </w:footnote>
  <w:footnote w:id="155">
    <w:p w:rsidR="00980DC0" w:rsidRDefault="00980DC0" w:rsidP="00EC1F52">
      <w:pPr>
        <w:pStyle w:val="Notedebasdepage"/>
      </w:pPr>
      <w:r>
        <w:rPr>
          <w:rStyle w:val="Appelnotedebasdep"/>
        </w:rPr>
        <w:footnoteRef/>
      </w:r>
      <w:r>
        <w:t xml:space="preserve"> </w:t>
      </w:r>
      <w:r w:rsidRPr="00BE775D">
        <w:t xml:space="preserve">Se reporter </w:t>
      </w:r>
      <w:r>
        <w:t>à la section 800 de ce chapitre</w:t>
      </w:r>
      <w:r w:rsidRPr="00BE775D">
        <w:t>.</w:t>
      </w:r>
    </w:p>
  </w:footnote>
  <w:footnote w:id="156">
    <w:p w:rsidR="00980DC0" w:rsidRDefault="00980DC0" w:rsidP="00EC1F52">
      <w:pPr>
        <w:pStyle w:val="Notedebasdepage"/>
      </w:pPr>
      <w:r>
        <w:rPr>
          <w:rStyle w:val="Appelnotedebasdep"/>
        </w:rPr>
        <w:footnoteRef/>
      </w:r>
      <w:r>
        <w:t xml:space="preserve"> </w:t>
      </w:r>
      <w:r w:rsidRPr="00BE775D">
        <w:t xml:space="preserve">Se reporter au </w:t>
      </w:r>
      <w:r>
        <w:t>§ 2.5.1 de la section 100 de ce chapitre</w:t>
      </w:r>
      <w:r w:rsidRPr="00BE775D">
        <w:t>.</w:t>
      </w:r>
    </w:p>
  </w:footnote>
  <w:footnote w:id="157">
    <w:p w:rsidR="00980DC0" w:rsidRDefault="00980DC0" w:rsidP="00EC1F52">
      <w:pPr>
        <w:pStyle w:val="Notedebasdepage"/>
      </w:pPr>
      <w:r>
        <w:rPr>
          <w:rStyle w:val="Appelnotedebasdep"/>
        </w:rPr>
        <w:footnoteRef/>
      </w:r>
      <w:r>
        <w:t xml:space="preserve"> </w:t>
      </w:r>
      <w:r w:rsidRPr="00353591">
        <w:t xml:space="preserve">Point 13 de l’annexe I - Informations à inclure au minimum dans le document d’enregistrement relatif aux actions (schéma) du </w:t>
      </w:r>
      <w:hyperlink r:id="rId84" w:history="1">
        <w:r w:rsidRPr="00B4767C">
          <w:rPr>
            <w:rStyle w:val="Lienhypertexte"/>
          </w:rPr>
          <w:t>règlement (CE) n°809/2004</w:t>
        </w:r>
      </w:hyperlink>
      <w:r w:rsidRPr="00353591">
        <w:t>.</w:t>
      </w:r>
    </w:p>
  </w:footnote>
  <w:footnote w:id="158">
    <w:p w:rsidR="00980DC0" w:rsidRDefault="00980DC0" w:rsidP="00EC1F52">
      <w:pPr>
        <w:pStyle w:val="Notedebasdepage"/>
      </w:pPr>
      <w:r>
        <w:rPr>
          <w:rStyle w:val="Appelnotedebasdep"/>
        </w:rPr>
        <w:footnoteRef/>
      </w:r>
      <w:r>
        <w:t xml:space="preserve"> </w:t>
      </w:r>
      <w:r w:rsidRPr="00353591">
        <w:t xml:space="preserve">Point 13.3 de l’annexe I du </w:t>
      </w:r>
      <w:hyperlink r:id="rId85" w:history="1">
        <w:r w:rsidRPr="00B4767C">
          <w:rPr>
            <w:rStyle w:val="Lienhypertexte"/>
          </w:rPr>
          <w:t>règlement (CE) n°809/2004</w:t>
        </w:r>
      </w:hyperlink>
      <w:r w:rsidRPr="00353591">
        <w:t>.</w:t>
      </w:r>
    </w:p>
  </w:footnote>
  <w:footnote w:id="159">
    <w:p w:rsidR="00980DC0" w:rsidRDefault="00980DC0" w:rsidP="00EC1F52">
      <w:pPr>
        <w:pStyle w:val="Notedebasdepage"/>
      </w:pPr>
      <w:r>
        <w:rPr>
          <w:rStyle w:val="Appelnotedebasdep"/>
        </w:rPr>
        <w:footnoteRef/>
      </w:r>
      <w:r>
        <w:t xml:space="preserve"> </w:t>
      </w:r>
      <w:r w:rsidRPr="00AF0143">
        <w:t xml:space="preserve">Point 10 de l’article 2 - Définitions du </w:t>
      </w:r>
      <w:hyperlink r:id="rId86" w:history="1">
        <w:r w:rsidRPr="00B4767C">
          <w:rPr>
            <w:rStyle w:val="Lienhypertexte"/>
          </w:rPr>
          <w:t>règlement (CE) n°809/2004</w:t>
        </w:r>
      </w:hyperlink>
      <w:r w:rsidRPr="00AF0143">
        <w:t>.</w:t>
      </w:r>
    </w:p>
  </w:footnote>
  <w:footnote w:id="160">
    <w:p w:rsidR="00980DC0" w:rsidRPr="00AF0143" w:rsidRDefault="00980DC0" w:rsidP="00EC1F52">
      <w:pPr>
        <w:pStyle w:val="Notedebasdepage"/>
      </w:pPr>
      <w:r>
        <w:rPr>
          <w:rStyle w:val="Appelnotedebasdep"/>
        </w:rPr>
        <w:footnoteRef/>
      </w:r>
      <w:r w:rsidRPr="00AF0143">
        <w:t xml:space="preserve"> Point 11 de l’article 2 - Définitions du </w:t>
      </w:r>
      <w:hyperlink r:id="rId87" w:history="1">
        <w:r w:rsidRPr="00B4767C">
          <w:rPr>
            <w:rStyle w:val="Lienhypertexte"/>
          </w:rPr>
          <w:t>règlement (CE) n°809/2004</w:t>
        </w:r>
      </w:hyperlink>
      <w:r w:rsidRPr="00AF0143">
        <w:t>.</w:t>
      </w:r>
    </w:p>
  </w:footnote>
  <w:footnote w:id="161">
    <w:p w:rsidR="00980DC0" w:rsidRPr="00AF0143" w:rsidRDefault="00980DC0" w:rsidP="00EC1F52">
      <w:pPr>
        <w:pStyle w:val="Notedebasdepage"/>
        <w:rPr>
          <w:lang w:val="en-US"/>
        </w:rPr>
      </w:pPr>
      <w:r>
        <w:rPr>
          <w:rStyle w:val="Appelnotedebasdep"/>
        </w:rPr>
        <w:footnoteRef/>
      </w:r>
      <w:r w:rsidRPr="00AF0143">
        <w:rPr>
          <w:lang w:val="en-US"/>
        </w:rPr>
        <w:t xml:space="preserve"> ESMA Questions and Answers - Prospectuses - Point 84 :</w:t>
      </w:r>
    </w:p>
    <w:p w:rsidR="00980DC0" w:rsidRDefault="00980DC0" w:rsidP="00EC1F52">
      <w:pPr>
        <w:pStyle w:val="Notedebasdepage"/>
      </w:pPr>
      <w:r>
        <w:t xml:space="preserve">- Q1/A1 : La notion d’estimation de bénéfice telle que définie au 11 de l’article 2 du </w:t>
      </w:r>
      <w:hyperlink r:id="rId88" w:history="1">
        <w:r w:rsidRPr="0049437E">
          <w:rPr>
            <w:rStyle w:val="Lienhypertexte"/>
          </w:rPr>
          <w:t>règlement (CE) n°809/2004</w:t>
        </w:r>
      </w:hyperlink>
      <w:r>
        <w:t xml:space="preserve"> devrait s’entendre comme perdurant jusqu’à la publication du rapport d’audit.</w:t>
      </w:r>
    </w:p>
    <w:p w:rsidR="00980DC0" w:rsidRDefault="00980DC0" w:rsidP="00EC1F52">
      <w:pPr>
        <w:pStyle w:val="Notedebasdepage"/>
      </w:pPr>
      <w:r>
        <w:t>- Q2/A2 : L’inclusion dans le rapport du 4</w:t>
      </w:r>
      <w:r w:rsidRPr="00620FBB">
        <w:rPr>
          <w:vertAlign w:val="superscript"/>
        </w:rPr>
        <w:t>ème</w:t>
      </w:r>
      <w:r>
        <w:t xml:space="preserve"> trimestre de chiffres cumulés pour la totalité de l’exercice (exemple « communiqué de presse et d’annonce des résultats annuels ») ne constitue pas une estimation de bénéfice pour l’exercice considéré.</w:t>
      </w:r>
    </w:p>
  </w:footnote>
  <w:footnote w:id="162">
    <w:p w:rsidR="00980DC0" w:rsidRDefault="00980DC0" w:rsidP="00EC1F52">
      <w:pPr>
        <w:pStyle w:val="Notedebasdepage"/>
      </w:pPr>
      <w:r>
        <w:rPr>
          <w:rStyle w:val="Appelnotedebasdep"/>
        </w:rPr>
        <w:footnoteRef/>
      </w:r>
      <w:r>
        <w:t xml:space="preserve"> Point 12 de l’annexe I - Informations à inclure au minimum dans le document d’enregistrement relatif aux actions (schéma) du </w:t>
      </w:r>
      <w:hyperlink r:id="rId89" w:history="1">
        <w:r w:rsidRPr="0049437E">
          <w:rPr>
            <w:rStyle w:val="Lienhypertexte"/>
          </w:rPr>
          <w:t>règlement (CE) n°809/2004</w:t>
        </w:r>
      </w:hyperlink>
      <w:r>
        <w:t>.</w:t>
      </w:r>
    </w:p>
  </w:footnote>
  <w:footnote w:id="163">
    <w:p w:rsidR="00980DC0" w:rsidRDefault="00980DC0" w:rsidP="00EC1F52">
      <w:pPr>
        <w:pStyle w:val="Notedebasdepage"/>
      </w:pPr>
      <w:r>
        <w:rPr>
          <w:rStyle w:val="Appelnotedebasdep"/>
        </w:rPr>
        <w:footnoteRef/>
      </w:r>
      <w:r>
        <w:t xml:space="preserve"> </w:t>
      </w:r>
      <w:r w:rsidRPr="00AF0143">
        <w:t xml:space="preserve">Se reporter </w:t>
      </w:r>
      <w:proofErr w:type="gramStart"/>
      <w:r w:rsidRPr="00AF0143">
        <w:t xml:space="preserve">au A. II de la </w:t>
      </w:r>
      <w:hyperlink r:id="rId90" w:history="1">
        <w:r w:rsidRPr="001303E6">
          <w:rPr>
            <w:rStyle w:val="Lienhypertexte"/>
          </w:rPr>
          <w:t>position</w:t>
        </w:r>
        <w:proofErr w:type="gramEnd"/>
        <w:r w:rsidRPr="001303E6">
          <w:rPr>
            <w:rStyle w:val="Lienhypertexte"/>
          </w:rPr>
          <w:t xml:space="preserve"> AMF n°2006-17 – Notion de prévisions de bénéfice</w:t>
        </w:r>
      </w:hyperlink>
      <w:r w:rsidRPr="00AF0143">
        <w:t>.</w:t>
      </w:r>
    </w:p>
  </w:footnote>
  <w:footnote w:id="164">
    <w:p w:rsidR="00980DC0" w:rsidRDefault="00980DC0" w:rsidP="00EC1F52">
      <w:pPr>
        <w:pStyle w:val="Notedebasdepage"/>
      </w:pPr>
      <w:r>
        <w:rPr>
          <w:rStyle w:val="Appelnotedebasdep"/>
        </w:rPr>
        <w:footnoteRef/>
      </w:r>
      <w:r>
        <w:t xml:space="preserve"> </w:t>
      </w:r>
      <w:r w:rsidRPr="00AF0143">
        <w:t xml:space="preserve">Se reporter </w:t>
      </w:r>
      <w:proofErr w:type="gramStart"/>
      <w:r w:rsidRPr="00AF0143">
        <w:t>au A</w:t>
      </w:r>
      <w:proofErr w:type="gramEnd"/>
      <w:r w:rsidRPr="00AF0143">
        <w:t xml:space="preserve">. II. c) de la </w:t>
      </w:r>
      <w:hyperlink r:id="rId91" w:history="1">
        <w:r w:rsidRPr="001303E6">
          <w:rPr>
            <w:rStyle w:val="Lienhypertexte"/>
          </w:rPr>
          <w:t>position AMF n°2006-17</w:t>
        </w:r>
      </w:hyperlink>
      <w:r w:rsidRPr="00AF0143">
        <w:t xml:space="preserve"> précitée.</w:t>
      </w:r>
    </w:p>
  </w:footnote>
  <w:footnote w:id="165">
    <w:p w:rsidR="00980DC0" w:rsidRDefault="00980DC0" w:rsidP="00EC1F52">
      <w:pPr>
        <w:pStyle w:val="Notedebasdepage"/>
      </w:pPr>
      <w:r>
        <w:rPr>
          <w:rStyle w:val="Appelnotedebasdep"/>
        </w:rPr>
        <w:footnoteRef/>
      </w:r>
      <w:r>
        <w:t xml:space="preserve"> </w:t>
      </w:r>
      <w:hyperlink r:id="rId92" w:history="1">
        <w:r w:rsidRPr="001D142F">
          <w:rPr>
            <w:rStyle w:val="Lienhypertexte"/>
          </w:rPr>
          <w:t>Position AMF n°2006-17</w:t>
        </w:r>
      </w:hyperlink>
      <w:r w:rsidRPr="00AF0143">
        <w:t xml:space="preserve"> précitée.</w:t>
      </w:r>
    </w:p>
  </w:footnote>
  <w:footnote w:id="166">
    <w:p w:rsidR="00980DC0" w:rsidRDefault="00980DC0" w:rsidP="00EC1F52">
      <w:pPr>
        <w:pStyle w:val="Notedebasdepage"/>
      </w:pPr>
      <w:r>
        <w:rPr>
          <w:rStyle w:val="Appelnotedebasdep"/>
        </w:rPr>
        <w:footnoteRef/>
      </w:r>
      <w:r>
        <w:t xml:space="preserve"> </w:t>
      </w:r>
      <w:hyperlink r:id="rId93" w:history="1">
        <w:r w:rsidRPr="001D142F">
          <w:rPr>
            <w:rStyle w:val="Lienhypertexte"/>
          </w:rPr>
          <w:t>Position AMF n°2007-17 - Questions - réponses relatives aux prévisions de bénéfice</w:t>
        </w:r>
      </w:hyperlink>
      <w:r w:rsidRPr="00AF0143">
        <w:t>.</w:t>
      </w:r>
    </w:p>
  </w:footnote>
  <w:footnote w:id="167">
    <w:p w:rsidR="00980DC0" w:rsidRPr="00AF0143" w:rsidRDefault="00980DC0" w:rsidP="00EC1F52">
      <w:pPr>
        <w:pStyle w:val="Notedebasdepage"/>
        <w:rPr>
          <w:lang w:val="en-US"/>
        </w:rPr>
      </w:pPr>
      <w:r>
        <w:rPr>
          <w:rStyle w:val="Appelnotedebasdep"/>
        </w:rPr>
        <w:footnoteRef/>
      </w:r>
      <w:r w:rsidRPr="00AF0143">
        <w:rPr>
          <w:lang w:val="en-US"/>
        </w:rPr>
        <w:t xml:space="preserve"> </w:t>
      </w:r>
      <w:proofErr w:type="spellStart"/>
      <w:r w:rsidRPr="00AF0143">
        <w:rPr>
          <w:lang w:val="en-US"/>
        </w:rPr>
        <w:t>Recommandations</w:t>
      </w:r>
      <w:proofErr w:type="spellEnd"/>
      <w:r w:rsidRPr="00AF0143">
        <w:rPr>
          <w:lang w:val="en-US"/>
        </w:rPr>
        <w:t xml:space="preserve"> ESMA - ESMA update of the CESR </w:t>
      </w:r>
      <w:proofErr w:type="gramStart"/>
      <w:r w:rsidRPr="00AF0143">
        <w:rPr>
          <w:lang w:val="en-US"/>
        </w:rPr>
        <w:t>Recommendations  -</w:t>
      </w:r>
      <w:proofErr w:type="gramEnd"/>
      <w:r w:rsidRPr="00AF0143">
        <w:rPr>
          <w:lang w:val="en-US"/>
        </w:rPr>
        <w:t xml:space="preserve"> </w:t>
      </w:r>
      <w:hyperlink r:id="rId94" w:history="1">
        <w:r w:rsidRPr="001D142F">
          <w:rPr>
            <w:rStyle w:val="Lienhypertexte"/>
            <w:lang w:val="en-US"/>
          </w:rPr>
          <w:t>The consistent implementation of Commission Regulation (EC) n°809/2004 implementing the Prospectus Directive</w:t>
        </w:r>
      </w:hyperlink>
      <w:r w:rsidRPr="00AF0143">
        <w:rPr>
          <w:lang w:val="en-US"/>
        </w:rPr>
        <w:t>.</w:t>
      </w:r>
    </w:p>
  </w:footnote>
  <w:footnote w:id="168">
    <w:p w:rsidR="00980DC0" w:rsidRDefault="00980DC0" w:rsidP="00EC1F52">
      <w:pPr>
        <w:pStyle w:val="Notedebasdepage"/>
      </w:pPr>
      <w:r>
        <w:rPr>
          <w:rStyle w:val="Appelnotedebasdep"/>
        </w:rPr>
        <w:footnoteRef/>
      </w:r>
      <w:r>
        <w:t xml:space="preserve"> </w:t>
      </w:r>
      <w:hyperlink r:id="rId95" w:history="1">
        <w:r w:rsidRPr="001D0EA2">
          <w:rPr>
            <w:rStyle w:val="Lienhypertexte"/>
          </w:rPr>
          <w:t>Position AMF n°2006-17 - Notion de prévisions de bénéfice</w:t>
        </w:r>
      </w:hyperlink>
      <w:r w:rsidRPr="00AF0143">
        <w:t xml:space="preserve"> et </w:t>
      </w:r>
      <w:hyperlink r:id="rId96" w:history="1">
        <w:r w:rsidRPr="001D0EA2">
          <w:rPr>
            <w:rStyle w:val="Lienhypertexte"/>
          </w:rPr>
          <w:t>position AMF n°2007-17 - Questions réponses relatives aux prévisions de bénéfice</w:t>
        </w:r>
      </w:hyperlink>
      <w:r w:rsidRPr="00AF0143">
        <w:t>.</w:t>
      </w:r>
    </w:p>
  </w:footnote>
  <w:footnote w:id="169">
    <w:p w:rsidR="00980DC0" w:rsidRDefault="00980DC0" w:rsidP="00EC1F52">
      <w:pPr>
        <w:pStyle w:val="Notedebasdepage"/>
      </w:pPr>
      <w:r>
        <w:rPr>
          <w:rStyle w:val="Appelnotedebasdep"/>
        </w:rPr>
        <w:footnoteRef/>
      </w:r>
      <w:r>
        <w:t xml:space="preserve"> </w:t>
      </w:r>
      <w:hyperlink r:id="rId97" w:history="1">
        <w:r w:rsidRPr="00B961D7">
          <w:rPr>
            <w:rStyle w:val="Lienhypertexte"/>
          </w:rPr>
          <w:t>Position AMF n°2006-17</w:t>
        </w:r>
      </w:hyperlink>
      <w:r w:rsidRPr="00B961D7">
        <w:t xml:space="preserve"> précitée.</w:t>
      </w:r>
    </w:p>
  </w:footnote>
  <w:footnote w:id="170">
    <w:p w:rsidR="00980DC0" w:rsidRDefault="00980DC0" w:rsidP="00EC1F52">
      <w:pPr>
        <w:pStyle w:val="Notedebasdepage"/>
      </w:pPr>
      <w:r>
        <w:rPr>
          <w:rStyle w:val="Appelnotedebasdep"/>
        </w:rPr>
        <w:footnoteRef/>
      </w:r>
      <w:r>
        <w:t xml:space="preserve"> </w:t>
      </w:r>
      <w:hyperlink r:id="rId98" w:history="1">
        <w:r w:rsidRPr="001303E6">
          <w:rPr>
            <w:rStyle w:val="Lienhypertexte"/>
          </w:rPr>
          <w:t>Position AMF n°2006-17 - Notion de prévisions de bénéfice</w:t>
        </w:r>
      </w:hyperlink>
      <w:r w:rsidRPr="00B961D7">
        <w:t>.</w:t>
      </w:r>
    </w:p>
  </w:footnote>
  <w:footnote w:id="171">
    <w:p w:rsidR="00980DC0" w:rsidRDefault="00980DC0" w:rsidP="00EC1F52">
      <w:pPr>
        <w:pStyle w:val="Notedebasdepage"/>
      </w:pPr>
      <w:r>
        <w:rPr>
          <w:rStyle w:val="Appelnotedebasdep"/>
        </w:rPr>
        <w:footnoteRef/>
      </w:r>
      <w:r>
        <w:t xml:space="preserve"> </w:t>
      </w:r>
      <w:r w:rsidRPr="00B73364">
        <w:t xml:space="preserve">En application du point 12.1 de l’annexe I - Informations à inclure au minimum dans le document d’enregistrement relatif aux actions (schéma) du </w:t>
      </w:r>
      <w:hyperlink r:id="rId99" w:history="1">
        <w:r w:rsidRPr="0049437E">
          <w:rPr>
            <w:rStyle w:val="Lienhypertexte"/>
          </w:rPr>
          <w:t>règlement (CE) n°809/2004</w:t>
        </w:r>
      </w:hyperlink>
      <w:r w:rsidRPr="00B73364">
        <w:t>.</w:t>
      </w:r>
    </w:p>
  </w:footnote>
  <w:footnote w:id="172">
    <w:p w:rsidR="00980DC0" w:rsidRDefault="00980DC0" w:rsidP="00EC1F52">
      <w:pPr>
        <w:pStyle w:val="Notedebasdepage"/>
      </w:pPr>
      <w:r>
        <w:rPr>
          <w:rStyle w:val="Appelnotedebasdep"/>
        </w:rPr>
        <w:footnoteRef/>
      </w:r>
      <w:r>
        <w:t xml:space="preserve"> </w:t>
      </w:r>
      <w:r w:rsidRPr="00B73364">
        <w:t>Taux de rentabilité : correspond au rapport du résultat net ou résultat courant sur capitaux propres.</w:t>
      </w:r>
    </w:p>
  </w:footnote>
  <w:footnote w:id="173">
    <w:p w:rsidR="00980DC0" w:rsidRPr="004B6085" w:rsidRDefault="00980DC0" w:rsidP="00EC1F52">
      <w:pPr>
        <w:pStyle w:val="Notedebasdepage"/>
        <w:rPr>
          <w:lang w:val="en-US"/>
        </w:rPr>
      </w:pPr>
      <w:r>
        <w:rPr>
          <w:rStyle w:val="Appelnotedebasdep"/>
        </w:rPr>
        <w:footnoteRef/>
      </w:r>
      <w:r w:rsidRPr="004B6085">
        <w:rPr>
          <w:lang w:val="en-US"/>
        </w:rPr>
        <w:t xml:space="preserve"> </w:t>
      </w:r>
      <w:proofErr w:type="spellStart"/>
      <w:proofErr w:type="gramStart"/>
      <w:r w:rsidRPr="004B6085">
        <w:rPr>
          <w:lang w:val="en-US"/>
        </w:rPr>
        <w:t>Capacité</w:t>
      </w:r>
      <w:proofErr w:type="spellEnd"/>
      <w:r w:rsidRPr="004B6085">
        <w:rPr>
          <w:lang w:val="en-US"/>
        </w:rPr>
        <w:t xml:space="preserve"> </w:t>
      </w:r>
      <w:proofErr w:type="spellStart"/>
      <w:r w:rsidRPr="004B6085">
        <w:rPr>
          <w:lang w:val="en-US"/>
        </w:rPr>
        <w:t>d’auto-financement</w:t>
      </w:r>
      <w:proofErr w:type="spellEnd"/>
      <w:r w:rsidRPr="004B6085">
        <w:rPr>
          <w:lang w:val="en-US"/>
        </w:rPr>
        <w:t>.</w:t>
      </w:r>
      <w:proofErr w:type="gramEnd"/>
    </w:p>
  </w:footnote>
  <w:footnote w:id="174">
    <w:p w:rsidR="00980DC0" w:rsidRPr="004B6085" w:rsidRDefault="00980DC0" w:rsidP="00EC1F52">
      <w:pPr>
        <w:pStyle w:val="Notedebasdepage"/>
        <w:rPr>
          <w:lang w:val="en-US"/>
        </w:rPr>
      </w:pPr>
      <w:r>
        <w:rPr>
          <w:rStyle w:val="Appelnotedebasdep"/>
        </w:rPr>
        <w:footnoteRef/>
      </w:r>
      <w:r w:rsidRPr="004B6085">
        <w:rPr>
          <w:lang w:val="en-US"/>
        </w:rPr>
        <w:t xml:space="preserve"> Return on Equity.</w:t>
      </w:r>
    </w:p>
  </w:footnote>
  <w:footnote w:id="175">
    <w:p w:rsidR="00980DC0" w:rsidRDefault="00980DC0" w:rsidP="00EC1F52">
      <w:pPr>
        <w:pStyle w:val="Notedebasdepage"/>
      </w:pPr>
      <w:r>
        <w:rPr>
          <w:rStyle w:val="Appelnotedebasdep"/>
        </w:rPr>
        <w:footnoteRef/>
      </w:r>
      <w:r>
        <w:t xml:space="preserve"> </w:t>
      </w:r>
      <w:r w:rsidRPr="00B73364">
        <w:t xml:space="preserve">Return On Capital </w:t>
      </w:r>
      <w:proofErr w:type="spellStart"/>
      <w:r w:rsidRPr="00B73364">
        <w:t>Employed</w:t>
      </w:r>
      <w:proofErr w:type="spellEnd"/>
      <w:r w:rsidRPr="00B73364">
        <w:t>.</w:t>
      </w:r>
    </w:p>
  </w:footnote>
  <w:footnote w:id="176">
    <w:p w:rsidR="00980DC0" w:rsidRDefault="00980DC0" w:rsidP="00EC1F52">
      <w:pPr>
        <w:pStyle w:val="Notedebasdepage"/>
      </w:pPr>
      <w:r>
        <w:rPr>
          <w:rStyle w:val="Appelnotedebasdep"/>
        </w:rPr>
        <w:footnoteRef/>
      </w:r>
      <w:r>
        <w:t xml:space="preserve"> </w:t>
      </w:r>
      <w:hyperlink r:id="rId100" w:history="1">
        <w:r w:rsidRPr="001D0EA2">
          <w:rPr>
            <w:rStyle w:val="Lienhypertexte"/>
          </w:rPr>
          <w:t>Position AMF n°2006-17 - Notion de prévisions de bénéfice</w:t>
        </w:r>
      </w:hyperlink>
      <w:r w:rsidRPr="00B73364">
        <w:t>.</w:t>
      </w:r>
    </w:p>
  </w:footnote>
  <w:footnote w:id="177">
    <w:p w:rsidR="00980DC0" w:rsidRDefault="00980DC0" w:rsidP="00EC1F52">
      <w:pPr>
        <w:pStyle w:val="Notedebasdepage"/>
      </w:pPr>
      <w:r>
        <w:rPr>
          <w:rStyle w:val="Appelnotedebasdep"/>
        </w:rPr>
        <w:footnoteRef/>
      </w:r>
      <w:r>
        <w:t xml:space="preserve"> </w:t>
      </w:r>
      <w:r w:rsidRPr="00B73364">
        <w:t xml:space="preserve">Se reporter au </w:t>
      </w:r>
      <w:r>
        <w:t>§ 4.2.1 de la section 400 de ce chapitre</w:t>
      </w:r>
      <w:r w:rsidRPr="00B73364">
        <w:t>.</w:t>
      </w:r>
    </w:p>
  </w:footnote>
  <w:footnote w:id="178">
    <w:p w:rsidR="00980DC0" w:rsidRDefault="00980DC0" w:rsidP="00EC1F52">
      <w:pPr>
        <w:pStyle w:val="Notedebasdepage"/>
      </w:pPr>
      <w:r>
        <w:rPr>
          <w:rStyle w:val="Appelnotedebasdep"/>
        </w:rPr>
        <w:footnoteRef/>
      </w:r>
      <w:r>
        <w:t xml:space="preserve"> </w:t>
      </w:r>
      <w:hyperlink r:id="rId101" w:history="1">
        <w:r w:rsidRPr="001D0EA2">
          <w:rPr>
            <w:rStyle w:val="Lienhypertexte"/>
          </w:rPr>
          <w:t>Position AMF n°2006-17 précitée</w:t>
        </w:r>
      </w:hyperlink>
      <w:r w:rsidRPr="00B73364">
        <w:t>.</w:t>
      </w:r>
    </w:p>
  </w:footnote>
  <w:footnote w:id="179">
    <w:p w:rsidR="00980DC0" w:rsidRDefault="00980DC0" w:rsidP="00EC1F52">
      <w:pPr>
        <w:pStyle w:val="Notedebasdepage"/>
      </w:pPr>
      <w:r>
        <w:rPr>
          <w:rStyle w:val="Appelnotedebasdep"/>
        </w:rPr>
        <w:footnoteRef/>
      </w:r>
      <w:r>
        <w:t xml:space="preserve"> </w:t>
      </w:r>
      <w:r w:rsidRPr="009C2831">
        <w:t xml:space="preserve">Se reporter au </w:t>
      </w:r>
      <w:r>
        <w:t>§ 4 de la section 400 de ce chapitre</w:t>
      </w:r>
      <w:r w:rsidRPr="009C2831">
        <w:t>.</w:t>
      </w:r>
    </w:p>
  </w:footnote>
  <w:footnote w:id="180">
    <w:p w:rsidR="00980DC0" w:rsidRDefault="00980DC0" w:rsidP="00EC1F52">
      <w:pPr>
        <w:pStyle w:val="Notedebasdepage"/>
      </w:pPr>
      <w:r>
        <w:rPr>
          <w:rStyle w:val="Appelnotedebasdep"/>
        </w:rPr>
        <w:footnoteRef/>
      </w:r>
      <w:r>
        <w:t xml:space="preserve"> </w:t>
      </w:r>
      <w:r w:rsidRPr="009C2831">
        <w:t xml:space="preserve">Se reporter au </w:t>
      </w:r>
      <w:r>
        <w:t>§ 5.2 de la section 400 de ce chapitre</w:t>
      </w:r>
      <w:r w:rsidRPr="009C2831">
        <w:t>.</w:t>
      </w:r>
    </w:p>
  </w:footnote>
  <w:footnote w:id="181">
    <w:p w:rsidR="00980DC0" w:rsidRDefault="00980DC0" w:rsidP="00EC1F52">
      <w:pPr>
        <w:pStyle w:val="Notedebasdepage"/>
      </w:pPr>
      <w:r>
        <w:rPr>
          <w:rStyle w:val="Appelnotedebasdep"/>
        </w:rPr>
        <w:footnoteRef/>
      </w:r>
      <w:r>
        <w:t xml:space="preserve"> </w:t>
      </w:r>
      <w:hyperlink r:id="rId102" w:history="1">
        <w:r w:rsidRPr="00B82F28">
          <w:rPr>
            <w:rStyle w:val="Lienhypertexte"/>
          </w:rPr>
          <w:t>Instruction AMF n°2005-11</w:t>
        </w:r>
      </w:hyperlink>
      <w:r w:rsidRPr="009C2831">
        <w:t xml:space="preserve"> - Information à diffuser en cas d'offre au public ou d'admission aux négociations de titres financiers sur un marché réglementé - Section 2.</w:t>
      </w:r>
    </w:p>
  </w:footnote>
  <w:footnote w:id="182">
    <w:p w:rsidR="00980DC0" w:rsidRDefault="00980DC0" w:rsidP="00EC1F52">
      <w:pPr>
        <w:pStyle w:val="Notedebasdepage"/>
      </w:pPr>
      <w:r>
        <w:rPr>
          <w:rStyle w:val="Appelnotedebasdep"/>
        </w:rPr>
        <w:footnoteRef/>
      </w:r>
      <w:r>
        <w:t xml:space="preserve"> Rapport du groupe de travail présidé par monsieur Jean-François </w:t>
      </w:r>
      <w:proofErr w:type="spellStart"/>
      <w:r>
        <w:t>Lepetit</w:t>
      </w:r>
      <w:proofErr w:type="spellEnd"/>
      <w:r>
        <w:t xml:space="preserve"> sur les « avertissements sur résultats » et recommandations proposées rendu public en avril 2000.</w:t>
      </w:r>
    </w:p>
  </w:footnote>
  <w:footnote w:id="183">
    <w:p w:rsidR="00980DC0" w:rsidRDefault="00980DC0" w:rsidP="00EC1F52">
      <w:pPr>
        <w:pStyle w:val="Notedebasdepage"/>
      </w:pPr>
      <w:r>
        <w:rPr>
          <w:rStyle w:val="Appelnotedebasdep"/>
        </w:rPr>
        <w:footnoteRef/>
      </w:r>
      <w:r>
        <w:t xml:space="preserve"> Point 13.1 de l’annexe I – Informations à inclure au minimum dans le document d’enregistrement relatif aux actions (schéma) du </w:t>
      </w:r>
      <w:hyperlink r:id="rId103" w:history="1">
        <w:r w:rsidRPr="0049437E">
          <w:rPr>
            <w:rStyle w:val="Lienhypertexte"/>
          </w:rPr>
          <w:t>règlement (CE) n°809/2004</w:t>
        </w:r>
      </w:hyperlink>
      <w:r>
        <w:t>.</w:t>
      </w:r>
    </w:p>
  </w:footnote>
  <w:footnote w:id="184">
    <w:p w:rsidR="00980DC0" w:rsidRPr="00F9328F" w:rsidRDefault="00980DC0" w:rsidP="00EC1F52">
      <w:pPr>
        <w:pStyle w:val="Notedebasdepage"/>
        <w:rPr>
          <w:lang w:val="en-US"/>
        </w:rPr>
      </w:pPr>
      <w:r>
        <w:rPr>
          <w:rStyle w:val="Appelnotedebasdep"/>
        </w:rPr>
        <w:footnoteRef/>
      </w:r>
      <w:r w:rsidRPr="00F9328F">
        <w:rPr>
          <w:lang w:val="en-US"/>
        </w:rPr>
        <w:t xml:space="preserve"> </w:t>
      </w:r>
      <w:proofErr w:type="spellStart"/>
      <w:r w:rsidRPr="00F9328F">
        <w:rPr>
          <w:lang w:val="en-US"/>
        </w:rPr>
        <w:t>Recommandations</w:t>
      </w:r>
      <w:proofErr w:type="spellEnd"/>
      <w:r w:rsidRPr="00F9328F">
        <w:rPr>
          <w:lang w:val="en-US"/>
        </w:rPr>
        <w:t xml:space="preserve"> ESMA - ESMA update of the CESR </w:t>
      </w:r>
      <w:proofErr w:type="gramStart"/>
      <w:r w:rsidRPr="00F9328F">
        <w:rPr>
          <w:lang w:val="en-US"/>
        </w:rPr>
        <w:t>Recommendations  -</w:t>
      </w:r>
      <w:proofErr w:type="gramEnd"/>
      <w:r w:rsidRPr="00F9328F">
        <w:rPr>
          <w:lang w:val="en-US"/>
        </w:rPr>
        <w:t xml:space="preserve"> The consistent implementation of Commission Regulation (EC) n°809/2004 implementing the Prospectus Directive.</w:t>
      </w:r>
    </w:p>
  </w:footnote>
  <w:footnote w:id="185">
    <w:p w:rsidR="00980DC0" w:rsidRPr="00F9328F" w:rsidRDefault="00980DC0" w:rsidP="00EC1F52">
      <w:pPr>
        <w:pStyle w:val="Notedebasdepage"/>
        <w:rPr>
          <w:lang w:val="en-US"/>
        </w:rPr>
      </w:pPr>
      <w:r>
        <w:rPr>
          <w:rStyle w:val="Appelnotedebasdep"/>
        </w:rPr>
        <w:footnoteRef/>
      </w:r>
      <w:r w:rsidRPr="00F9328F">
        <w:rPr>
          <w:lang w:val="en-US"/>
        </w:rPr>
        <w:t xml:space="preserve"> </w:t>
      </w:r>
      <w:proofErr w:type="spellStart"/>
      <w:r w:rsidRPr="00F9328F">
        <w:rPr>
          <w:lang w:val="en-US"/>
        </w:rPr>
        <w:t>Recommandations</w:t>
      </w:r>
      <w:proofErr w:type="spellEnd"/>
      <w:r w:rsidRPr="00F9328F">
        <w:rPr>
          <w:lang w:val="en-US"/>
        </w:rPr>
        <w:t xml:space="preserve"> ESMA - ESMA upda</w:t>
      </w:r>
      <w:r>
        <w:rPr>
          <w:lang w:val="en-US"/>
        </w:rPr>
        <w:t xml:space="preserve">te of the CESR Recommendations </w:t>
      </w:r>
      <w:r w:rsidRPr="00F9328F">
        <w:rPr>
          <w:lang w:val="en-US"/>
        </w:rPr>
        <w:t>- The consistent implementation of Commission Regulation (EC) n°809/2004 implementing the Prospectus Directive.</w:t>
      </w:r>
    </w:p>
  </w:footnote>
  <w:footnote w:id="186">
    <w:p w:rsidR="00980DC0" w:rsidRDefault="00980DC0" w:rsidP="00EC1F52">
      <w:pPr>
        <w:pStyle w:val="Notedebasdepage"/>
      </w:pPr>
      <w:r>
        <w:rPr>
          <w:rStyle w:val="Appelnotedebasdep"/>
        </w:rPr>
        <w:footnoteRef/>
      </w:r>
      <w:r>
        <w:t xml:space="preserve"> Point 13.4 de l’annexe I – Informations à inclure au minimum dans le document d’enregistrement relatif aux actions (schéma) du </w:t>
      </w:r>
      <w:hyperlink r:id="rId104" w:history="1">
        <w:r w:rsidRPr="0049437E">
          <w:rPr>
            <w:rStyle w:val="Lienhypertexte"/>
          </w:rPr>
          <w:t>règlement (CE) n° 809/2004</w:t>
        </w:r>
      </w:hyperlink>
    </w:p>
  </w:footnote>
  <w:footnote w:id="187">
    <w:p w:rsidR="00980DC0" w:rsidRDefault="00980DC0" w:rsidP="00EC1F52">
      <w:pPr>
        <w:pStyle w:val="Notedebasdepage"/>
      </w:pPr>
      <w:r>
        <w:rPr>
          <w:rStyle w:val="Appelnotedebasdep"/>
        </w:rPr>
        <w:footnoteRef/>
      </w:r>
      <w:r>
        <w:t xml:space="preserve"> </w:t>
      </w:r>
      <w:r w:rsidRPr="00F9328F">
        <w:t xml:space="preserve">Paragraphe 42 des recommandations ESMA - ESMA update of the CESR </w:t>
      </w:r>
      <w:proofErr w:type="spellStart"/>
      <w:r w:rsidRPr="00F9328F">
        <w:t>Recommendations</w:t>
      </w:r>
      <w:proofErr w:type="spellEnd"/>
      <w:r w:rsidRPr="00F9328F">
        <w:t xml:space="preserve"> - </w:t>
      </w:r>
      <w:hyperlink r:id="rId105" w:history="1">
        <w:r w:rsidRPr="00E47C3A">
          <w:rPr>
            <w:rStyle w:val="Lienhypertexte"/>
          </w:rPr>
          <w:t xml:space="preserve">The consistent </w:t>
        </w:r>
        <w:proofErr w:type="spellStart"/>
        <w:r w:rsidRPr="00E47C3A">
          <w:rPr>
            <w:rStyle w:val="Lienhypertexte"/>
          </w:rPr>
          <w:t>implementation</w:t>
        </w:r>
        <w:proofErr w:type="spellEnd"/>
        <w:r w:rsidRPr="00E47C3A">
          <w:rPr>
            <w:rStyle w:val="Lienhypertexte"/>
          </w:rPr>
          <w:t xml:space="preserve"> of Commission </w:t>
        </w:r>
        <w:proofErr w:type="spellStart"/>
        <w:r w:rsidRPr="00E47C3A">
          <w:rPr>
            <w:rStyle w:val="Lienhypertexte"/>
          </w:rPr>
          <w:t>Regulation</w:t>
        </w:r>
        <w:proofErr w:type="spellEnd"/>
        <w:r w:rsidRPr="00E47C3A">
          <w:rPr>
            <w:rStyle w:val="Lienhypertexte"/>
          </w:rPr>
          <w:t xml:space="preserve"> (EC) n°809/2004 </w:t>
        </w:r>
        <w:proofErr w:type="spellStart"/>
        <w:r w:rsidRPr="00E47C3A">
          <w:rPr>
            <w:rStyle w:val="Lienhypertexte"/>
          </w:rPr>
          <w:t>implementing</w:t>
        </w:r>
        <w:proofErr w:type="spellEnd"/>
        <w:r w:rsidRPr="00E47C3A">
          <w:rPr>
            <w:rStyle w:val="Lienhypertexte"/>
          </w:rPr>
          <w:t xml:space="preserve"> the Prospectus Directive</w:t>
        </w:r>
      </w:hyperlink>
      <w:r w:rsidRPr="00F9328F">
        <w:t>.</w:t>
      </w:r>
    </w:p>
  </w:footnote>
  <w:footnote w:id="188">
    <w:p w:rsidR="00980DC0" w:rsidRDefault="00980DC0" w:rsidP="00EC1F52">
      <w:pPr>
        <w:pStyle w:val="Notedebasdepage"/>
      </w:pPr>
      <w:r>
        <w:rPr>
          <w:rStyle w:val="Appelnotedebasdep"/>
        </w:rPr>
        <w:footnoteRef/>
      </w:r>
      <w:r>
        <w:t xml:space="preserve"> </w:t>
      </w:r>
      <w:hyperlink r:id="rId106" w:history="1">
        <w:r w:rsidRPr="00A72411">
          <w:rPr>
            <w:rStyle w:val="Lienhypertexte"/>
          </w:rPr>
          <w:t>Position AMF n°2006-17</w:t>
        </w:r>
      </w:hyperlink>
      <w:r w:rsidRPr="00A72411">
        <w:t xml:space="preserve"> - Notion de prévisions de bénéfice.</w:t>
      </w:r>
    </w:p>
  </w:footnote>
  <w:footnote w:id="189">
    <w:p w:rsidR="00980DC0" w:rsidRDefault="00980DC0" w:rsidP="00EC1F52">
      <w:pPr>
        <w:pStyle w:val="Notedebasdepage"/>
      </w:pPr>
      <w:r>
        <w:rPr>
          <w:rStyle w:val="Appelnotedebasdep"/>
        </w:rPr>
        <w:footnoteRef/>
      </w:r>
      <w:r>
        <w:t xml:space="preserve"> </w:t>
      </w:r>
      <w:r w:rsidRPr="00A72411">
        <w:t xml:space="preserve">Point 13.2 de l’annexe I du </w:t>
      </w:r>
      <w:hyperlink r:id="rId107" w:history="1">
        <w:r w:rsidRPr="0049437E">
          <w:rPr>
            <w:rStyle w:val="Lienhypertexte"/>
          </w:rPr>
          <w:t>règlement (CE) n°809/2004</w:t>
        </w:r>
      </w:hyperlink>
      <w:r w:rsidRPr="00A72411">
        <w:t>.</w:t>
      </w:r>
    </w:p>
  </w:footnote>
  <w:footnote w:id="190">
    <w:p w:rsidR="00980DC0" w:rsidRDefault="00980DC0" w:rsidP="00EC1F52">
      <w:pPr>
        <w:pStyle w:val="Notedebasdepage"/>
      </w:pPr>
      <w:r>
        <w:rPr>
          <w:rStyle w:val="Appelnotedebasdep"/>
        </w:rPr>
        <w:footnoteRef/>
      </w:r>
      <w:r>
        <w:t xml:space="preserve"> </w:t>
      </w:r>
      <w:r w:rsidRPr="00A72411">
        <w:t>Paragraphe 43 et 44 des recommandations ESMA précitées.</w:t>
      </w:r>
    </w:p>
  </w:footnote>
  <w:footnote w:id="191">
    <w:p w:rsidR="00980DC0" w:rsidRDefault="00980DC0" w:rsidP="00EC1F52">
      <w:pPr>
        <w:pStyle w:val="Notedebasdepage"/>
      </w:pPr>
      <w:r>
        <w:rPr>
          <w:rStyle w:val="Appelnotedebasdep"/>
        </w:rPr>
        <w:footnoteRef/>
      </w:r>
      <w:r>
        <w:t xml:space="preserve"> </w:t>
      </w:r>
      <w:r w:rsidRPr="00A72411">
        <w:t>Recommandations ESMA précitées.</w:t>
      </w:r>
    </w:p>
  </w:footnote>
  <w:footnote w:id="192">
    <w:p w:rsidR="00980DC0" w:rsidRDefault="00980DC0" w:rsidP="00EC1F52">
      <w:pPr>
        <w:pStyle w:val="Notedebasdepage"/>
      </w:pPr>
      <w:r>
        <w:rPr>
          <w:rStyle w:val="Appelnotedebasdep"/>
        </w:rPr>
        <w:footnoteRef/>
      </w:r>
      <w:r>
        <w:t xml:space="preserve"> </w:t>
      </w:r>
      <w:r w:rsidRPr="00A72411">
        <w:t xml:space="preserve">Question 5 de la </w:t>
      </w:r>
      <w:hyperlink r:id="rId108" w:history="1">
        <w:r w:rsidRPr="00A72411">
          <w:rPr>
            <w:rStyle w:val="Lienhypertexte"/>
          </w:rPr>
          <w:t>position AMF n°2007-17</w:t>
        </w:r>
      </w:hyperlink>
      <w:r w:rsidRPr="00A72411">
        <w:t xml:space="preserve"> - Questions - réponses relatives aux prévisions de bénéfice.</w:t>
      </w:r>
    </w:p>
  </w:footnote>
  <w:footnote w:id="193">
    <w:p w:rsidR="00980DC0" w:rsidRDefault="00980DC0" w:rsidP="00EC1F52">
      <w:pPr>
        <w:pStyle w:val="Notedebasdepage"/>
      </w:pPr>
      <w:r>
        <w:rPr>
          <w:rStyle w:val="Appelnotedebasdep"/>
        </w:rPr>
        <w:footnoteRef/>
      </w:r>
      <w:r>
        <w:t xml:space="preserve"> </w:t>
      </w:r>
      <w:r w:rsidRPr="00A72411">
        <w:t xml:space="preserve">Paragraphe 38 des recommandations ESMA - ESMA update of the CESR </w:t>
      </w:r>
      <w:proofErr w:type="spellStart"/>
      <w:r w:rsidRPr="00A72411">
        <w:t>Recommendations</w:t>
      </w:r>
      <w:proofErr w:type="spellEnd"/>
      <w:r w:rsidRPr="00A72411">
        <w:t xml:space="preserve"> - </w:t>
      </w:r>
      <w:hyperlink r:id="rId109" w:history="1">
        <w:r w:rsidRPr="00E47C3A">
          <w:rPr>
            <w:rStyle w:val="Lienhypertexte"/>
          </w:rPr>
          <w:t xml:space="preserve">The consistent </w:t>
        </w:r>
        <w:proofErr w:type="spellStart"/>
        <w:r w:rsidRPr="00E47C3A">
          <w:rPr>
            <w:rStyle w:val="Lienhypertexte"/>
          </w:rPr>
          <w:t>implementation</w:t>
        </w:r>
        <w:proofErr w:type="spellEnd"/>
        <w:r w:rsidRPr="00E47C3A">
          <w:rPr>
            <w:rStyle w:val="Lienhypertexte"/>
          </w:rPr>
          <w:t xml:space="preserve"> of Commission </w:t>
        </w:r>
        <w:proofErr w:type="spellStart"/>
        <w:r w:rsidRPr="00E47C3A">
          <w:rPr>
            <w:rStyle w:val="Lienhypertexte"/>
          </w:rPr>
          <w:t>Regulation</w:t>
        </w:r>
        <w:proofErr w:type="spellEnd"/>
        <w:r w:rsidRPr="00E47C3A">
          <w:rPr>
            <w:rStyle w:val="Lienhypertexte"/>
          </w:rPr>
          <w:t xml:space="preserve"> (EC) n°809/2004 </w:t>
        </w:r>
        <w:proofErr w:type="spellStart"/>
        <w:r w:rsidRPr="00E47C3A">
          <w:rPr>
            <w:rStyle w:val="Lienhypertexte"/>
          </w:rPr>
          <w:t>implementing</w:t>
        </w:r>
        <w:proofErr w:type="spellEnd"/>
        <w:r w:rsidRPr="00E47C3A">
          <w:rPr>
            <w:rStyle w:val="Lienhypertexte"/>
          </w:rPr>
          <w:t xml:space="preserve"> the Prospectus Directive</w:t>
        </w:r>
      </w:hyperlink>
      <w:r w:rsidRPr="00A72411">
        <w:t>.</w:t>
      </w:r>
    </w:p>
  </w:footnote>
  <w:footnote w:id="194">
    <w:p w:rsidR="00980DC0" w:rsidRDefault="00980DC0" w:rsidP="00EC1F52">
      <w:pPr>
        <w:pStyle w:val="Notedebasdepage"/>
      </w:pPr>
      <w:r>
        <w:rPr>
          <w:rStyle w:val="Appelnotedebasdep"/>
        </w:rPr>
        <w:footnoteRef/>
      </w:r>
      <w:r>
        <w:t xml:space="preserve"> Paragraphe 39 des recommandations ESMA précitées.</w:t>
      </w:r>
    </w:p>
  </w:footnote>
  <w:footnote w:id="195">
    <w:p w:rsidR="00980DC0" w:rsidRDefault="00980DC0" w:rsidP="00EC1F52">
      <w:pPr>
        <w:pStyle w:val="Notedebasdepage"/>
      </w:pPr>
      <w:r>
        <w:rPr>
          <w:rStyle w:val="Appelnotedebasdep"/>
        </w:rPr>
        <w:footnoteRef/>
      </w:r>
      <w:r>
        <w:t xml:space="preserve"> </w:t>
      </w:r>
      <w:r w:rsidRPr="00A72411">
        <w:t xml:space="preserve">Point A. I de la </w:t>
      </w:r>
      <w:hyperlink r:id="rId110" w:history="1">
        <w:r w:rsidRPr="00A72411">
          <w:rPr>
            <w:rStyle w:val="Lienhypertexte"/>
          </w:rPr>
          <w:t>position AMF n°2006-17</w:t>
        </w:r>
      </w:hyperlink>
      <w:r w:rsidRPr="00A72411">
        <w:t xml:space="preserve"> – Notion de prévisions de bénéfice.</w:t>
      </w:r>
    </w:p>
  </w:footnote>
  <w:footnote w:id="196">
    <w:p w:rsidR="00980DC0" w:rsidRDefault="00980DC0" w:rsidP="00EC1F52">
      <w:pPr>
        <w:pStyle w:val="Notedebasdepage"/>
      </w:pPr>
      <w:r>
        <w:rPr>
          <w:rStyle w:val="Appelnotedebasdep"/>
        </w:rPr>
        <w:footnoteRef/>
      </w:r>
      <w:r>
        <w:t xml:space="preserve"> </w:t>
      </w:r>
      <w:r w:rsidRPr="00F70C4D">
        <w:t xml:space="preserve">Point 13.2 de l’annexe I - Informations à inclure au minimum dans le document d’enregistrement relatif aux actions (schéma) du </w:t>
      </w:r>
      <w:hyperlink r:id="rId111" w:history="1">
        <w:r w:rsidRPr="0049437E">
          <w:rPr>
            <w:rStyle w:val="Lienhypertexte"/>
          </w:rPr>
          <w:t>règlement (CE) n°809/2004</w:t>
        </w:r>
      </w:hyperlink>
      <w:r w:rsidRPr="00F70C4D">
        <w:t>.</w:t>
      </w:r>
    </w:p>
  </w:footnote>
  <w:footnote w:id="197">
    <w:p w:rsidR="00980DC0" w:rsidRDefault="00980DC0" w:rsidP="00EC1F52">
      <w:pPr>
        <w:pStyle w:val="Notedebasdepage"/>
      </w:pPr>
      <w:r>
        <w:rPr>
          <w:rStyle w:val="Appelnotedebasdep"/>
        </w:rPr>
        <w:footnoteRef/>
      </w:r>
      <w:r>
        <w:t xml:space="preserve"> En effet, le critère de pertinence s’entend plutôt comme la pertinence de donner ou non une information prospective dans le prospectus. Il s’agit d’un critère qui ne peut être jugé que par l’émetteur et l’utilisateur.</w:t>
      </w:r>
    </w:p>
  </w:footnote>
  <w:footnote w:id="198">
    <w:p w:rsidR="00980DC0" w:rsidRDefault="00980DC0" w:rsidP="00EC1F52">
      <w:pPr>
        <w:pStyle w:val="Notedebasdepage"/>
      </w:pPr>
      <w:r>
        <w:rPr>
          <w:rStyle w:val="Appelnotedebasdep"/>
        </w:rPr>
        <w:footnoteRef/>
      </w:r>
      <w:r>
        <w:t xml:space="preserve"> </w:t>
      </w:r>
      <w:r w:rsidRPr="00F70C4D">
        <w:t>Le concept d’anomalie significative dans le contexte des prévisions s’entend comme une erreur significative dans les calculs ou la présentation des prévisions et non pas comme une non réalisation des prévisions par rapport au réel.</w:t>
      </w:r>
    </w:p>
  </w:footnote>
  <w:footnote w:id="199">
    <w:p w:rsidR="00980DC0" w:rsidRDefault="00980DC0" w:rsidP="00EC1F52">
      <w:pPr>
        <w:pStyle w:val="Notedebasdepage"/>
      </w:pPr>
      <w:r>
        <w:rPr>
          <w:rStyle w:val="Appelnotedebasdep"/>
        </w:rPr>
        <w:footnoteRef/>
      </w:r>
      <w:r>
        <w:t xml:space="preserve"> </w:t>
      </w:r>
      <w:r w:rsidRPr="00F70C4D">
        <w:t xml:space="preserve">Paragraphe 41 des recommandations ESMA – ESMA update of the CESR </w:t>
      </w:r>
      <w:proofErr w:type="spellStart"/>
      <w:r w:rsidRPr="00F70C4D">
        <w:t>Recommendations</w:t>
      </w:r>
      <w:proofErr w:type="spellEnd"/>
      <w:r w:rsidRPr="00F70C4D">
        <w:t xml:space="preserve"> - </w:t>
      </w:r>
      <w:hyperlink r:id="rId112" w:history="1">
        <w:r w:rsidRPr="00E47C3A">
          <w:rPr>
            <w:rStyle w:val="Lienhypertexte"/>
          </w:rPr>
          <w:t xml:space="preserve">The consistent </w:t>
        </w:r>
        <w:proofErr w:type="spellStart"/>
        <w:r w:rsidRPr="00E47C3A">
          <w:rPr>
            <w:rStyle w:val="Lienhypertexte"/>
          </w:rPr>
          <w:t>implementation</w:t>
        </w:r>
        <w:proofErr w:type="spellEnd"/>
        <w:r w:rsidRPr="00E47C3A">
          <w:rPr>
            <w:rStyle w:val="Lienhypertexte"/>
          </w:rPr>
          <w:t xml:space="preserve"> of Commission </w:t>
        </w:r>
        <w:proofErr w:type="spellStart"/>
        <w:r w:rsidRPr="00E47C3A">
          <w:rPr>
            <w:rStyle w:val="Lienhypertexte"/>
          </w:rPr>
          <w:t>Regulation</w:t>
        </w:r>
        <w:proofErr w:type="spellEnd"/>
        <w:r w:rsidRPr="00E47C3A">
          <w:rPr>
            <w:rStyle w:val="Lienhypertexte"/>
          </w:rPr>
          <w:t xml:space="preserve"> (EC) n°809/2004 </w:t>
        </w:r>
        <w:proofErr w:type="spellStart"/>
        <w:r w:rsidRPr="00E47C3A">
          <w:rPr>
            <w:rStyle w:val="Lienhypertexte"/>
          </w:rPr>
          <w:t>implementing</w:t>
        </w:r>
        <w:proofErr w:type="spellEnd"/>
        <w:r w:rsidRPr="00E47C3A">
          <w:rPr>
            <w:rStyle w:val="Lienhypertexte"/>
          </w:rPr>
          <w:t xml:space="preserve"> the Prospectus Directive</w:t>
        </w:r>
      </w:hyperlink>
      <w:r w:rsidRPr="00F70C4D">
        <w:t>.</w:t>
      </w:r>
    </w:p>
  </w:footnote>
  <w:footnote w:id="200">
    <w:p w:rsidR="00980DC0" w:rsidRDefault="00980DC0" w:rsidP="00EC1F52">
      <w:pPr>
        <w:pStyle w:val="Notedebasdepage"/>
      </w:pPr>
      <w:r>
        <w:rPr>
          <w:rStyle w:val="Appelnotedebasdep"/>
        </w:rPr>
        <w:footnoteRef/>
      </w:r>
      <w:r>
        <w:t xml:space="preserve"> </w:t>
      </w:r>
      <w:r w:rsidRPr="003B13B9">
        <w:t xml:space="preserve">Annexe I - Informations à inclure au minimum dans le document d'enregistrement relatif aux actions, Annexe IV - Informations à inclure au minimum dans le document d'enregistrement relatif aux titres d'emprunt et instruments dérivés d'une valeur nominale unitaire &lt; 100 000 euros, Annexe X - Informations à fournir au minimum en matière de  certificats  représentatifs  d’actions, Annexe XI - Informations à inclure au minimum dans le document d’enregistrement propre aux banques, Annexe XXIII - Schéma proportionné d’informations à inclure au minimum dans le document d’enregistrement pour les droits préférentiels, Annexe XXV - Schéma proportionné d’informations à inclure au minimum dans le document d’enregistrement pour les actions de PME et de sociétés à faible capitalisation boursière, Annexe XXVI - Schéma proportionné d’informations à inclure au minimum dans le document d’enregistrement pour les actions de PME et de sociétés à faible capitalisation boursière &lt; 100 000, Annexe XXVIII - Schéma proportionné d’informations à inclure au minimum pour les certificats représentatifs d’actions émis pour des actions de PME et de sociétés à faible capitalisation boursière, Annexe – XXIX - Schéma proportionné d’informations à inclure au minimum pour les émissions d’établissements de crédit visées à l’article 1 er , paragraphe 2, point j), de la directive </w:t>
      </w:r>
      <w:hyperlink r:id="rId113" w:history="1">
        <w:r w:rsidRPr="005F0E66">
          <w:rPr>
            <w:rStyle w:val="Lienhypertexte"/>
          </w:rPr>
          <w:t>2003/71/CE</w:t>
        </w:r>
      </w:hyperlink>
      <w:r w:rsidRPr="003B13B9">
        <w:t xml:space="preserve"> du </w:t>
      </w:r>
      <w:hyperlink r:id="rId114" w:history="1">
        <w:r w:rsidRPr="0049437E">
          <w:rPr>
            <w:rStyle w:val="Lienhypertexte"/>
          </w:rPr>
          <w:t>règlement (CE) n°809/2004</w:t>
        </w:r>
      </w:hyperlink>
      <w:r w:rsidRPr="003B13B9">
        <w:t>.</w:t>
      </w:r>
    </w:p>
  </w:footnote>
  <w:footnote w:id="201">
    <w:p w:rsidR="00980DC0" w:rsidRDefault="00980DC0" w:rsidP="00EC1F52">
      <w:pPr>
        <w:pStyle w:val="Notedebasdepage"/>
      </w:pPr>
      <w:r>
        <w:rPr>
          <w:rStyle w:val="Appelnotedebasdep"/>
        </w:rPr>
        <w:footnoteRef/>
      </w:r>
      <w:r>
        <w:t xml:space="preserve"> Article 2 de l’</w:t>
      </w:r>
      <w:hyperlink r:id="rId115" w:history="1">
        <w:r w:rsidRPr="003B13B9">
          <w:rPr>
            <w:rStyle w:val="Lienhypertexte"/>
          </w:rPr>
          <w:t>instruction AMF n°2005-11</w:t>
        </w:r>
      </w:hyperlink>
      <w:r>
        <w:t xml:space="preserve"> – Information à diffuser en cas d’offre au public ou d’admission aux négociations de titres financiers sur un marché réglementé</w:t>
      </w:r>
    </w:p>
  </w:footnote>
  <w:footnote w:id="202">
    <w:p w:rsidR="00980DC0" w:rsidRDefault="00980DC0" w:rsidP="00EC1F52">
      <w:pPr>
        <w:pStyle w:val="Notedebasdepage"/>
      </w:pPr>
      <w:r>
        <w:rPr>
          <w:rStyle w:val="Appelnotedebasdep"/>
        </w:rPr>
        <w:footnoteRef/>
      </w:r>
      <w:r>
        <w:t xml:space="preserve"> Article 2 de </w:t>
      </w:r>
      <w:hyperlink r:id="rId116" w:history="1">
        <w:r w:rsidRPr="0013706B">
          <w:rPr>
            <w:rStyle w:val="Lienhypertexte"/>
          </w:rPr>
          <w:t>l’instruction AMF n°2005-11 – Information à diffuser en cas d’offre au public ou d’admission aux négociations de titres financiers sur un marché réglementé</w:t>
        </w:r>
      </w:hyperlink>
    </w:p>
  </w:footnote>
  <w:footnote w:id="203">
    <w:p w:rsidR="00980DC0" w:rsidRDefault="00980DC0" w:rsidP="00EC1F52">
      <w:pPr>
        <w:pStyle w:val="Notedebasdepage"/>
      </w:pPr>
      <w:r>
        <w:rPr>
          <w:rStyle w:val="Appelnotedebasdep"/>
        </w:rPr>
        <w:footnoteRef/>
      </w:r>
      <w:r>
        <w:t xml:space="preserve"> </w:t>
      </w:r>
      <w:r w:rsidRPr="007577F5">
        <w:t xml:space="preserve">Se reporter au </w:t>
      </w:r>
      <w:r>
        <w:t xml:space="preserve">§ 3.2 de la section 400 de ce chapitre </w:t>
      </w:r>
      <w:r w:rsidRPr="007577F5">
        <w:t>pour la définition de l’estimation de bénéfice.</w:t>
      </w:r>
    </w:p>
  </w:footnote>
  <w:footnote w:id="204">
    <w:p w:rsidR="00980DC0" w:rsidRDefault="00980DC0" w:rsidP="00EC1F52">
      <w:pPr>
        <w:pStyle w:val="Notedebasdepage"/>
      </w:pPr>
      <w:r>
        <w:rPr>
          <w:rStyle w:val="Appelnotedebasdep"/>
        </w:rPr>
        <w:footnoteRef/>
      </w:r>
      <w:r>
        <w:t xml:space="preserve"> Paragraphe 13.2 de l’annexe I du </w:t>
      </w:r>
      <w:hyperlink r:id="rId117" w:history="1">
        <w:r w:rsidRPr="0049437E">
          <w:rPr>
            <w:rStyle w:val="Lienhypertexte"/>
          </w:rPr>
          <w:t>règlement (CE) n°809/2004</w:t>
        </w:r>
      </w:hyperlink>
      <w:r>
        <w:t xml:space="preserve"> pour le schéma titres de capital :</w:t>
      </w:r>
    </w:p>
    <w:p w:rsidR="00980DC0" w:rsidRPr="007577F5" w:rsidRDefault="00980DC0" w:rsidP="00EC1F52">
      <w:pPr>
        <w:pStyle w:val="Notedebasdepage"/>
        <w:rPr>
          <w:i/>
        </w:rPr>
      </w:pPr>
      <w:r>
        <w:t xml:space="preserve">« </w:t>
      </w:r>
      <w:r w:rsidRPr="007577F5">
        <w:rPr>
          <w:i/>
        </w:rPr>
        <w:t>Lorsque l’information financière se rapporte à l’exercice précédent et ne contient que des chiffres non trompeurs substantiellement conformes aux chiffres définitifs qui seront publiés dans les prochains états financiers annuels vérifiés se rapportant à l’exercice précédent et les notes explicatives nécessaires à l’analyse de ces chiffres, ce rapport n’est pas requis, à condition que le prospectus contienne toutes les déclarations suivantes :</w:t>
      </w:r>
    </w:p>
    <w:p w:rsidR="00980DC0" w:rsidRPr="007577F5" w:rsidRDefault="00980DC0" w:rsidP="00EC1F52">
      <w:pPr>
        <w:pStyle w:val="Notedebasdepage"/>
        <w:rPr>
          <w:i/>
        </w:rPr>
      </w:pPr>
      <w:r>
        <w:rPr>
          <w:i/>
        </w:rPr>
        <w:t xml:space="preserve">a) </w:t>
      </w:r>
      <w:r w:rsidRPr="007577F5">
        <w:rPr>
          <w:i/>
        </w:rPr>
        <w:t>la personne responsable de cette information financière, si elle diffère de la personne responsable du prospectus en général, approuve cette information ;</w:t>
      </w:r>
    </w:p>
    <w:p w:rsidR="00980DC0" w:rsidRPr="007577F5" w:rsidRDefault="00980DC0" w:rsidP="00EC1F52">
      <w:pPr>
        <w:pStyle w:val="Notedebasdepage"/>
        <w:rPr>
          <w:i/>
        </w:rPr>
      </w:pPr>
      <w:r>
        <w:rPr>
          <w:i/>
        </w:rPr>
        <w:t xml:space="preserve">b) </w:t>
      </w:r>
      <w:r w:rsidRPr="007577F5">
        <w:rPr>
          <w:i/>
        </w:rPr>
        <w:t>les comptables ou contrôleurs légaux indépendants sont convenus que cette information est substantiellement conforme aux chiffres définitifs qui seront publiés dans les prochains états financiers annuels vérifiés ;</w:t>
      </w:r>
    </w:p>
    <w:p w:rsidR="00980DC0" w:rsidRDefault="00980DC0" w:rsidP="00EC1F52">
      <w:pPr>
        <w:pStyle w:val="Notedebasdepage"/>
      </w:pPr>
      <w:r>
        <w:rPr>
          <w:i/>
        </w:rPr>
        <w:t xml:space="preserve">c) </w:t>
      </w:r>
      <w:r w:rsidRPr="007577F5">
        <w:rPr>
          <w:i/>
        </w:rPr>
        <w:t>cette information financière n’a pas fait l’objet d’un audit.</w:t>
      </w:r>
      <w:r>
        <w:t xml:space="preserve"> »</w:t>
      </w:r>
    </w:p>
  </w:footnote>
  <w:footnote w:id="205">
    <w:p w:rsidR="00980DC0" w:rsidRDefault="00980DC0" w:rsidP="00EC1F52">
      <w:pPr>
        <w:pStyle w:val="Notedebasdepage"/>
        <w:jc w:val="left"/>
      </w:pPr>
      <w:r>
        <w:rPr>
          <w:rStyle w:val="Appelnotedebasdep"/>
        </w:rPr>
        <w:footnoteRef/>
      </w:r>
      <w:r>
        <w:t xml:space="preserve"> </w:t>
      </w:r>
      <w:r w:rsidRPr="007577F5">
        <w:t>Consultable à l’adresse suivante : https://www.cncc.fr/sections/documentation_profes/documentation_de_ref/communiques/autres/communique_cncc_-com/view</w:t>
      </w:r>
    </w:p>
  </w:footnote>
  <w:footnote w:id="206">
    <w:p w:rsidR="00980DC0" w:rsidRDefault="00980DC0" w:rsidP="00EC1F52">
      <w:pPr>
        <w:pStyle w:val="Notedebasdepage"/>
      </w:pPr>
      <w:r>
        <w:rPr>
          <w:rStyle w:val="Appelnotedebasdep"/>
        </w:rPr>
        <w:footnoteRef/>
      </w:r>
      <w:r>
        <w:t xml:space="preserve"> </w:t>
      </w:r>
      <w:r w:rsidRPr="007577F5">
        <w:t>Selon le cas, le directoire.</w:t>
      </w:r>
    </w:p>
  </w:footnote>
  <w:footnote w:id="207">
    <w:p w:rsidR="00980DC0" w:rsidRDefault="00980DC0" w:rsidP="00EC1F52">
      <w:pPr>
        <w:pStyle w:val="Notedebasdepage"/>
      </w:pPr>
      <w:r>
        <w:rPr>
          <w:rStyle w:val="Appelnotedebasdep"/>
        </w:rPr>
        <w:footnoteRef/>
      </w:r>
      <w:r>
        <w:t xml:space="preserve"> </w:t>
      </w:r>
      <w:hyperlink r:id="rId118" w:history="1">
        <w:r w:rsidRPr="0013706B">
          <w:rPr>
            <w:rStyle w:val="Lienhypertexte"/>
          </w:rPr>
          <w:t>Position - recommandation AMF n°2004-04 - Communications portant sur des données financières estimées</w:t>
        </w:r>
      </w:hyperlink>
      <w:r w:rsidRPr="00EB2972">
        <w:t>.</w:t>
      </w:r>
    </w:p>
  </w:footnote>
  <w:footnote w:id="208">
    <w:p w:rsidR="00980DC0" w:rsidRDefault="00980DC0" w:rsidP="00EC1F52">
      <w:pPr>
        <w:pStyle w:val="Notedebasdepage"/>
      </w:pPr>
      <w:r>
        <w:rPr>
          <w:rStyle w:val="Appelnotedebasdep"/>
        </w:rPr>
        <w:footnoteRef/>
      </w:r>
      <w:r>
        <w:t xml:space="preserve"> </w:t>
      </w:r>
      <w:hyperlink r:id="rId119" w:history="1">
        <w:r w:rsidRPr="00DB5FCF">
          <w:rPr>
            <w:rStyle w:val="Lienhypertexte"/>
          </w:rPr>
          <w:t>Recommandation AMF n°2015-11 - Communication financière des sociétés cotées sur un marché réglementé ou un MTF à l’occasion de la publication de leurs résultats</w:t>
        </w:r>
      </w:hyperlink>
      <w:r w:rsidRPr="000F665F">
        <w:t>.</w:t>
      </w:r>
    </w:p>
  </w:footnote>
  <w:footnote w:id="209">
    <w:p w:rsidR="00980DC0" w:rsidRDefault="00980DC0" w:rsidP="00EC1F52">
      <w:pPr>
        <w:pStyle w:val="Notedebasdepage"/>
      </w:pPr>
      <w:r>
        <w:rPr>
          <w:rStyle w:val="Appelnotedebasdep"/>
        </w:rPr>
        <w:footnoteRef/>
      </w:r>
      <w:r>
        <w:t xml:space="preserve"> </w:t>
      </w:r>
      <w:r w:rsidRPr="00EB2972">
        <w:t>Ou des chiffres du dernier exercice dont les comptes ont été arrêtés par le conseil d’administration (ou directoire).</w:t>
      </w:r>
    </w:p>
  </w:footnote>
  <w:footnote w:id="210">
    <w:p w:rsidR="00980DC0" w:rsidRDefault="00980DC0" w:rsidP="00EC1F52">
      <w:pPr>
        <w:pStyle w:val="Notedebasdepage"/>
      </w:pPr>
      <w:r>
        <w:rPr>
          <w:rStyle w:val="Appelnotedebasdep"/>
        </w:rPr>
        <w:footnoteRef/>
      </w:r>
      <w:r>
        <w:t xml:space="preserve"> </w:t>
      </w:r>
      <w:r w:rsidRPr="000F665F">
        <w:t>Pour l’articulation entre le rapport financier annuel et le document de référence, se reporter au pack EIP tome 1 : Marchés réglementés actions, fiche 3.A.4 P 90.</w:t>
      </w:r>
    </w:p>
  </w:footnote>
  <w:footnote w:id="211">
    <w:p w:rsidR="00980DC0" w:rsidRDefault="00980DC0" w:rsidP="00EC1F52">
      <w:pPr>
        <w:pStyle w:val="Notedebasdepage"/>
      </w:pPr>
      <w:r>
        <w:rPr>
          <w:rStyle w:val="Appelnotedebasdep"/>
        </w:rPr>
        <w:footnoteRef/>
      </w:r>
      <w:r>
        <w:t xml:space="preserve"> </w:t>
      </w:r>
      <w:hyperlink r:id="rId120" w:history="1">
        <w:r w:rsidRPr="006C2AFF">
          <w:rPr>
            <w:rStyle w:val="Lienhypertexte"/>
          </w:rPr>
          <w:t>Position - recommandation AMF n°2010-11 - Communication des sociétés sur leurs indicateurs financiers.</w:t>
        </w:r>
      </w:hyperlink>
    </w:p>
  </w:footnote>
  <w:footnote w:id="212">
    <w:p w:rsidR="00980DC0" w:rsidRDefault="00980DC0" w:rsidP="00EC1F52">
      <w:pPr>
        <w:pStyle w:val="Notedebasdepage"/>
      </w:pPr>
      <w:r>
        <w:rPr>
          <w:rStyle w:val="Appelnotedebasdep"/>
        </w:rPr>
        <w:footnoteRef/>
      </w:r>
      <w:r>
        <w:t xml:space="preserve"> </w:t>
      </w:r>
      <w:r w:rsidRPr="000F665F">
        <w:t>En application du guide de lecture de l’article L. 621-22 du code monétaire et financier sur les relations entre les commissaires aux comptes et l’AMF.</w:t>
      </w:r>
    </w:p>
  </w:footnote>
  <w:footnote w:id="213">
    <w:p w:rsidR="00980DC0" w:rsidRDefault="00980DC0" w:rsidP="00EC1F52">
      <w:pPr>
        <w:pStyle w:val="Notedebasdepage"/>
      </w:pPr>
      <w:r>
        <w:rPr>
          <w:rStyle w:val="Appelnotedebasdep"/>
        </w:rPr>
        <w:footnoteRef/>
      </w:r>
      <w:r>
        <w:t xml:space="preserve"> Communiqué CNCC - 16 février 2009 - Conséquences de la crise pour l’audit des comptes 2008 - Information financière sur la crise et incidence éventuelle sur les rapports des commissaires aux comptes.</w:t>
      </w:r>
    </w:p>
    <w:p w:rsidR="00980DC0" w:rsidRDefault="00980DC0" w:rsidP="00EC1F52">
      <w:pPr>
        <w:pStyle w:val="Notedebasdepage"/>
        <w:jc w:val="left"/>
      </w:pPr>
      <w:r>
        <w:t>Communiqué consultable à l’adresse suivante : https://www.cncc.fr/sections/documentation_profes/documentation_de_ref/communiques/bulletin_153/30_janvier_2009_ -_</w:t>
      </w:r>
      <w:proofErr w:type="spellStart"/>
      <w:r>
        <w:t>co</w:t>
      </w:r>
      <w:proofErr w:type="spellEnd"/>
      <w:r>
        <w:t>/</w:t>
      </w:r>
      <w:proofErr w:type="spellStart"/>
      <w:r>
        <w:t>view</w:t>
      </w:r>
      <w:proofErr w:type="spellEnd"/>
    </w:p>
  </w:footnote>
  <w:footnote w:id="214">
    <w:p w:rsidR="00980DC0" w:rsidRDefault="00980DC0" w:rsidP="00EC1F52">
      <w:pPr>
        <w:pStyle w:val="Notedebasdepage"/>
      </w:pPr>
      <w:r>
        <w:rPr>
          <w:rStyle w:val="Appelnotedebasdep"/>
        </w:rPr>
        <w:footnoteRef/>
      </w:r>
      <w:r>
        <w:t xml:space="preserve"> </w:t>
      </w:r>
      <w:r w:rsidRPr="000F665F">
        <w:t>Selon le cas, le directoire.</w:t>
      </w:r>
    </w:p>
  </w:footnote>
  <w:footnote w:id="215">
    <w:p w:rsidR="00980DC0" w:rsidRDefault="00980DC0" w:rsidP="00EC1F52">
      <w:pPr>
        <w:pStyle w:val="Notedebasdepage"/>
      </w:pPr>
      <w:r>
        <w:rPr>
          <w:rStyle w:val="Appelnotedebasdep"/>
        </w:rPr>
        <w:footnoteRef/>
      </w:r>
      <w:r>
        <w:t xml:space="preserve"> </w:t>
      </w:r>
      <w:hyperlink r:id="rId121" w:history="1">
        <w:r w:rsidRPr="0013706B">
          <w:rPr>
            <w:rStyle w:val="Lienhypertexte"/>
          </w:rPr>
          <w:t>Position - recommandation AMF n°2004-04 - Communications portant sur des données financières estimées</w:t>
        </w:r>
      </w:hyperlink>
      <w:r w:rsidRPr="00EB2972">
        <w:t>.</w:t>
      </w:r>
    </w:p>
  </w:footnote>
  <w:footnote w:id="216">
    <w:p w:rsidR="00980DC0" w:rsidRDefault="00980DC0" w:rsidP="00EC1F52">
      <w:pPr>
        <w:pStyle w:val="Notedebasdepage"/>
      </w:pPr>
      <w:r>
        <w:rPr>
          <w:rStyle w:val="Appelnotedebasdep"/>
        </w:rPr>
        <w:footnoteRef/>
      </w:r>
      <w:r>
        <w:t xml:space="preserve"> </w:t>
      </w:r>
      <w:hyperlink r:id="rId122" w:history="1">
        <w:r w:rsidRPr="00BE199A">
          <w:rPr>
            <w:rStyle w:val="Lienhypertexte"/>
          </w:rPr>
          <w:t>Article 212-15 III du règlement général de l’AMF</w:t>
        </w:r>
      </w:hyperlink>
      <w:r w:rsidRPr="00731CE5">
        <w:t>.</w:t>
      </w:r>
    </w:p>
  </w:footnote>
  <w:footnote w:id="217">
    <w:p w:rsidR="00980DC0" w:rsidRDefault="00980DC0" w:rsidP="00EC1F52">
      <w:pPr>
        <w:pStyle w:val="Notedebasdepage"/>
      </w:pPr>
      <w:r>
        <w:rPr>
          <w:rStyle w:val="Appelnotedebasdep"/>
        </w:rPr>
        <w:footnoteRef/>
      </w:r>
      <w:r>
        <w:t xml:space="preserve"> </w:t>
      </w:r>
      <w:hyperlink r:id="rId123" w:history="1">
        <w:r w:rsidRPr="0002214B">
          <w:rPr>
            <w:rStyle w:val="Lienhypertexte"/>
          </w:rPr>
          <w:t>Position - recommandation AMF n°2004-04 - Communications portant sur des données financières estimées</w:t>
        </w:r>
      </w:hyperlink>
      <w:r w:rsidRPr="00EB2972">
        <w:t>.</w:t>
      </w:r>
    </w:p>
  </w:footnote>
  <w:footnote w:id="218">
    <w:p w:rsidR="00980DC0" w:rsidRDefault="00980DC0" w:rsidP="00EC1F52">
      <w:pPr>
        <w:pStyle w:val="Notedebasdepage"/>
      </w:pPr>
      <w:r>
        <w:rPr>
          <w:rStyle w:val="Appelnotedebasdep"/>
        </w:rPr>
        <w:footnoteRef/>
      </w:r>
      <w:r>
        <w:t xml:space="preserve"> </w:t>
      </w:r>
      <w:r w:rsidRPr="00731CE5">
        <w:t xml:space="preserve">Pour les types de transactions qui impliquent la présentation d’informations financières pro forma dans le cadre d’un prospectus, se reporter au </w:t>
      </w:r>
      <w:r>
        <w:t xml:space="preserve">§ 2.4.2 de la section 500 de ce chapitre </w:t>
      </w:r>
    </w:p>
  </w:footnote>
  <w:footnote w:id="219">
    <w:p w:rsidR="00980DC0" w:rsidRDefault="00980DC0" w:rsidP="00EC1F52">
      <w:pPr>
        <w:pStyle w:val="Notedebasdepage"/>
      </w:pPr>
      <w:r>
        <w:rPr>
          <w:rStyle w:val="Appelnotedebasdep"/>
        </w:rPr>
        <w:footnoteRef/>
      </w:r>
      <w:r>
        <w:t xml:space="preserve"> </w:t>
      </w:r>
      <w:r w:rsidRPr="00731CE5">
        <w:t xml:space="preserve">Pour la notion d’engagement financier important, se reporter au </w:t>
      </w:r>
      <w:r>
        <w:t>§ 2.4.2 de la section 500 de ce chapitre</w:t>
      </w:r>
      <w:r w:rsidRPr="00731CE5">
        <w:t>.</w:t>
      </w:r>
    </w:p>
  </w:footnote>
  <w:footnote w:id="220">
    <w:p w:rsidR="00980DC0" w:rsidRDefault="00980DC0" w:rsidP="00EC1F52">
      <w:pPr>
        <w:pStyle w:val="Notedebasdepage"/>
      </w:pPr>
      <w:r>
        <w:rPr>
          <w:rStyle w:val="Appelnotedebasdep"/>
        </w:rPr>
        <w:footnoteRef/>
      </w:r>
      <w:r>
        <w:t xml:space="preserve"> </w:t>
      </w:r>
      <w:r w:rsidRPr="00731CE5">
        <w:t xml:space="preserve">Pour les notions de « se rapporter directement à la transaction » et « être étayés par des faits », se reporter au </w:t>
      </w:r>
      <w:r>
        <w:t>§ 3.6.1 de la section 500 de ce chapitre</w:t>
      </w:r>
      <w:r w:rsidRPr="00731CE5">
        <w:t>.</w:t>
      </w:r>
    </w:p>
  </w:footnote>
  <w:footnote w:id="221">
    <w:p w:rsidR="00980DC0" w:rsidRDefault="00980DC0" w:rsidP="00EC1F52">
      <w:pPr>
        <w:pStyle w:val="Notedebasdepage"/>
      </w:pPr>
      <w:r>
        <w:rPr>
          <w:rStyle w:val="Appelnotedebasdep"/>
        </w:rPr>
        <w:footnoteRef/>
      </w:r>
      <w:r>
        <w:t xml:space="preserve"> </w:t>
      </w:r>
      <w:hyperlink r:id="rId124" w:history="1">
        <w:r w:rsidRPr="005C6ABC">
          <w:rPr>
            <w:rStyle w:val="Lienhypertexte"/>
          </w:rPr>
          <w:t>Recommandation AMF n°2013-08</w:t>
        </w:r>
      </w:hyperlink>
      <w:r w:rsidRPr="00731CE5">
        <w:t xml:space="preserve"> - Information financière pro forma.</w:t>
      </w:r>
    </w:p>
  </w:footnote>
  <w:footnote w:id="222">
    <w:p w:rsidR="00980DC0" w:rsidRDefault="00980DC0" w:rsidP="00EC1F52">
      <w:pPr>
        <w:pStyle w:val="Notedebasdepage"/>
      </w:pPr>
      <w:r>
        <w:rPr>
          <w:rStyle w:val="Appelnotedebasdep"/>
        </w:rPr>
        <w:footnoteRef/>
      </w:r>
      <w:r>
        <w:t xml:space="preserve"> </w:t>
      </w:r>
      <w:r w:rsidRPr="005C6ABC">
        <w:t>Document pouvant être incorporé dans un prospectus.</w:t>
      </w:r>
    </w:p>
  </w:footnote>
  <w:footnote w:id="223">
    <w:p w:rsidR="00980DC0" w:rsidRDefault="00980DC0" w:rsidP="00EC1F52">
      <w:pPr>
        <w:pStyle w:val="Notedebasdepage"/>
      </w:pPr>
      <w:r>
        <w:rPr>
          <w:rStyle w:val="Appelnotedebasdep"/>
        </w:rPr>
        <w:footnoteRef/>
      </w:r>
      <w:r>
        <w:t xml:space="preserve"> </w:t>
      </w:r>
      <w:r w:rsidRPr="005C6ABC">
        <w:t>Document pouvant être incorporé dans un prospectus.</w:t>
      </w:r>
    </w:p>
  </w:footnote>
  <w:footnote w:id="224">
    <w:p w:rsidR="00980DC0" w:rsidRDefault="00980DC0" w:rsidP="00EC1F52">
      <w:pPr>
        <w:pStyle w:val="Notedebasdepage"/>
      </w:pPr>
      <w:r>
        <w:rPr>
          <w:rStyle w:val="Appelnotedebasdep"/>
        </w:rPr>
        <w:footnoteRef/>
      </w:r>
      <w:r>
        <w:t xml:space="preserve"> </w:t>
      </w:r>
      <w:r w:rsidRPr="005C6ABC">
        <w:t>Document pouvant être incorporé dans un prospectus.</w:t>
      </w:r>
    </w:p>
  </w:footnote>
  <w:footnote w:id="225">
    <w:p w:rsidR="00980DC0" w:rsidRDefault="00980DC0" w:rsidP="00EC1F52">
      <w:pPr>
        <w:pStyle w:val="Notedebasdepage"/>
      </w:pPr>
      <w:r>
        <w:rPr>
          <w:rStyle w:val="Appelnotedebasdep"/>
        </w:rPr>
        <w:footnoteRef/>
      </w:r>
      <w:r>
        <w:t xml:space="preserve"> </w:t>
      </w:r>
      <w:r w:rsidRPr="005C6ABC">
        <w:t xml:space="preserve">L’annexe XXIII du </w:t>
      </w:r>
      <w:hyperlink r:id="rId125" w:history="1">
        <w:r w:rsidRPr="0049437E">
          <w:rPr>
            <w:rStyle w:val="Lienhypertexte"/>
          </w:rPr>
          <w:t>règlement (CE) n°809/2004</w:t>
        </w:r>
      </w:hyperlink>
      <w:r w:rsidRPr="005C6ABC">
        <w:t xml:space="preserve"> concerne le document d’enregistrement pour les droits préférentiels.</w:t>
      </w:r>
    </w:p>
  </w:footnote>
  <w:footnote w:id="226">
    <w:p w:rsidR="00980DC0" w:rsidRDefault="00980DC0" w:rsidP="00EC1F52">
      <w:pPr>
        <w:pStyle w:val="Notedebasdepage"/>
      </w:pPr>
      <w:r>
        <w:rPr>
          <w:rStyle w:val="Appelnotedebasdep"/>
        </w:rPr>
        <w:footnoteRef/>
      </w:r>
      <w:r>
        <w:t xml:space="preserve"> </w:t>
      </w:r>
      <w:r w:rsidRPr="005C6ABC">
        <w:t xml:space="preserve">L’annexe XXV du </w:t>
      </w:r>
      <w:hyperlink r:id="rId126" w:history="1">
        <w:r w:rsidRPr="0049437E">
          <w:rPr>
            <w:rStyle w:val="Lienhypertexte"/>
          </w:rPr>
          <w:t>règlement (CE) n°809/2004</w:t>
        </w:r>
      </w:hyperlink>
      <w:r w:rsidRPr="005C6ABC">
        <w:t xml:space="preserve"> s’applique aux PME et aux sociétés à faible capitalisation boursière.</w:t>
      </w:r>
    </w:p>
  </w:footnote>
  <w:footnote w:id="227">
    <w:p w:rsidR="00980DC0" w:rsidRDefault="00980DC0" w:rsidP="00EC1F52">
      <w:pPr>
        <w:pStyle w:val="Notedebasdepage"/>
      </w:pPr>
      <w:r>
        <w:rPr>
          <w:rStyle w:val="Appelnotedebasdep"/>
        </w:rPr>
        <w:footnoteRef/>
      </w:r>
      <w:r>
        <w:t xml:space="preserve"> </w:t>
      </w:r>
      <w:hyperlink r:id="rId127" w:history="1">
        <w:r w:rsidRPr="00A6483C">
          <w:rPr>
            <w:rStyle w:val="Lienhypertexte"/>
          </w:rPr>
          <w:t>Instruction AMF n°2005-11</w:t>
        </w:r>
      </w:hyperlink>
      <w:r w:rsidRPr="005C6ABC">
        <w:t xml:space="preserve"> - Information à diffuser en cas d’offre au public ou d’admission aux négociations de titres financiers sur un marché réglementé.</w:t>
      </w:r>
    </w:p>
  </w:footnote>
  <w:footnote w:id="228">
    <w:p w:rsidR="00980DC0" w:rsidRDefault="00980DC0" w:rsidP="00EC1F52">
      <w:pPr>
        <w:pStyle w:val="Notedebasdepage"/>
      </w:pPr>
      <w:r>
        <w:rPr>
          <w:rStyle w:val="Appelnotedebasdep"/>
        </w:rPr>
        <w:footnoteRef/>
      </w:r>
      <w:r>
        <w:t xml:space="preserve"> </w:t>
      </w:r>
      <w:hyperlink r:id="rId128" w:history="1">
        <w:r w:rsidRPr="00404C4C">
          <w:rPr>
            <w:rStyle w:val="Lienhypertexte"/>
            <w:rFonts w:asciiTheme="minorHAnsi" w:eastAsia="Times New Roman" w:hAnsiTheme="minorHAnsi" w:cstheme="minorHAnsi"/>
            <w:spacing w:val="-1"/>
          </w:rPr>
          <w:t>Instruction</w:t>
        </w:r>
        <w:r w:rsidRPr="00404C4C">
          <w:rPr>
            <w:rStyle w:val="Lienhypertexte"/>
            <w:rFonts w:asciiTheme="minorHAnsi" w:eastAsia="Times New Roman" w:hAnsiTheme="minorHAnsi" w:cstheme="minorHAnsi"/>
            <w:spacing w:val="-11"/>
          </w:rPr>
          <w:t xml:space="preserve"> </w:t>
        </w:r>
        <w:r w:rsidRPr="00404C4C">
          <w:rPr>
            <w:rStyle w:val="Lienhypertexte"/>
            <w:rFonts w:asciiTheme="minorHAnsi" w:eastAsia="Times New Roman" w:hAnsiTheme="minorHAnsi" w:cstheme="minorHAnsi"/>
            <w:spacing w:val="-1"/>
          </w:rPr>
          <w:t>AMF</w:t>
        </w:r>
        <w:r w:rsidRPr="00404C4C">
          <w:rPr>
            <w:rStyle w:val="Lienhypertexte"/>
            <w:rFonts w:asciiTheme="minorHAnsi" w:eastAsia="Times New Roman" w:hAnsiTheme="minorHAnsi" w:cstheme="minorHAnsi"/>
            <w:spacing w:val="-13"/>
          </w:rPr>
          <w:t xml:space="preserve"> </w:t>
        </w:r>
        <w:r w:rsidRPr="00404C4C">
          <w:rPr>
            <w:rStyle w:val="Lienhypertexte"/>
            <w:rFonts w:asciiTheme="minorHAnsi" w:eastAsia="Times New Roman" w:hAnsiTheme="minorHAnsi" w:cstheme="minorHAnsi"/>
          </w:rPr>
          <w:t>n°2007-05</w:t>
        </w:r>
      </w:hyperlink>
      <w:r w:rsidRPr="005C6ABC">
        <w:t xml:space="preserve">relative à la présentation des informations financières pro forma, prise en application de </w:t>
      </w:r>
      <w:hyperlink r:id="rId129" w:history="1">
        <w:r w:rsidRPr="00BE199A">
          <w:rPr>
            <w:rStyle w:val="Lienhypertexte"/>
          </w:rPr>
          <w:t>l'article 222-2 du règlement général de l'AMF</w:t>
        </w:r>
      </w:hyperlink>
      <w:r w:rsidRPr="005C6ABC">
        <w:t>.</w:t>
      </w:r>
    </w:p>
  </w:footnote>
  <w:footnote w:id="229">
    <w:p w:rsidR="00980DC0" w:rsidRPr="005C6ABC" w:rsidRDefault="00980DC0" w:rsidP="00EC1F52">
      <w:pPr>
        <w:pStyle w:val="Notedebasdepage"/>
        <w:rPr>
          <w:lang w:val="en-US"/>
        </w:rPr>
      </w:pPr>
      <w:r>
        <w:rPr>
          <w:rStyle w:val="Appelnotedebasdep"/>
        </w:rPr>
        <w:footnoteRef/>
      </w:r>
      <w:r w:rsidRPr="005C6ABC">
        <w:rPr>
          <w:lang w:val="en-US"/>
        </w:rPr>
        <w:t xml:space="preserve"> </w:t>
      </w:r>
      <w:proofErr w:type="spellStart"/>
      <w:r w:rsidRPr="005C6ABC">
        <w:rPr>
          <w:lang w:val="en-US"/>
        </w:rPr>
        <w:t>Recommandations</w:t>
      </w:r>
      <w:proofErr w:type="spellEnd"/>
      <w:r w:rsidRPr="005C6ABC">
        <w:rPr>
          <w:lang w:val="en-US"/>
        </w:rPr>
        <w:t xml:space="preserve"> ESMA - ESMA update of the CESR Recommendations - </w:t>
      </w:r>
      <w:hyperlink r:id="rId130" w:history="1">
        <w:r w:rsidRPr="00E47C3A">
          <w:rPr>
            <w:rStyle w:val="Lienhypertexte"/>
            <w:lang w:val="en-US"/>
          </w:rPr>
          <w:t>The consistent implementation of Commission Regulation (EC) n°809/2004 implementing the Prospectus Directive</w:t>
        </w:r>
      </w:hyperlink>
      <w:r w:rsidRPr="005C6ABC">
        <w:rPr>
          <w:lang w:val="en-US"/>
        </w:rPr>
        <w:t>.</w:t>
      </w:r>
    </w:p>
  </w:footnote>
  <w:footnote w:id="230">
    <w:p w:rsidR="00980DC0" w:rsidRDefault="00980DC0" w:rsidP="00EC1F52">
      <w:pPr>
        <w:pStyle w:val="Notedebasdepage"/>
      </w:pPr>
      <w:r>
        <w:rPr>
          <w:rStyle w:val="Appelnotedebasdep"/>
        </w:rPr>
        <w:footnoteRef/>
      </w:r>
      <w:r>
        <w:t xml:space="preserve"> </w:t>
      </w:r>
      <w:r w:rsidRPr="005C6ABC">
        <w:t xml:space="preserve">ESMA Questions and </w:t>
      </w:r>
      <w:proofErr w:type="spellStart"/>
      <w:r w:rsidRPr="005C6ABC">
        <w:t>Answers</w:t>
      </w:r>
      <w:proofErr w:type="spellEnd"/>
      <w:r w:rsidRPr="005C6ABC">
        <w:t xml:space="preserve"> -</w:t>
      </w:r>
      <w:r>
        <w:t xml:space="preserve"> </w:t>
      </w:r>
      <w:proofErr w:type="spellStart"/>
      <w:r>
        <w:t>Prospectuses</w:t>
      </w:r>
      <w:proofErr w:type="spellEnd"/>
      <w:r>
        <w:t xml:space="preserve"> - Points 50 à 55.</w:t>
      </w:r>
    </w:p>
  </w:footnote>
  <w:footnote w:id="231">
    <w:p w:rsidR="00980DC0" w:rsidRDefault="00980DC0" w:rsidP="00EC1F52">
      <w:pPr>
        <w:pStyle w:val="Notedebasdepage"/>
      </w:pPr>
      <w:r>
        <w:rPr>
          <w:rStyle w:val="Appelnotedebasdep"/>
        </w:rPr>
        <w:footnoteRef/>
      </w:r>
      <w:r>
        <w:t xml:space="preserve"> </w:t>
      </w:r>
      <w:r w:rsidRPr="00A6483C">
        <w:t xml:space="preserve">L’annexe XXV du </w:t>
      </w:r>
      <w:hyperlink r:id="rId131" w:history="1">
        <w:r w:rsidRPr="0049437E">
          <w:rPr>
            <w:rStyle w:val="Lienhypertexte"/>
          </w:rPr>
          <w:t>règlement (CE) n°809/2004</w:t>
        </w:r>
      </w:hyperlink>
      <w:r w:rsidRPr="00A6483C">
        <w:t xml:space="preserve"> s’applique aux PME et aux sociétés à faible capitalisation boursière.</w:t>
      </w:r>
    </w:p>
  </w:footnote>
  <w:footnote w:id="232">
    <w:p w:rsidR="00980DC0" w:rsidRDefault="00980DC0" w:rsidP="00EC1F52">
      <w:pPr>
        <w:pStyle w:val="Notedebasdepage"/>
      </w:pPr>
      <w:r>
        <w:rPr>
          <w:rStyle w:val="Appelnotedebasdep"/>
        </w:rPr>
        <w:footnoteRef/>
      </w:r>
      <w:r>
        <w:t xml:space="preserve"> </w:t>
      </w:r>
      <w:r w:rsidRPr="00A6483C">
        <w:t>Paragraphes 87 à 94 des recommandations ESMA précitées.</w:t>
      </w:r>
    </w:p>
  </w:footnote>
  <w:footnote w:id="233">
    <w:p w:rsidR="00980DC0" w:rsidRDefault="00980DC0" w:rsidP="00EC1F52">
      <w:pPr>
        <w:pStyle w:val="Notedebasdepage"/>
      </w:pPr>
      <w:r>
        <w:rPr>
          <w:rStyle w:val="Appelnotedebasdep"/>
        </w:rPr>
        <w:footnoteRef/>
      </w:r>
      <w:r>
        <w:t xml:space="preserve"> ESMA Questions an </w:t>
      </w:r>
      <w:proofErr w:type="spellStart"/>
      <w:r>
        <w:t>Answers</w:t>
      </w:r>
      <w:proofErr w:type="spellEnd"/>
      <w:r>
        <w:t xml:space="preserve"> – </w:t>
      </w:r>
      <w:proofErr w:type="spellStart"/>
      <w:r>
        <w:t>Prospectuses</w:t>
      </w:r>
      <w:proofErr w:type="spellEnd"/>
      <w:r>
        <w:t xml:space="preserve"> – Points 50 à 55.</w:t>
      </w:r>
    </w:p>
  </w:footnote>
  <w:footnote w:id="234">
    <w:p w:rsidR="00980DC0" w:rsidRDefault="00980DC0" w:rsidP="00EC1F52">
      <w:pPr>
        <w:pStyle w:val="Notedebasdepage"/>
      </w:pPr>
      <w:r>
        <w:rPr>
          <w:rStyle w:val="Appelnotedebasdep"/>
        </w:rPr>
        <w:footnoteRef/>
      </w:r>
      <w:r>
        <w:t xml:space="preserve"> </w:t>
      </w:r>
      <w:r w:rsidRPr="00A6483C">
        <w:t xml:space="preserve">Cette instruction ne concerne que les rapports financiers annuels et semestriels des émetteurs dont les titres sont admis aux négociations sur un marché réglementé et exclut donc les émetteurs dont les titres sont admis sur </w:t>
      </w:r>
      <w:proofErr w:type="spellStart"/>
      <w:r w:rsidRPr="00A6483C">
        <w:t>Alternext</w:t>
      </w:r>
      <w:proofErr w:type="spellEnd"/>
      <w:r w:rsidRPr="00A6483C">
        <w:t xml:space="preserve"> ou sur le marché libre.</w:t>
      </w:r>
    </w:p>
  </w:footnote>
  <w:footnote w:id="235">
    <w:p w:rsidR="00980DC0" w:rsidRDefault="00980DC0" w:rsidP="00EC1F52">
      <w:pPr>
        <w:pStyle w:val="Notedebasdepage"/>
      </w:pPr>
      <w:r>
        <w:rPr>
          <w:rStyle w:val="Appelnotedebasdep"/>
        </w:rPr>
        <w:footnoteRef/>
      </w:r>
      <w:r>
        <w:t xml:space="preserve"> </w:t>
      </w:r>
      <w:r w:rsidRPr="00A6483C">
        <w:t xml:space="preserve">Annexe II – Module d’information financière pro forma du </w:t>
      </w:r>
      <w:hyperlink r:id="rId132" w:history="1">
        <w:r w:rsidRPr="00E47C3A">
          <w:rPr>
            <w:rStyle w:val="Lienhypertexte"/>
          </w:rPr>
          <w:t>règlement (CE) n°809/2004</w:t>
        </w:r>
      </w:hyperlink>
      <w:r w:rsidRPr="00A6483C">
        <w:t>.</w:t>
      </w:r>
    </w:p>
  </w:footnote>
  <w:footnote w:id="236">
    <w:p w:rsidR="00980DC0" w:rsidRDefault="00980DC0" w:rsidP="00EC1F52">
      <w:pPr>
        <w:pStyle w:val="Notedebasdepage"/>
      </w:pPr>
      <w:r>
        <w:rPr>
          <w:rStyle w:val="Appelnotedebasdep"/>
        </w:rPr>
        <w:footnoteRef/>
      </w:r>
      <w:r>
        <w:t xml:space="preserve"> </w:t>
      </w:r>
      <w:hyperlink r:id="rId133" w:history="1">
        <w:r w:rsidRPr="00404C4C">
          <w:rPr>
            <w:rStyle w:val="Lienhypertexte"/>
            <w:rFonts w:asciiTheme="minorHAnsi" w:eastAsia="Times New Roman" w:hAnsiTheme="minorHAnsi" w:cstheme="minorHAnsi"/>
            <w:spacing w:val="-1"/>
          </w:rPr>
          <w:t>Instruction</w:t>
        </w:r>
        <w:r w:rsidRPr="00404C4C">
          <w:rPr>
            <w:rStyle w:val="Lienhypertexte"/>
            <w:rFonts w:asciiTheme="minorHAnsi" w:eastAsia="Times New Roman" w:hAnsiTheme="minorHAnsi" w:cstheme="minorHAnsi"/>
            <w:spacing w:val="-11"/>
          </w:rPr>
          <w:t xml:space="preserve"> </w:t>
        </w:r>
        <w:r w:rsidRPr="00404C4C">
          <w:rPr>
            <w:rStyle w:val="Lienhypertexte"/>
            <w:rFonts w:asciiTheme="minorHAnsi" w:eastAsia="Times New Roman" w:hAnsiTheme="minorHAnsi" w:cstheme="minorHAnsi"/>
            <w:spacing w:val="-1"/>
          </w:rPr>
          <w:t>AMF</w:t>
        </w:r>
        <w:r w:rsidRPr="00404C4C">
          <w:rPr>
            <w:rStyle w:val="Lienhypertexte"/>
            <w:rFonts w:asciiTheme="minorHAnsi" w:eastAsia="Times New Roman" w:hAnsiTheme="minorHAnsi" w:cstheme="minorHAnsi"/>
            <w:spacing w:val="-13"/>
          </w:rPr>
          <w:t xml:space="preserve"> </w:t>
        </w:r>
        <w:r w:rsidRPr="00404C4C">
          <w:rPr>
            <w:rStyle w:val="Lienhypertexte"/>
            <w:rFonts w:asciiTheme="minorHAnsi" w:eastAsia="Times New Roman" w:hAnsiTheme="minorHAnsi" w:cstheme="minorHAnsi"/>
          </w:rPr>
          <w:t>n°2007-05</w:t>
        </w:r>
      </w:hyperlink>
      <w:r>
        <w:t xml:space="preserve"> r</w:t>
      </w:r>
      <w:r w:rsidRPr="00A6483C">
        <w:t xml:space="preserve">elative à la présentation des informations financières pro forma, prise en application de </w:t>
      </w:r>
      <w:hyperlink r:id="rId134" w:history="1">
        <w:r w:rsidRPr="00BE199A">
          <w:rPr>
            <w:rStyle w:val="Lienhypertexte"/>
          </w:rPr>
          <w:t>l'article 222-2 du règlement général de l'AMF</w:t>
        </w:r>
      </w:hyperlink>
      <w:r w:rsidRPr="00A6483C">
        <w:t>.</w:t>
      </w:r>
    </w:p>
  </w:footnote>
  <w:footnote w:id="237">
    <w:p w:rsidR="00980DC0" w:rsidRDefault="00980DC0" w:rsidP="00EC1F52">
      <w:pPr>
        <w:pStyle w:val="Notedebasdepage"/>
      </w:pPr>
      <w:r>
        <w:rPr>
          <w:rStyle w:val="Appelnotedebasdep"/>
        </w:rPr>
        <w:footnoteRef/>
      </w:r>
      <w:r>
        <w:t xml:space="preserve"> </w:t>
      </w:r>
      <w:r w:rsidRPr="00A6483C">
        <w:t xml:space="preserve">Article 1 de </w:t>
      </w:r>
      <w:hyperlink r:id="rId135" w:history="1">
        <w:r w:rsidRPr="00E46EC3">
          <w:rPr>
            <w:rStyle w:val="Lienhypertexte"/>
          </w:rPr>
          <w:t>1’instruction AMF n°2007-05</w:t>
        </w:r>
      </w:hyperlink>
      <w:r w:rsidRPr="00A6483C">
        <w:t xml:space="preserve"> précitée.</w:t>
      </w:r>
    </w:p>
  </w:footnote>
  <w:footnote w:id="238">
    <w:p w:rsidR="00980DC0" w:rsidRDefault="00980DC0" w:rsidP="00EC1F52">
      <w:pPr>
        <w:pStyle w:val="Notedebasdepage"/>
      </w:pPr>
      <w:r>
        <w:rPr>
          <w:rStyle w:val="Appelnotedebasdep"/>
        </w:rPr>
        <w:footnoteRef/>
      </w:r>
      <w:r>
        <w:t xml:space="preserve"> </w:t>
      </w:r>
      <w:r w:rsidRPr="00A6483C">
        <w:t xml:space="preserve">Annexe 1 – Tableaux de synthèse sur l’information pro forma de la </w:t>
      </w:r>
      <w:hyperlink r:id="rId136" w:history="1">
        <w:r w:rsidRPr="00676406">
          <w:rPr>
            <w:rStyle w:val="Lienhypertexte"/>
          </w:rPr>
          <w:t>recommandation AMF n°2013-08</w:t>
        </w:r>
      </w:hyperlink>
      <w:r w:rsidRPr="00A6483C">
        <w:t xml:space="preserve"> - Information financière pro forma.</w:t>
      </w:r>
    </w:p>
  </w:footnote>
  <w:footnote w:id="239">
    <w:p w:rsidR="00980DC0" w:rsidRDefault="00980DC0" w:rsidP="00EC1F52">
      <w:pPr>
        <w:pStyle w:val="Notedebasdepage"/>
      </w:pPr>
      <w:r>
        <w:rPr>
          <w:rStyle w:val="Appelnotedebasdep"/>
        </w:rPr>
        <w:footnoteRef/>
      </w:r>
      <w:r>
        <w:t xml:space="preserve"> </w:t>
      </w:r>
      <w:r w:rsidRPr="00676406">
        <w:t>Une acquisition inversée se produit lorsque l’entité qui émet les titres (l’acquéreur sur le plan juridique) est identifiée comme étant l’entreprise acquise sur le plan comptable. Pour plus d’information, se reporter au paragraphe B19 d’IFRS 3 – Regroupements d’entreprises.</w:t>
      </w:r>
    </w:p>
  </w:footnote>
  <w:footnote w:id="240">
    <w:p w:rsidR="00980DC0" w:rsidRDefault="00980DC0" w:rsidP="00EC1F52">
      <w:pPr>
        <w:pStyle w:val="Notedebasdepage"/>
      </w:pPr>
      <w:r>
        <w:rPr>
          <w:rStyle w:val="Appelnotedebasdep"/>
        </w:rPr>
        <w:footnoteRef/>
      </w:r>
      <w:r>
        <w:t xml:space="preserve"> </w:t>
      </w:r>
      <w:hyperlink r:id="rId137" w:history="1">
        <w:r w:rsidRPr="004E69D0">
          <w:rPr>
            <w:rStyle w:val="Lienhypertexte"/>
          </w:rPr>
          <w:t>Règlement (CE) n° 211/2007 du 27 février 2007</w:t>
        </w:r>
      </w:hyperlink>
      <w:r>
        <w:t xml:space="preserve"> modifiant le </w:t>
      </w:r>
      <w:hyperlink r:id="rId138" w:history="1">
        <w:r w:rsidRPr="0049437E">
          <w:rPr>
            <w:rStyle w:val="Lienhypertexte"/>
          </w:rPr>
          <w:t>règlement (CE) n°809/2004</w:t>
        </w:r>
      </w:hyperlink>
      <w:r>
        <w:t xml:space="preserve"> mettant en œuvre la </w:t>
      </w:r>
      <w:hyperlink r:id="rId139" w:history="1">
        <w:r w:rsidRPr="005F0E66">
          <w:rPr>
            <w:rStyle w:val="Lienhypertexte"/>
          </w:rPr>
          <w:t>directive 2003/71/CE</w:t>
        </w:r>
      </w:hyperlink>
      <w:r>
        <w:t xml:space="preserve"> du Parlement européen et du Conseil, en ce qui concerne les informations financières à inclure dans le prospectus lorsque l’émetteur a un historique financier complexe ou a pris un engagement financier important.</w:t>
      </w:r>
    </w:p>
  </w:footnote>
  <w:footnote w:id="241">
    <w:p w:rsidR="00980DC0" w:rsidRPr="00E47C3A" w:rsidRDefault="00980DC0" w:rsidP="00EC1F52">
      <w:pPr>
        <w:pStyle w:val="Notedebasdepage"/>
      </w:pPr>
      <w:r>
        <w:rPr>
          <w:rStyle w:val="Appelnotedebasdep"/>
        </w:rPr>
        <w:footnoteRef/>
      </w:r>
      <w:r w:rsidRPr="00E47C3A">
        <w:t xml:space="preserve"> Paragraphe 90 des recommandations ESMA - ESMA update of the CESR </w:t>
      </w:r>
      <w:proofErr w:type="spellStart"/>
      <w:r w:rsidRPr="00E47C3A">
        <w:t>Recommendations</w:t>
      </w:r>
      <w:proofErr w:type="spellEnd"/>
      <w:r w:rsidRPr="00E47C3A">
        <w:t xml:space="preserve"> - </w:t>
      </w:r>
      <w:hyperlink r:id="rId140" w:history="1">
        <w:r w:rsidRPr="00E47C3A">
          <w:rPr>
            <w:rStyle w:val="Lienhypertexte"/>
          </w:rPr>
          <w:t xml:space="preserve">The consistent </w:t>
        </w:r>
        <w:proofErr w:type="spellStart"/>
        <w:r w:rsidRPr="00E47C3A">
          <w:rPr>
            <w:rStyle w:val="Lienhypertexte"/>
          </w:rPr>
          <w:t>implementation</w:t>
        </w:r>
        <w:proofErr w:type="spellEnd"/>
        <w:r w:rsidRPr="00E47C3A">
          <w:rPr>
            <w:rStyle w:val="Lienhypertexte"/>
          </w:rPr>
          <w:t xml:space="preserve"> of Commission </w:t>
        </w:r>
        <w:proofErr w:type="spellStart"/>
        <w:r w:rsidRPr="00E47C3A">
          <w:rPr>
            <w:rStyle w:val="Lienhypertexte"/>
          </w:rPr>
          <w:t>Regulation</w:t>
        </w:r>
        <w:proofErr w:type="spellEnd"/>
        <w:r w:rsidRPr="00E47C3A">
          <w:rPr>
            <w:rStyle w:val="Lienhypertexte"/>
          </w:rPr>
          <w:t xml:space="preserve"> (EC) n°809/2004 </w:t>
        </w:r>
        <w:proofErr w:type="spellStart"/>
        <w:r w:rsidRPr="00E47C3A">
          <w:rPr>
            <w:rStyle w:val="Lienhypertexte"/>
          </w:rPr>
          <w:t>implementing</w:t>
        </w:r>
        <w:proofErr w:type="spellEnd"/>
        <w:r w:rsidRPr="00E47C3A">
          <w:rPr>
            <w:rStyle w:val="Lienhypertexte"/>
          </w:rPr>
          <w:t xml:space="preserve"> the Prospectus Directive</w:t>
        </w:r>
      </w:hyperlink>
      <w:r w:rsidRPr="00E47C3A">
        <w:t>.</w:t>
      </w:r>
    </w:p>
  </w:footnote>
  <w:footnote w:id="242">
    <w:p w:rsidR="00980DC0" w:rsidRDefault="00980DC0" w:rsidP="00EC1F52">
      <w:pPr>
        <w:pStyle w:val="Notedebasdepage"/>
      </w:pPr>
      <w:r>
        <w:rPr>
          <w:rStyle w:val="Appelnotedebasdep"/>
        </w:rPr>
        <w:footnoteRef/>
      </w:r>
      <w:r>
        <w:t xml:space="preserve"> Y compris une prise de participation complémentaire dans une autre entité (réalisée ou projetée en application d’un engagement financier important faisant l’objet d’un accord contraignant, cf. ci-après), lorsque cette opération conduit à devoir changer la méthode de consolidation applicable à cette entité, en passant, par exemple, de la mise en équivalence à l’intégration globale (cf. paragraphe I - 1.3.3 de la </w:t>
      </w:r>
      <w:hyperlink r:id="rId141" w:history="1">
        <w:r w:rsidRPr="001506D2">
          <w:rPr>
            <w:rStyle w:val="Lienhypertexte"/>
          </w:rPr>
          <w:t>recommandation AMF n°2013-08</w:t>
        </w:r>
      </w:hyperlink>
      <w:r>
        <w:t xml:space="preserve"> - Information financière pro forma).</w:t>
      </w:r>
    </w:p>
  </w:footnote>
  <w:footnote w:id="243">
    <w:p w:rsidR="00980DC0" w:rsidRDefault="00980DC0" w:rsidP="00EC1F52">
      <w:pPr>
        <w:pStyle w:val="Notedebasdepage"/>
      </w:pPr>
      <w:r>
        <w:rPr>
          <w:rStyle w:val="Appelnotedebasdep"/>
        </w:rPr>
        <w:footnoteRef/>
      </w:r>
      <w:r>
        <w:t xml:space="preserve"> Sauf, lorsque l’information financière pro forma relative à la même période est déjà incluse dans un rapport financier, se reporter au § 2.5 de la section 500 de ce chapitre.</w:t>
      </w:r>
    </w:p>
  </w:footnote>
  <w:footnote w:id="244">
    <w:p w:rsidR="00980DC0" w:rsidRDefault="00980DC0" w:rsidP="00EC1F52">
      <w:pPr>
        <w:pStyle w:val="Notedebasdepage"/>
      </w:pPr>
      <w:r>
        <w:rPr>
          <w:rStyle w:val="Appelnotedebasdep"/>
        </w:rPr>
        <w:footnoteRef/>
      </w:r>
      <w:r>
        <w:t xml:space="preserve"> </w:t>
      </w:r>
      <w:r w:rsidRPr="001506D2">
        <w:t xml:space="preserve">Paragraphe I - 1.3.5 de la </w:t>
      </w:r>
      <w:hyperlink r:id="rId142" w:history="1">
        <w:r w:rsidRPr="004B6085">
          <w:rPr>
            <w:rStyle w:val="Lienhypertexte"/>
          </w:rPr>
          <w:t>recommandation AMF n°2013-08 précitée</w:t>
        </w:r>
      </w:hyperlink>
      <w:r w:rsidRPr="001506D2">
        <w:t>.</w:t>
      </w:r>
    </w:p>
  </w:footnote>
  <w:footnote w:id="245">
    <w:p w:rsidR="00980DC0" w:rsidRDefault="00980DC0" w:rsidP="00EC1F52">
      <w:pPr>
        <w:pStyle w:val="Notedebasdepage"/>
      </w:pPr>
      <w:r>
        <w:rPr>
          <w:rStyle w:val="Appelnotedebasdep"/>
        </w:rPr>
        <w:footnoteRef/>
      </w:r>
      <w:r>
        <w:t xml:space="preserve"> </w:t>
      </w:r>
      <w:r w:rsidRPr="001506D2">
        <w:t xml:space="preserve">Se reporter au paragraphe I - 1.3.4 de la </w:t>
      </w:r>
      <w:hyperlink r:id="rId143" w:history="1">
        <w:r w:rsidRPr="004B6085">
          <w:rPr>
            <w:rStyle w:val="Lienhypertexte"/>
          </w:rPr>
          <w:t>recommandation AMF n°2013-08 précitée</w:t>
        </w:r>
      </w:hyperlink>
      <w:r>
        <w:t xml:space="preserve"> </w:t>
      </w:r>
      <w:r w:rsidRPr="001506D2">
        <w:t>pour plus d’information sur les engagements financiers importants.</w:t>
      </w:r>
    </w:p>
  </w:footnote>
  <w:footnote w:id="246">
    <w:p w:rsidR="00980DC0" w:rsidRDefault="00980DC0" w:rsidP="00EC1F52">
      <w:pPr>
        <w:pStyle w:val="Notedebasdepage"/>
      </w:pPr>
      <w:r>
        <w:rPr>
          <w:rStyle w:val="Appelnotedebasdep"/>
        </w:rPr>
        <w:footnoteRef/>
      </w:r>
      <w:r>
        <w:t xml:space="preserve"> </w:t>
      </w:r>
      <w:hyperlink r:id="rId144" w:history="1">
        <w:r w:rsidRPr="00206BB4">
          <w:rPr>
            <w:rStyle w:val="Lienhypertexte"/>
          </w:rPr>
          <w:t>Instruction AMF n°2013-08 - Information financière pro forma</w:t>
        </w:r>
      </w:hyperlink>
    </w:p>
  </w:footnote>
  <w:footnote w:id="247">
    <w:p w:rsidR="00980DC0" w:rsidRDefault="00980DC0" w:rsidP="00EC1F52">
      <w:pPr>
        <w:pStyle w:val="Notedebasdepage"/>
      </w:pPr>
      <w:r>
        <w:rPr>
          <w:rStyle w:val="Appelnotedebasdep"/>
        </w:rPr>
        <w:footnoteRef/>
      </w:r>
      <w:r>
        <w:t xml:space="preserve"> </w:t>
      </w:r>
      <w:r w:rsidRPr="001506D2">
        <w:t xml:space="preserve">Paragraphe I - 1.3.4 de la </w:t>
      </w:r>
      <w:hyperlink r:id="rId145" w:history="1">
        <w:r w:rsidRPr="004B6085">
          <w:rPr>
            <w:rStyle w:val="Lienhypertexte"/>
          </w:rPr>
          <w:t>recommandation AMF n°2013-08 précitée</w:t>
        </w:r>
      </w:hyperlink>
      <w:r w:rsidRPr="001506D2">
        <w:t>.</w:t>
      </w:r>
    </w:p>
  </w:footnote>
  <w:footnote w:id="248">
    <w:p w:rsidR="00980DC0" w:rsidRDefault="00980DC0" w:rsidP="00EC1F52">
      <w:pPr>
        <w:pStyle w:val="Notedebasdepage"/>
      </w:pPr>
      <w:r>
        <w:rPr>
          <w:rStyle w:val="Appelnotedebasdep"/>
        </w:rPr>
        <w:footnoteRef/>
      </w:r>
      <w:r>
        <w:t xml:space="preserve"> </w:t>
      </w:r>
      <w:hyperlink r:id="rId146" w:history="1">
        <w:r w:rsidRPr="004B6085">
          <w:rPr>
            <w:rStyle w:val="Lienhypertexte"/>
          </w:rPr>
          <w:t>Recommandation AMF n°2013-01</w:t>
        </w:r>
      </w:hyperlink>
      <w:r w:rsidRPr="001506D2">
        <w:t xml:space="preserve"> - Incidence du changement de date de clôture en matière d’information financière pro forma.</w:t>
      </w:r>
    </w:p>
  </w:footnote>
  <w:footnote w:id="249">
    <w:p w:rsidR="00980DC0" w:rsidRDefault="00980DC0" w:rsidP="00EC1F52">
      <w:pPr>
        <w:pStyle w:val="Notedebasdepage"/>
      </w:pPr>
      <w:r>
        <w:rPr>
          <w:rStyle w:val="Appelnotedebasdep"/>
        </w:rPr>
        <w:footnoteRef/>
      </w:r>
      <w:r>
        <w:t xml:space="preserve"> </w:t>
      </w:r>
      <w:r w:rsidRPr="001506D2">
        <w:t xml:space="preserve">Se reporter au </w:t>
      </w:r>
      <w:r>
        <w:t xml:space="preserve">§ </w:t>
      </w:r>
      <w:r w:rsidRPr="001506D2">
        <w:t>2</w:t>
      </w:r>
      <w:r>
        <w:t>.</w:t>
      </w:r>
      <w:r w:rsidRPr="001506D2">
        <w:t xml:space="preserve">4.1 de la </w:t>
      </w:r>
      <w:r>
        <w:t>section 500 de ce chapitre</w:t>
      </w:r>
      <w:r w:rsidRPr="001506D2">
        <w:t>.</w:t>
      </w:r>
    </w:p>
  </w:footnote>
  <w:footnote w:id="250">
    <w:p w:rsidR="00980DC0" w:rsidRDefault="00980DC0" w:rsidP="00EC1F52">
      <w:pPr>
        <w:pStyle w:val="Notedebasdepage"/>
      </w:pPr>
      <w:r>
        <w:rPr>
          <w:rStyle w:val="Appelnotedebasdep"/>
        </w:rPr>
        <w:footnoteRef/>
      </w:r>
      <w:r>
        <w:t xml:space="preserve"> </w:t>
      </w:r>
      <w:r w:rsidRPr="001506D2">
        <w:t xml:space="preserve">Paragraphe 94 des recommandations ESMA - ESMA update of the CESR </w:t>
      </w:r>
      <w:proofErr w:type="spellStart"/>
      <w:r w:rsidRPr="001506D2">
        <w:t>Recommendations</w:t>
      </w:r>
      <w:proofErr w:type="spellEnd"/>
      <w:r w:rsidRPr="001506D2">
        <w:t xml:space="preserve"> - </w:t>
      </w:r>
      <w:hyperlink r:id="rId147" w:history="1">
        <w:r w:rsidRPr="00E47C3A">
          <w:rPr>
            <w:rStyle w:val="Lienhypertexte"/>
          </w:rPr>
          <w:t xml:space="preserve">The consistent </w:t>
        </w:r>
        <w:proofErr w:type="spellStart"/>
        <w:r w:rsidRPr="00E47C3A">
          <w:rPr>
            <w:rStyle w:val="Lienhypertexte"/>
          </w:rPr>
          <w:t>implementation</w:t>
        </w:r>
        <w:proofErr w:type="spellEnd"/>
        <w:r w:rsidRPr="00E47C3A">
          <w:rPr>
            <w:rStyle w:val="Lienhypertexte"/>
          </w:rPr>
          <w:t xml:space="preserve"> of Commission </w:t>
        </w:r>
        <w:proofErr w:type="spellStart"/>
        <w:r w:rsidRPr="00E47C3A">
          <w:rPr>
            <w:rStyle w:val="Lienhypertexte"/>
          </w:rPr>
          <w:t>Regulation</w:t>
        </w:r>
        <w:proofErr w:type="spellEnd"/>
        <w:r w:rsidRPr="00E47C3A">
          <w:rPr>
            <w:rStyle w:val="Lienhypertexte"/>
          </w:rPr>
          <w:t xml:space="preserve"> (EC) n°809/2004 </w:t>
        </w:r>
        <w:proofErr w:type="spellStart"/>
        <w:r w:rsidRPr="00E47C3A">
          <w:rPr>
            <w:rStyle w:val="Lienhypertexte"/>
          </w:rPr>
          <w:t>implementing</w:t>
        </w:r>
        <w:proofErr w:type="spellEnd"/>
        <w:r w:rsidRPr="00E47C3A">
          <w:rPr>
            <w:rStyle w:val="Lienhypertexte"/>
          </w:rPr>
          <w:t xml:space="preserve"> the Prospectus Directive</w:t>
        </w:r>
      </w:hyperlink>
      <w:r w:rsidRPr="001506D2">
        <w:t>.</w:t>
      </w:r>
    </w:p>
  </w:footnote>
  <w:footnote w:id="251">
    <w:p w:rsidR="00980DC0" w:rsidRDefault="00980DC0" w:rsidP="00EC1F52">
      <w:pPr>
        <w:pStyle w:val="Notedebasdepage"/>
        <w:tabs>
          <w:tab w:val="left" w:pos="5100"/>
        </w:tabs>
      </w:pPr>
      <w:r>
        <w:rPr>
          <w:rStyle w:val="Appelnotedebasdep"/>
        </w:rPr>
        <w:footnoteRef/>
      </w:r>
      <w:r>
        <w:t xml:space="preserve"> </w:t>
      </w:r>
      <w:r w:rsidRPr="006F4852">
        <w:t>Paragraphe 91 des recommandations ESMA précitée.</w:t>
      </w:r>
    </w:p>
  </w:footnote>
  <w:footnote w:id="252">
    <w:p w:rsidR="00980DC0" w:rsidRDefault="00980DC0" w:rsidP="00EC1F52">
      <w:pPr>
        <w:pStyle w:val="Notedebasdepage"/>
      </w:pPr>
      <w:r>
        <w:rPr>
          <w:rStyle w:val="Appelnotedebasdep"/>
        </w:rPr>
        <w:footnoteRef/>
      </w:r>
      <w:r>
        <w:t xml:space="preserve"> </w:t>
      </w:r>
      <w:r w:rsidRPr="006F4852">
        <w:t xml:space="preserve">Paragraphe 92 des recommandations ESMA - ESMA update of the CESR </w:t>
      </w:r>
      <w:proofErr w:type="spellStart"/>
      <w:r w:rsidRPr="006F4852">
        <w:t>Recommendations</w:t>
      </w:r>
      <w:proofErr w:type="spellEnd"/>
      <w:r w:rsidRPr="006F4852">
        <w:t xml:space="preserve"> - </w:t>
      </w:r>
      <w:hyperlink r:id="rId148"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6F4852">
        <w:t>.</w:t>
      </w:r>
    </w:p>
  </w:footnote>
  <w:footnote w:id="253">
    <w:p w:rsidR="00980DC0" w:rsidRDefault="00980DC0" w:rsidP="00EC1F52">
      <w:pPr>
        <w:pStyle w:val="Notedebasdepage"/>
      </w:pPr>
      <w:r>
        <w:rPr>
          <w:rStyle w:val="Appelnotedebasdep"/>
        </w:rPr>
        <w:footnoteRef/>
      </w:r>
      <w:r>
        <w:t xml:space="preserve"> </w:t>
      </w:r>
      <w:r w:rsidRPr="006F4852">
        <w:t>Paragraphe 93 des recommandations ESMA précitées.</w:t>
      </w:r>
    </w:p>
  </w:footnote>
  <w:footnote w:id="254">
    <w:p w:rsidR="00980DC0" w:rsidRDefault="00980DC0" w:rsidP="00EC1F52">
      <w:pPr>
        <w:pStyle w:val="Notedebasdepage"/>
      </w:pPr>
      <w:r>
        <w:rPr>
          <w:rStyle w:val="Appelnotedebasdep"/>
        </w:rPr>
        <w:footnoteRef/>
      </w:r>
      <w:r>
        <w:t xml:space="preserve"> </w:t>
      </w:r>
      <w:r w:rsidRPr="006F4852">
        <w:t xml:space="preserve">Paragraphe 1.3.2 de la recommandation </w:t>
      </w:r>
      <w:hyperlink r:id="rId149" w:history="1">
        <w:r w:rsidRPr="00206BB4">
          <w:rPr>
            <w:rStyle w:val="Lienhypertexte"/>
          </w:rPr>
          <w:t>AMF n°2013-08 – Information financière pro forma</w:t>
        </w:r>
      </w:hyperlink>
      <w:r w:rsidRPr="006F4852">
        <w:t>.</w:t>
      </w:r>
    </w:p>
  </w:footnote>
  <w:footnote w:id="255">
    <w:p w:rsidR="00980DC0" w:rsidRDefault="00980DC0" w:rsidP="00EC1F52">
      <w:pPr>
        <w:pStyle w:val="Notedebasdepage"/>
      </w:pPr>
      <w:r>
        <w:rPr>
          <w:rStyle w:val="Appelnotedebasdep"/>
        </w:rPr>
        <w:footnoteRef/>
      </w:r>
      <w:r>
        <w:t xml:space="preserve"> </w:t>
      </w:r>
      <w:r w:rsidRPr="004B6085">
        <w:t xml:space="preserve">ESMA Questions and </w:t>
      </w:r>
      <w:proofErr w:type="spellStart"/>
      <w:r w:rsidRPr="004B6085">
        <w:t>Answers</w:t>
      </w:r>
      <w:proofErr w:type="spellEnd"/>
      <w:r w:rsidRPr="004B6085">
        <w:t xml:space="preserve"> - </w:t>
      </w:r>
      <w:proofErr w:type="spellStart"/>
      <w:r w:rsidRPr="004B6085">
        <w:t>Prospectuses</w:t>
      </w:r>
      <w:proofErr w:type="spellEnd"/>
      <w:r w:rsidRPr="004B6085">
        <w:t xml:space="preserve"> - Points 52 et 53.</w:t>
      </w:r>
    </w:p>
  </w:footnote>
  <w:footnote w:id="256">
    <w:p w:rsidR="00980DC0" w:rsidRDefault="00980DC0" w:rsidP="00EC1F52">
      <w:pPr>
        <w:pStyle w:val="Notedebasdepage"/>
      </w:pPr>
      <w:r>
        <w:rPr>
          <w:rStyle w:val="Appelnotedebasdep"/>
        </w:rPr>
        <w:footnoteRef/>
      </w:r>
      <w:r>
        <w:t xml:space="preserve"> </w:t>
      </w:r>
      <w:hyperlink r:id="rId150" w:history="1">
        <w:r w:rsidRPr="00206BB4">
          <w:rPr>
            <w:rStyle w:val="Lienhypertexte"/>
          </w:rPr>
          <w:t>Instruction AMF n°2013-08 précitée</w:t>
        </w:r>
      </w:hyperlink>
      <w:r w:rsidRPr="004B6085">
        <w:t>.</w:t>
      </w:r>
    </w:p>
  </w:footnote>
  <w:footnote w:id="257">
    <w:p w:rsidR="00980DC0" w:rsidRDefault="00980DC0" w:rsidP="00EC1F52">
      <w:pPr>
        <w:pStyle w:val="Notedebasdepage"/>
      </w:pPr>
      <w:r>
        <w:rPr>
          <w:rStyle w:val="Appelnotedebasdep"/>
        </w:rPr>
        <w:footnoteRef/>
      </w:r>
      <w:r>
        <w:t xml:space="preserve"> </w:t>
      </w:r>
      <w:r w:rsidRPr="004B6085">
        <w:t>A noter que la norme IFRS 3 ne fixe pas de critère de seuil (25%) et ne semble pas exclure certaines acquisitions dans les cas où les sociétés ont effectué plusieurs acquisitions sur la période.</w:t>
      </w:r>
    </w:p>
  </w:footnote>
  <w:footnote w:id="258">
    <w:p w:rsidR="00980DC0" w:rsidRDefault="00980DC0" w:rsidP="00EC1F52">
      <w:pPr>
        <w:pStyle w:val="Notedebasdepage"/>
      </w:pPr>
      <w:r>
        <w:rPr>
          <w:rStyle w:val="Appelnotedebasdep"/>
        </w:rPr>
        <w:footnoteRef/>
      </w:r>
      <w:r>
        <w:t xml:space="preserve"> </w:t>
      </w:r>
      <w:r w:rsidRPr="004B6085">
        <w:t xml:space="preserve">Se reporter au I - 1.3.1 a) de la </w:t>
      </w:r>
      <w:hyperlink r:id="rId151" w:history="1">
        <w:r w:rsidRPr="00404C4C">
          <w:rPr>
            <w:rStyle w:val="Lienhypertexte"/>
          </w:rPr>
          <w:t>recommandation AMF n°2013-08 – Information financière pro forma</w:t>
        </w:r>
      </w:hyperlink>
    </w:p>
  </w:footnote>
  <w:footnote w:id="259">
    <w:p w:rsidR="00980DC0" w:rsidRDefault="00980DC0" w:rsidP="00EC1F52">
      <w:pPr>
        <w:pStyle w:val="Notedebasdepage"/>
      </w:pPr>
      <w:r>
        <w:rPr>
          <w:rStyle w:val="Appelnotedebasdep"/>
        </w:rPr>
        <w:footnoteRef/>
      </w:r>
      <w:r>
        <w:t xml:space="preserve"> </w:t>
      </w:r>
      <w:r w:rsidRPr="004B6085">
        <w:t xml:space="preserve">Se reporter au I - 1.3.1 b) de la </w:t>
      </w:r>
      <w:hyperlink r:id="rId152" w:history="1">
        <w:r w:rsidRPr="00404C4C">
          <w:rPr>
            <w:rStyle w:val="Lienhypertexte"/>
          </w:rPr>
          <w:t>recommandation AMF n°2013-08 – Information financière pro forma</w:t>
        </w:r>
      </w:hyperlink>
    </w:p>
  </w:footnote>
  <w:footnote w:id="260">
    <w:p w:rsidR="00980DC0" w:rsidRDefault="00980DC0" w:rsidP="00EC1F52">
      <w:pPr>
        <w:pStyle w:val="Notedebasdepage"/>
      </w:pPr>
      <w:r>
        <w:rPr>
          <w:rStyle w:val="Appelnotedebasdep"/>
        </w:rPr>
        <w:footnoteRef/>
      </w:r>
      <w:r>
        <w:t xml:space="preserve"> </w:t>
      </w:r>
      <w:r w:rsidRPr="00404C4C">
        <w:t xml:space="preserve">Se reporter au I - 1.3.1 b) de la </w:t>
      </w:r>
      <w:hyperlink r:id="rId153" w:history="1">
        <w:r w:rsidRPr="00404C4C">
          <w:rPr>
            <w:rStyle w:val="Lienhypertexte"/>
          </w:rPr>
          <w:t>recommandation AMF n°2013-08 – Information financière pro forma</w:t>
        </w:r>
      </w:hyperlink>
      <w:r w:rsidRPr="00404C4C">
        <w:t>.</w:t>
      </w:r>
    </w:p>
  </w:footnote>
  <w:footnote w:id="261">
    <w:p w:rsidR="00980DC0" w:rsidRDefault="00980DC0" w:rsidP="00EC1F52">
      <w:pPr>
        <w:pStyle w:val="Notedebasdepage"/>
      </w:pPr>
      <w:r>
        <w:rPr>
          <w:rStyle w:val="Appelnotedebasdep"/>
        </w:rPr>
        <w:footnoteRef/>
      </w:r>
      <w:r>
        <w:t xml:space="preserve"> </w:t>
      </w:r>
      <w:r w:rsidRPr="00404C4C">
        <w:t xml:space="preserve">ESMA Questions and </w:t>
      </w:r>
      <w:proofErr w:type="spellStart"/>
      <w:r w:rsidRPr="00404C4C">
        <w:t>Answers</w:t>
      </w:r>
      <w:proofErr w:type="spellEnd"/>
      <w:r w:rsidRPr="00404C4C">
        <w:t xml:space="preserve"> - </w:t>
      </w:r>
      <w:proofErr w:type="spellStart"/>
      <w:r w:rsidRPr="00404C4C">
        <w:t>Prospectuses</w:t>
      </w:r>
      <w:proofErr w:type="spellEnd"/>
      <w:r w:rsidRPr="00404C4C">
        <w:t xml:space="preserve"> - Point 51 et point I - 1.2.3 de la </w:t>
      </w:r>
      <w:hyperlink r:id="rId154" w:history="1">
        <w:r w:rsidRPr="00404C4C">
          <w:rPr>
            <w:rStyle w:val="Lienhypertexte"/>
          </w:rPr>
          <w:t>recommandation AMF n°2013-08 – Information financière pro forma</w:t>
        </w:r>
      </w:hyperlink>
      <w:r w:rsidRPr="00404C4C">
        <w:t>.</w:t>
      </w:r>
    </w:p>
  </w:footnote>
  <w:footnote w:id="262">
    <w:p w:rsidR="00980DC0" w:rsidRDefault="00980DC0" w:rsidP="00EC1F52">
      <w:pPr>
        <w:pStyle w:val="Notedebasdepage"/>
      </w:pPr>
      <w:r>
        <w:rPr>
          <w:rStyle w:val="Appelnotedebasdep"/>
        </w:rPr>
        <w:footnoteRef/>
      </w:r>
      <w:r>
        <w:t xml:space="preserve"> Dans le cas d’une acquisition intervenue avant la clôture, dans les comptes consolidés de l’année d’acquisition, les états financiers (historiques) comportent l’information financière prescrite par les normes comptables : IFRS 3 B64(q</w:t>
      </w:r>
      <w:proofErr w:type="gramStart"/>
      <w:r>
        <w:t>)(</w:t>
      </w:r>
      <w:proofErr w:type="gramEnd"/>
      <w:r>
        <w:t xml:space="preserve">ii) prévoit ainsi d’indiquer les produits et le résultat (« profit and </w:t>
      </w:r>
      <w:proofErr w:type="spellStart"/>
      <w:r>
        <w:t>loss</w:t>
      </w:r>
      <w:proofErr w:type="spellEnd"/>
      <w:r>
        <w:t xml:space="preserve"> ») de l’exercice de l’acquisition comme si l’acquisition était intervenue dès l’ouverture de cet exercice.</w:t>
      </w:r>
    </w:p>
  </w:footnote>
  <w:footnote w:id="263">
    <w:p w:rsidR="00980DC0" w:rsidRPr="00030D53" w:rsidRDefault="00980DC0" w:rsidP="00EC1F52">
      <w:pPr>
        <w:pStyle w:val="Notedebasdepage"/>
        <w:rPr>
          <w:lang w:val="en-US"/>
        </w:rPr>
      </w:pPr>
      <w:r>
        <w:rPr>
          <w:rStyle w:val="Appelnotedebasdep"/>
        </w:rPr>
        <w:footnoteRef/>
      </w:r>
      <w:r w:rsidRPr="00030D53">
        <w:rPr>
          <w:lang w:val="en-US"/>
        </w:rPr>
        <w:t xml:space="preserve"> </w:t>
      </w:r>
      <w:proofErr w:type="gramStart"/>
      <w:r w:rsidRPr="00030D53">
        <w:rPr>
          <w:lang w:val="en-US"/>
        </w:rPr>
        <w:t>ESMA Questions and Answers - Prospectuses - Points 54.</w:t>
      </w:r>
      <w:proofErr w:type="gramEnd"/>
    </w:p>
  </w:footnote>
  <w:footnote w:id="264">
    <w:p w:rsidR="00980DC0" w:rsidRDefault="00980DC0" w:rsidP="00EC1F52">
      <w:pPr>
        <w:pStyle w:val="Notedebasdepage"/>
      </w:pPr>
      <w:r>
        <w:rPr>
          <w:rStyle w:val="Appelnotedebasdep"/>
        </w:rPr>
        <w:footnoteRef/>
      </w:r>
      <w:r>
        <w:t xml:space="preserve"> </w:t>
      </w:r>
      <w:r w:rsidRPr="00030D53">
        <w:t xml:space="preserve">Annexe II - Module d’information financière pro forma du </w:t>
      </w:r>
      <w:hyperlink r:id="rId155" w:history="1">
        <w:r w:rsidRPr="00B20610">
          <w:rPr>
            <w:rStyle w:val="Lienhypertexte"/>
          </w:rPr>
          <w:t>règlement (CE) n°809/2004</w:t>
        </w:r>
      </w:hyperlink>
      <w:r w:rsidRPr="00030D53">
        <w:t>.</w:t>
      </w:r>
    </w:p>
  </w:footnote>
  <w:footnote w:id="265">
    <w:p w:rsidR="00980DC0" w:rsidRDefault="00980DC0" w:rsidP="00EC1F52">
      <w:pPr>
        <w:pStyle w:val="Notedebasdepage"/>
      </w:pPr>
      <w:r>
        <w:rPr>
          <w:rStyle w:val="Appelnotedebasdep"/>
        </w:rPr>
        <w:footnoteRef/>
      </w:r>
      <w:r>
        <w:t xml:space="preserve"> </w:t>
      </w:r>
      <w:r w:rsidRPr="00030D53">
        <w:t xml:space="preserve">Opération donnant lieu à prospectus actions (Annexe I du </w:t>
      </w:r>
      <w:hyperlink r:id="rId156" w:history="1">
        <w:r w:rsidRPr="00B20610">
          <w:rPr>
            <w:rStyle w:val="Lienhypertexte"/>
          </w:rPr>
          <w:t>règlement (CE) n°809/2004</w:t>
        </w:r>
      </w:hyperlink>
      <w:r w:rsidRPr="00030D53">
        <w:t xml:space="preserve">) ou à prospectus pour les actions de PME et de sociétés à faible capitalisation boursière (Annexe XXV du </w:t>
      </w:r>
      <w:hyperlink r:id="rId157" w:history="1">
        <w:r w:rsidRPr="00B20610">
          <w:rPr>
            <w:rStyle w:val="Lienhypertexte"/>
          </w:rPr>
          <w:t>règlement (CE) n°809/2004</w:t>
        </w:r>
      </w:hyperlink>
      <w:r w:rsidRPr="00030D53">
        <w:t>).</w:t>
      </w:r>
    </w:p>
  </w:footnote>
  <w:footnote w:id="266">
    <w:p w:rsidR="00980DC0" w:rsidRDefault="00980DC0" w:rsidP="00EC1F52">
      <w:pPr>
        <w:pStyle w:val="Notedebasdepage"/>
      </w:pPr>
      <w:r>
        <w:rPr>
          <w:rStyle w:val="Appelnotedebasdep"/>
        </w:rPr>
        <w:footnoteRef/>
      </w:r>
      <w:r>
        <w:t xml:space="preserve"> </w:t>
      </w:r>
      <w:r w:rsidRPr="00030D53">
        <w:t xml:space="preserve">Point I - 2.2.1 de la </w:t>
      </w:r>
      <w:hyperlink r:id="rId158" w:history="1">
        <w:proofErr w:type="gramStart"/>
        <w:r w:rsidRPr="005129AA">
          <w:rPr>
            <w:rStyle w:val="Lienhypertexte"/>
          </w:rPr>
          <w:t>recommandation de l’AMF n°2013-08 - Information financière pro forma</w:t>
        </w:r>
      </w:hyperlink>
      <w:proofErr w:type="gramEnd"/>
      <w:r w:rsidRPr="00030D53">
        <w:t>.</w:t>
      </w:r>
    </w:p>
  </w:footnote>
  <w:footnote w:id="267">
    <w:p w:rsidR="00980DC0" w:rsidRDefault="00980DC0" w:rsidP="00EC1F52">
      <w:pPr>
        <w:pStyle w:val="Notedebasdepage"/>
      </w:pPr>
      <w:r>
        <w:rPr>
          <w:rStyle w:val="Appelnotedebasdep"/>
        </w:rPr>
        <w:footnoteRef/>
      </w:r>
      <w:r>
        <w:t xml:space="preserve"> </w:t>
      </w:r>
      <w:r w:rsidRPr="00030D53">
        <w:t xml:space="preserve">Annexe II - Module d’information financière pro forma du </w:t>
      </w:r>
      <w:hyperlink r:id="rId159" w:history="1">
        <w:r w:rsidRPr="00B20610">
          <w:rPr>
            <w:rStyle w:val="Lienhypertexte"/>
          </w:rPr>
          <w:t>règlement (CE) n°809/2004</w:t>
        </w:r>
      </w:hyperlink>
      <w:r w:rsidRPr="00030D53">
        <w:t>.</w:t>
      </w:r>
    </w:p>
  </w:footnote>
  <w:footnote w:id="268">
    <w:p w:rsidR="00980DC0" w:rsidRDefault="00980DC0" w:rsidP="00EC1F52">
      <w:pPr>
        <w:pStyle w:val="Notedebasdepage"/>
      </w:pPr>
      <w:r>
        <w:rPr>
          <w:rStyle w:val="Appelnotedebasdep"/>
        </w:rPr>
        <w:footnoteRef/>
      </w:r>
      <w:r>
        <w:t xml:space="preserve"> </w:t>
      </w:r>
      <w:r w:rsidRPr="007D2684">
        <w:t xml:space="preserve">Point I - 2.1.2 de la </w:t>
      </w:r>
      <w:hyperlink r:id="rId160" w:history="1">
        <w:r w:rsidRPr="007D2684">
          <w:rPr>
            <w:rStyle w:val="Lienhypertexte"/>
          </w:rPr>
          <w:t>recommandation de l’AMF n°2013-08</w:t>
        </w:r>
      </w:hyperlink>
      <w:r w:rsidRPr="007D2684">
        <w:t>.</w:t>
      </w:r>
    </w:p>
  </w:footnote>
  <w:footnote w:id="269">
    <w:p w:rsidR="00980DC0" w:rsidRDefault="00980DC0" w:rsidP="00EC1F52">
      <w:pPr>
        <w:pStyle w:val="Notedebasdepage"/>
      </w:pPr>
      <w:r>
        <w:rPr>
          <w:rStyle w:val="Appelnotedebasdep"/>
        </w:rPr>
        <w:footnoteRef/>
      </w:r>
      <w:r>
        <w:t xml:space="preserve"> </w:t>
      </w:r>
      <w:r w:rsidRPr="007D2684">
        <w:t xml:space="preserve">Point I - 2.1.1 de la </w:t>
      </w:r>
      <w:hyperlink r:id="rId161" w:history="1">
        <w:r w:rsidRPr="007D2684">
          <w:rPr>
            <w:rStyle w:val="Lienhypertexte"/>
          </w:rPr>
          <w:t>recommandation de l’AMF n°2013-08</w:t>
        </w:r>
      </w:hyperlink>
      <w:r w:rsidRPr="007D2684">
        <w:t>.</w:t>
      </w:r>
    </w:p>
  </w:footnote>
  <w:footnote w:id="270">
    <w:p w:rsidR="00980DC0" w:rsidRDefault="00980DC0" w:rsidP="00EC1F52">
      <w:pPr>
        <w:pStyle w:val="Notedebasdepage"/>
      </w:pPr>
      <w:r>
        <w:rPr>
          <w:rStyle w:val="Appelnotedebasdep"/>
        </w:rPr>
        <w:footnoteRef/>
      </w:r>
      <w:r>
        <w:t xml:space="preserve"> </w:t>
      </w:r>
      <w:r w:rsidRPr="00030D53">
        <w:t xml:space="preserve">Annexe II - Module d’information financière pro forma du </w:t>
      </w:r>
      <w:hyperlink r:id="rId162" w:history="1">
        <w:r w:rsidRPr="008F188F">
          <w:rPr>
            <w:rStyle w:val="Lienhypertexte"/>
          </w:rPr>
          <w:t>règlement (CE) n°809/2004</w:t>
        </w:r>
      </w:hyperlink>
      <w:r w:rsidRPr="00030D53">
        <w:t>.</w:t>
      </w:r>
    </w:p>
  </w:footnote>
  <w:footnote w:id="271">
    <w:p w:rsidR="00980DC0" w:rsidRDefault="00980DC0" w:rsidP="00EC1F52">
      <w:pPr>
        <w:pStyle w:val="Notedebasdepage"/>
      </w:pPr>
      <w:r>
        <w:rPr>
          <w:rStyle w:val="Appelnotedebasdep"/>
        </w:rPr>
        <w:footnoteRef/>
      </w:r>
      <w:r>
        <w:t xml:space="preserve"> </w:t>
      </w:r>
      <w:r w:rsidRPr="007D2684">
        <w:t xml:space="preserve">Pour des illustrations sur la nécessité de présenter un bilan et un compte de résultat, se référer au point 51 de l’ESMA Questions and </w:t>
      </w:r>
      <w:proofErr w:type="spellStart"/>
      <w:r w:rsidRPr="007D2684">
        <w:t>Answers</w:t>
      </w:r>
      <w:proofErr w:type="spellEnd"/>
      <w:r w:rsidRPr="007D2684">
        <w:t xml:space="preserve"> – </w:t>
      </w:r>
      <w:proofErr w:type="spellStart"/>
      <w:r w:rsidRPr="007D2684">
        <w:t>Prospectuses</w:t>
      </w:r>
      <w:proofErr w:type="spellEnd"/>
      <w:r w:rsidRPr="007D2684">
        <w:t>.</w:t>
      </w:r>
    </w:p>
  </w:footnote>
  <w:footnote w:id="272">
    <w:p w:rsidR="00980DC0" w:rsidRDefault="00980DC0" w:rsidP="00EC1F52">
      <w:pPr>
        <w:pStyle w:val="Notedebasdepage"/>
      </w:pPr>
      <w:r>
        <w:rPr>
          <w:rStyle w:val="Appelnotedebasdep"/>
        </w:rPr>
        <w:footnoteRef/>
      </w:r>
      <w:r>
        <w:t xml:space="preserve"> </w:t>
      </w:r>
      <w:r w:rsidRPr="007D2684">
        <w:t xml:space="preserve">Point II. 2 de la recommandation AMF </w:t>
      </w:r>
      <w:proofErr w:type="spellStart"/>
      <w:r w:rsidRPr="007D2684">
        <w:t>n°</w:t>
      </w:r>
      <w:hyperlink r:id="rId163" w:history="1">
        <w:r w:rsidRPr="007D2684">
          <w:rPr>
            <w:rStyle w:val="Lienhypertexte"/>
          </w:rPr>
          <w:t>recommandation</w:t>
        </w:r>
        <w:proofErr w:type="spellEnd"/>
        <w:r w:rsidRPr="007D2684">
          <w:rPr>
            <w:rStyle w:val="Lienhypertexte"/>
          </w:rPr>
          <w:t xml:space="preserve"> de l’AMF n°2013-08</w:t>
        </w:r>
      </w:hyperlink>
      <w:r w:rsidRPr="007D2684">
        <w:t>.</w:t>
      </w:r>
    </w:p>
  </w:footnote>
  <w:footnote w:id="273">
    <w:p w:rsidR="00980DC0" w:rsidRDefault="00980DC0" w:rsidP="00EC1F52">
      <w:pPr>
        <w:pStyle w:val="Notedebasdepage"/>
      </w:pPr>
      <w:r>
        <w:rPr>
          <w:rStyle w:val="Appelnotedebasdep"/>
        </w:rPr>
        <w:footnoteRef/>
      </w:r>
      <w:r>
        <w:t xml:space="preserve"> </w:t>
      </w:r>
      <w:r w:rsidRPr="004429E5">
        <w:t xml:space="preserve">Annexe II – Module d’information financière pro forma du </w:t>
      </w:r>
      <w:hyperlink r:id="rId164" w:history="1">
        <w:r w:rsidRPr="008F188F">
          <w:rPr>
            <w:rStyle w:val="Lienhypertexte"/>
          </w:rPr>
          <w:t>règlement (CE) n°809/2004</w:t>
        </w:r>
      </w:hyperlink>
      <w:r w:rsidRPr="004429E5">
        <w:t>.</w:t>
      </w:r>
    </w:p>
  </w:footnote>
  <w:footnote w:id="274">
    <w:p w:rsidR="00980DC0" w:rsidRPr="004429E5" w:rsidRDefault="00980DC0" w:rsidP="00EC1F52">
      <w:pPr>
        <w:pStyle w:val="Notedebasdepage"/>
        <w:rPr>
          <w:lang w:val="en-US"/>
        </w:rPr>
      </w:pPr>
      <w:r>
        <w:rPr>
          <w:rStyle w:val="Appelnotedebasdep"/>
        </w:rPr>
        <w:footnoteRef/>
      </w:r>
      <w:r w:rsidRPr="004429E5">
        <w:rPr>
          <w:lang w:val="en-US"/>
        </w:rPr>
        <w:t xml:space="preserve"> ESMA Questions and Answers - Prospectuses - Point 50 </w:t>
      </w:r>
      <w:proofErr w:type="gramStart"/>
      <w:r w:rsidRPr="004429E5">
        <w:rPr>
          <w:lang w:val="en-US"/>
        </w:rPr>
        <w:t>Qc</w:t>
      </w:r>
      <w:proofErr w:type="gramEnd"/>
      <w:r w:rsidRPr="004429E5">
        <w:rPr>
          <w:lang w:val="en-US"/>
        </w:rPr>
        <w:t>.</w:t>
      </w:r>
    </w:p>
  </w:footnote>
  <w:footnote w:id="275">
    <w:p w:rsidR="00980DC0" w:rsidRDefault="00980DC0" w:rsidP="00EC1F52">
      <w:pPr>
        <w:pStyle w:val="Notedebasdepage"/>
      </w:pPr>
      <w:r>
        <w:rPr>
          <w:rStyle w:val="Appelnotedebasdep"/>
        </w:rPr>
        <w:footnoteRef/>
      </w:r>
      <w:r>
        <w:t xml:space="preserve"> </w:t>
      </w:r>
      <w:r w:rsidRPr="004429E5">
        <w:t xml:space="preserve">Point I - 2.1.5 de la </w:t>
      </w:r>
      <w:hyperlink r:id="rId165" w:history="1">
        <w:r w:rsidRPr="007D2684">
          <w:rPr>
            <w:rStyle w:val="Lienhypertexte"/>
          </w:rPr>
          <w:t>recommandation de l’AMF n°2013-08</w:t>
        </w:r>
      </w:hyperlink>
      <w:r w:rsidRPr="004429E5">
        <w:t>.</w:t>
      </w:r>
    </w:p>
  </w:footnote>
  <w:footnote w:id="276">
    <w:p w:rsidR="00980DC0" w:rsidRDefault="00980DC0" w:rsidP="00EC1F52">
      <w:pPr>
        <w:pStyle w:val="Notedebasdepage"/>
      </w:pPr>
      <w:r>
        <w:rPr>
          <w:rStyle w:val="Appelnotedebasdep"/>
        </w:rPr>
        <w:footnoteRef/>
      </w:r>
      <w:r>
        <w:t xml:space="preserve"> </w:t>
      </w:r>
      <w:r w:rsidRPr="004429E5">
        <w:t xml:space="preserve">Point I - 2.1.5 de la </w:t>
      </w:r>
      <w:hyperlink r:id="rId166" w:history="1">
        <w:r w:rsidRPr="007D2684">
          <w:rPr>
            <w:rStyle w:val="Lienhypertexte"/>
          </w:rPr>
          <w:t>recommandation de l’AMF n°2013-08</w:t>
        </w:r>
      </w:hyperlink>
      <w:r>
        <w:t xml:space="preserve"> p</w:t>
      </w:r>
      <w:r w:rsidRPr="004429E5">
        <w:t xml:space="preserve">récitée et ESMA Questions and </w:t>
      </w:r>
      <w:proofErr w:type="spellStart"/>
      <w:r w:rsidRPr="004429E5">
        <w:t>Answers</w:t>
      </w:r>
      <w:proofErr w:type="spellEnd"/>
      <w:r w:rsidRPr="004429E5">
        <w:t xml:space="preserve"> - </w:t>
      </w:r>
      <w:proofErr w:type="spellStart"/>
      <w:r w:rsidRPr="004429E5">
        <w:t>Prospectuses</w:t>
      </w:r>
      <w:proofErr w:type="spellEnd"/>
      <w:r w:rsidRPr="004429E5">
        <w:t xml:space="preserve"> - Point 50 </w:t>
      </w:r>
      <w:proofErr w:type="spellStart"/>
      <w:r w:rsidRPr="004429E5">
        <w:t>Qc</w:t>
      </w:r>
      <w:proofErr w:type="spellEnd"/>
      <w:r w:rsidRPr="004429E5">
        <w:t>.</w:t>
      </w:r>
    </w:p>
  </w:footnote>
  <w:footnote w:id="277">
    <w:p w:rsidR="00980DC0" w:rsidRDefault="00980DC0" w:rsidP="00EC1F52">
      <w:pPr>
        <w:pStyle w:val="Notedebasdepage"/>
      </w:pPr>
      <w:r>
        <w:rPr>
          <w:rStyle w:val="Appelnotedebasdep"/>
        </w:rPr>
        <w:footnoteRef/>
      </w:r>
      <w:r>
        <w:t xml:space="preserve"> </w:t>
      </w:r>
      <w:r w:rsidRPr="004429E5">
        <w:t xml:space="preserve">Point I - 2.1.5 de la </w:t>
      </w:r>
      <w:hyperlink r:id="rId167" w:history="1">
        <w:r w:rsidRPr="007D2684">
          <w:rPr>
            <w:rStyle w:val="Lienhypertexte"/>
          </w:rPr>
          <w:t>recommandation de l’AMF n°2013-08</w:t>
        </w:r>
      </w:hyperlink>
      <w:r w:rsidRPr="004429E5">
        <w:t>.</w:t>
      </w:r>
    </w:p>
  </w:footnote>
  <w:footnote w:id="278">
    <w:p w:rsidR="00980DC0" w:rsidRDefault="00980DC0" w:rsidP="00EC1F52">
      <w:pPr>
        <w:pStyle w:val="Notedebasdepage"/>
      </w:pPr>
      <w:r>
        <w:rPr>
          <w:rStyle w:val="Appelnotedebasdep"/>
        </w:rPr>
        <w:footnoteRef/>
      </w:r>
      <w:r>
        <w:t xml:space="preserve"> </w:t>
      </w:r>
      <w:r w:rsidRPr="004429E5">
        <w:t xml:space="preserve">Annexe II – Module d’information financière pro forma du </w:t>
      </w:r>
      <w:hyperlink r:id="rId168" w:history="1">
        <w:r w:rsidRPr="0049437E">
          <w:rPr>
            <w:rStyle w:val="Lienhypertexte"/>
          </w:rPr>
          <w:t>règlement (CE) n°809/2004</w:t>
        </w:r>
      </w:hyperlink>
      <w:r w:rsidRPr="004429E5">
        <w:t>.</w:t>
      </w:r>
    </w:p>
  </w:footnote>
  <w:footnote w:id="279">
    <w:p w:rsidR="00980DC0" w:rsidRPr="004429E5" w:rsidRDefault="00980DC0" w:rsidP="00EC1F52">
      <w:pPr>
        <w:pStyle w:val="Notedebasdepage"/>
        <w:rPr>
          <w:lang w:val="en-US"/>
        </w:rPr>
      </w:pPr>
      <w:r>
        <w:rPr>
          <w:rStyle w:val="Appelnotedebasdep"/>
        </w:rPr>
        <w:footnoteRef/>
      </w:r>
      <w:r w:rsidRPr="004429E5">
        <w:rPr>
          <w:lang w:val="en-US"/>
        </w:rPr>
        <w:t xml:space="preserve"> ESMA Questions and Answers - Prospectuses - Point 50 </w:t>
      </w:r>
      <w:proofErr w:type="spellStart"/>
      <w:r w:rsidRPr="004429E5">
        <w:rPr>
          <w:lang w:val="en-US"/>
        </w:rPr>
        <w:t>Qb</w:t>
      </w:r>
      <w:proofErr w:type="spellEnd"/>
      <w:r w:rsidRPr="004429E5">
        <w:rPr>
          <w:lang w:val="en-US"/>
        </w:rPr>
        <w:t>.</w:t>
      </w:r>
    </w:p>
  </w:footnote>
  <w:footnote w:id="280">
    <w:p w:rsidR="00980DC0" w:rsidRDefault="00980DC0" w:rsidP="00EC1F52">
      <w:pPr>
        <w:pStyle w:val="Notedebasdepage"/>
      </w:pPr>
      <w:r>
        <w:rPr>
          <w:rStyle w:val="Appelnotedebasdep"/>
        </w:rPr>
        <w:footnoteRef/>
      </w:r>
      <w:r>
        <w:t xml:space="preserve"> </w:t>
      </w:r>
      <w:r w:rsidRPr="004429E5">
        <w:t xml:space="preserve">Annexe II – Module d’information financière pro forma du </w:t>
      </w:r>
      <w:hyperlink r:id="rId169" w:history="1">
        <w:r w:rsidRPr="0049437E">
          <w:rPr>
            <w:rStyle w:val="Lienhypertexte"/>
          </w:rPr>
          <w:t>règlement (CE) n°809/2004</w:t>
        </w:r>
      </w:hyperlink>
      <w:r w:rsidRPr="004429E5">
        <w:t>.</w:t>
      </w:r>
    </w:p>
  </w:footnote>
  <w:footnote w:id="281">
    <w:p w:rsidR="00980DC0" w:rsidRDefault="00980DC0" w:rsidP="00EC1F52">
      <w:pPr>
        <w:pStyle w:val="Notedebasdepage"/>
      </w:pPr>
      <w:r>
        <w:rPr>
          <w:rStyle w:val="Appelnotedebasdep"/>
        </w:rPr>
        <w:footnoteRef/>
      </w:r>
      <w:r>
        <w:t xml:space="preserve"> </w:t>
      </w:r>
      <w:hyperlink r:id="rId170" w:history="1">
        <w:r w:rsidRPr="008A4350">
          <w:rPr>
            <w:rStyle w:val="Lienhypertexte"/>
          </w:rPr>
          <w:t>Recommandation AMF n°2013-08</w:t>
        </w:r>
      </w:hyperlink>
      <w:r w:rsidRPr="008A4350">
        <w:t xml:space="preserve"> – Information financière pro forma.</w:t>
      </w:r>
    </w:p>
  </w:footnote>
  <w:footnote w:id="282">
    <w:p w:rsidR="00980DC0" w:rsidRDefault="00980DC0" w:rsidP="00EC1F52">
      <w:pPr>
        <w:pStyle w:val="Notedebasdepage"/>
      </w:pPr>
      <w:r>
        <w:rPr>
          <w:rStyle w:val="Appelnotedebasdep"/>
        </w:rPr>
        <w:footnoteRef/>
      </w:r>
      <w:r>
        <w:t xml:space="preserve"> </w:t>
      </w:r>
      <w:r w:rsidRPr="008A4350">
        <w:t xml:space="preserve">Point II – 1 de la </w:t>
      </w:r>
      <w:hyperlink r:id="rId171" w:history="1">
        <w:r w:rsidRPr="008A4350">
          <w:rPr>
            <w:rStyle w:val="Lienhypertexte"/>
          </w:rPr>
          <w:t>recommandation AMF n°2013-08</w:t>
        </w:r>
      </w:hyperlink>
      <w:r w:rsidRPr="008A4350">
        <w:t>.</w:t>
      </w:r>
    </w:p>
  </w:footnote>
  <w:footnote w:id="283">
    <w:p w:rsidR="00980DC0" w:rsidRDefault="00980DC0" w:rsidP="00EC1F52">
      <w:pPr>
        <w:pStyle w:val="Notedebasdepage"/>
      </w:pPr>
      <w:r>
        <w:rPr>
          <w:rStyle w:val="Appelnotedebasdep"/>
        </w:rPr>
        <w:footnoteRef/>
      </w:r>
      <w:r>
        <w:t xml:space="preserve"> </w:t>
      </w:r>
      <w:r w:rsidRPr="008A4350">
        <w:t>Annexe II – Module d’information financière pro form</w:t>
      </w:r>
      <w:r>
        <w:t xml:space="preserve">a du </w:t>
      </w:r>
      <w:hyperlink r:id="rId172" w:history="1">
        <w:r w:rsidRPr="0049437E">
          <w:rPr>
            <w:rStyle w:val="Lienhypertexte"/>
          </w:rPr>
          <w:t>règlement (CE) n°809/2004</w:t>
        </w:r>
      </w:hyperlink>
      <w:r>
        <w:t>.</w:t>
      </w:r>
    </w:p>
  </w:footnote>
  <w:footnote w:id="284">
    <w:p w:rsidR="00980DC0" w:rsidRDefault="00980DC0" w:rsidP="00EC1F52">
      <w:pPr>
        <w:pStyle w:val="Notedebasdepage"/>
      </w:pPr>
      <w:r>
        <w:rPr>
          <w:rStyle w:val="Appelnotedebasdep"/>
        </w:rPr>
        <w:footnoteRef/>
      </w:r>
      <w:r>
        <w:t xml:space="preserve"> </w:t>
      </w:r>
      <w:r w:rsidRPr="008A4350">
        <w:t xml:space="preserve">Point I – 2 de la </w:t>
      </w:r>
      <w:hyperlink r:id="rId173" w:history="1">
        <w:r w:rsidRPr="00143321">
          <w:rPr>
            <w:rStyle w:val="Lienhypertexte"/>
          </w:rPr>
          <w:t>recommandation AMF n°2013-08</w:t>
        </w:r>
      </w:hyperlink>
      <w:r w:rsidRPr="008A4350">
        <w:t xml:space="preserve"> – Information financière pro forma.</w:t>
      </w:r>
    </w:p>
  </w:footnote>
  <w:footnote w:id="285">
    <w:p w:rsidR="00980DC0" w:rsidRDefault="00980DC0" w:rsidP="00EC1F52">
      <w:pPr>
        <w:pStyle w:val="Notedebasdepage"/>
      </w:pPr>
      <w:r>
        <w:rPr>
          <w:rStyle w:val="Appelnotedebasdep"/>
        </w:rPr>
        <w:footnoteRef/>
      </w:r>
      <w:r>
        <w:t xml:space="preserve"> </w:t>
      </w:r>
      <w:r w:rsidRPr="008A4350">
        <w:t xml:space="preserve">Point II – 1.6 de la </w:t>
      </w:r>
      <w:hyperlink r:id="rId174" w:history="1">
        <w:r w:rsidRPr="00143321">
          <w:rPr>
            <w:rStyle w:val="Lienhypertexte"/>
          </w:rPr>
          <w:t>recommandation AMF n°2013-08</w:t>
        </w:r>
      </w:hyperlink>
      <w:r w:rsidRPr="008A4350">
        <w:t>.</w:t>
      </w:r>
    </w:p>
  </w:footnote>
  <w:footnote w:id="286">
    <w:p w:rsidR="00980DC0" w:rsidRDefault="00980DC0" w:rsidP="00EC1F52">
      <w:pPr>
        <w:pStyle w:val="Notedebasdepage"/>
      </w:pPr>
      <w:r>
        <w:rPr>
          <w:rStyle w:val="Appelnotedebasdep"/>
        </w:rPr>
        <w:footnoteRef/>
      </w:r>
      <w:r>
        <w:t xml:space="preserve"> </w:t>
      </w:r>
      <w:r w:rsidRPr="008A4350">
        <w:t xml:space="preserve">Annexe II – Module d’information financière pro forma du </w:t>
      </w:r>
      <w:hyperlink r:id="rId175" w:history="1">
        <w:r w:rsidRPr="0049437E">
          <w:rPr>
            <w:rStyle w:val="Lienhypertexte"/>
          </w:rPr>
          <w:t>règlement (CE) n°809/2004</w:t>
        </w:r>
      </w:hyperlink>
      <w:r w:rsidRPr="008A4350">
        <w:t xml:space="preserve">. </w:t>
      </w:r>
    </w:p>
  </w:footnote>
  <w:footnote w:id="287">
    <w:p w:rsidR="00980DC0" w:rsidRDefault="00980DC0" w:rsidP="00EC1F52">
      <w:pPr>
        <w:pStyle w:val="Notedebasdepage"/>
      </w:pPr>
      <w:r>
        <w:rPr>
          <w:rStyle w:val="Appelnotedebasdep"/>
        </w:rPr>
        <w:footnoteRef/>
      </w:r>
      <w:r>
        <w:t xml:space="preserve"> Point II – 1.4 de la </w:t>
      </w:r>
      <w:hyperlink r:id="rId176" w:history="1">
        <w:r w:rsidRPr="00143321">
          <w:rPr>
            <w:rStyle w:val="Lienhypertexte"/>
          </w:rPr>
          <w:t>recommandation AMF n°2013-08</w:t>
        </w:r>
      </w:hyperlink>
      <w:r>
        <w:t>. Quand bien même ladite recommandation prévoit cette mention pour la cible, la CNCC considère que cette mention devrait également être faite si le rapport des commissaires aux comptes sur les comptes historiques de l’émetteur comportait une réserve.</w:t>
      </w:r>
    </w:p>
  </w:footnote>
  <w:footnote w:id="288">
    <w:p w:rsidR="00980DC0" w:rsidRDefault="00980DC0" w:rsidP="00EC1F52">
      <w:pPr>
        <w:pStyle w:val="Notedebasdepage"/>
      </w:pPr>
      <w:r>
        <w:rPr>
          <w:rStyle w:val="Appelnotedebasdep"/>
        </w:rPr>
        <w:footnoteRef/>
      </w:r>
      <w:r>
        <w:t xml:space="preserve"> </w:t>
      </w:r>
      <w:r w:rsidRPr="00143321">
        <w:t xml:space="preserve">Point II – 1.4 de la </w:t>
      </w:r>
      <w:hyperlink r:id="rId177" w:history="1">
        <w:r w:rsidRPr="00143321">
          <w:rPr>
            <w:rStyle w:val="Lienhypertexte"/>
          </w:rPr>
          <w:t>recommandation AMF n°2013-08</w:t>
        </w:r>
      </w:hyperlink>
      <w:r w:rsidRPr="00143321">
        <w:t>.</w:t>
      </w:r>
    </w:p>
  </w:footnote>
  <w:footnote w:id="289">
    <w:p w:rsidR="00980DC0" w:rsidRDefault="00980DC0" w:rsidP="00EC1F52">
      <w:pPr>
        <w:pStyle w:val="Notedebasdepage"/>
      </w:pPr>
      <w:r>
        <w:rPr>
          <w:rStyle w:val="Appelnotedebasdep"/>
        </w:rPr>
        <w:footnoteRef/>
      </w:r>
      <w:r>
        <w:t xml:space="preserve"> </w:t>
      </w:r>
      <w:r w:rsidRPr="00143321">
        <w:t xml:space="preserve">Point II – 1.3 de la </w:t>
      </w:r>
      <w:hyperlink r:id="rId178" w:history="1">
        <w:r w:rsidRPr="00143321">
          <w:rPr>
            <w:rStyle w:val="Lienhypertexte"/>
          </w:rPr>
          <w:t>recommandation AMF n°2013-08</w:t>
        </w:r>
      </w:hyperlink>
      <w:r w:rsidRPr="00143321">
        <w:t>.</w:t>
      </w:r>
    </w:p>
  </w:footnote>
  <w:footnote w:id="290">
    <w:p w:rsidR="00980DC0" w:rsidRDefault="00980DC0" w:rsidP="00EC1F52">
      <w:pPr>
        <w:pStyle w:val="Notedebasdepage"/>
      </w:pPr>
      <w:r>
        <w:rPr>
          <w:rStyle w:val="Appelnotedebasdep"/>
        </w:rPr>
        <w:footnoteRef/>
      </w:r>
      <w:r>
        <w:t xml:space="preserve"> </w:t>
      </w:r>
      <w:r w:rsidRPr="00143321">
        <w:t xml:space="preserve">Point II – 1.5 de la </w:t>
      </w:r>
      <w:hyperlink r:id="rId179" w:history="1">
        <w:r w:rsidRPr="00143321">
          <w:rPr>
            <w:rStyle w:val="Lienhypertexte"/>
          </w:rPr>
          <w:t>recommandation AMF n°2013-08</w:t>
        </w:r>
      </w:hyperlink>
      <w:r w:rsidRPr="00143321">
        <w:t>.</w:t>
      </w:r>
    </w:p>
  </w:footnote>
  <w:footnote w:id="291">
    <w:p w:rsidR="00980DC0" w:rsidRDefault="00980DC0" w:rsidP="00EC1F52">
      <w:pPr>
        <w:pStyle w:val="Notedebasdepage"/>
      </w:pPr>
      <w:r>
        <w:rPr>
          <w:rStyle w:val="Appelnotedebasdep"/>
        </w:rPr>
        <w:footnoteRef/>
      </w:r>
      <w:r>
        <w:t xml:space="preserve"> </w:t>
      </w:r>
      <w:r w:rsidRPr="00143321">
        <w:t xml:space="preserve">Paragraphe B93 d’IFRS 10 : « </w:t>
      </w:r>
      <w:r w:rsidRPr="00143321">
        <w:rPr>
          <w:i/>
        </w:rPr>
        <w:t>S’il est impraticable pour la filiale de préparer les informations financières supplémentaires, la société mère doit consolider l’information financière présentée dans les états financiers les plus récents de la filiale, ajustés pour prendre en compte l’effet des transactions ou événements importants qui se sont produits entre la date des états financiers de la filiale et celle des états financiers consolidés. L’intervalle entre ces deux dates ne doit en aucun cas excéder trois mois, et la durée des périodes de présentation de l’information financière ainsi que l’intervalle entre les dates de clôture doivent demeurer les mêmes d’une période à l’autre.</w:t>
      </w:r>
      <w:r w:rsidRPr="00143321">
        <w:t xml:space="preserve"> »</w:t>
      </w:r>
    </w:p>
  </w:footnote>
  <w:footnote w:id="292">
    <w:p w:rsidR="00980DC0" w:rsidRDefault="00980DC0" w:rsidP="00EC1F52">
      <w:pPr>
        <w:pStyle w:val="Notedebasdepage"/>
      </w:pPr>
      <w:r>
        <w:rPr>
          <w:rStyle w:val="Appelnotedebasdep"/>
        </w:rPr>
        <w:footnoteRef/>
      </w:r>
      <w:r>
        <w:t xml:space="preserve"> </w:t>
      </w:r>
      <w:r w:rsidRPr="00143321">
        <w:t xml:space="preserve">Annexe II – Module d’information financière pro forma du </w:t>
      </w:r>
      <w:hyperlink r:id="rId180" w:history="1">
        <w:r w:rsidRPr="0049437E">
          <w:rPr>
            <w:rStyle w:val="Lienhypertexte"/>
          </w:rPr>
          <w:t>règlement (CE) n°809/2004</w:t>
        </w:r>
      </w:hyperlink>
      <w:r w:rsidRPr="00143321">
        <w:t>.</w:t>
      </w:r>
    </w:p>
  </w:footnote>
  <w:footnote w:id="293">
    <w:p w:rsidR="00980DC0" w:rsidRDefault="00980DC0" w:rsidP="00EC1F52">
      <w:pPr>
        <w:pStyle w:val="Notedebasdepage"/>
      </w:pPr>
      <w:r>
        <w:rPr>
          <w:rStyle w:val="Appelnotedebasdep"/>
        </w:rPr>
        <w:footnoteRef/>
      </w:r>
      <w:r>
        <w:t xml:space="preserve"> </w:t>
      </w:r>
      <w:r w:rsidRPr="00143321">
        <w:t xml:space="preserve">Point II – 1.5 de la </w:t>
      </w:r>
      <w:hyperlink r:id="rId181" w:history="1">
        <w:r w:rsidRPr="00143321">
          <w:rPr>
            <w:rStyle w:val="Lienhypertexte"/>
          </w:rPr>
          <w:t>recommandation AMF n°2013-08</w:t>
        </w:r>
      </w:hyperlink>
      <w:r w:rsidRPr="00143321">
        <w:t>– Information financière pro forma.</w:t>
      </w:r>
    </w:p>
  </w:footnote>
  <w:footnote w:id="294">
    <w:p w:rsidR="00980DC0" w:rsidRDefault="00980DC0" w:rsidP="00EC1F52">
      <w:pPr>
        <w:pStyle w:val="Notedebasdepage"/>
      </w:pPr>
      <w:r>
        <w:rPr>
          <w:rStyle w:val="Appelnotedebasdep"/>
        </w:rPr>
        <w:footnoteRef/>
      </w:r>
      <w:r>
        <w:t xml:space="preserve"> </w:t>
      </w:r>
      <w:r w:rsidRPr="00143321">
        <w:t>Le référentiel IFRS offre par exemple en matière d’immeubles de placement un choix de méthode comptable entre l’évaluation à la juste valeur et l’évaluation au coût amorti.</w:t>
      </w:r>
    </w:p>
  </w:footnote>
  <w:footnote w:id="295">
    <w:p w:rsidR="00980DC0" w:rsidRDefault="00980DC0" w:rsidP="00EC1F52">
      <w:pPr>
        <w:pStyle w:val="Notedebasdepage"/>
      </w:pPr>
      <w:r>
        <w:rPr>
          <w:rStyle w:val="Appelnotedebasdep"/>
        </w:rPr>
        <w:footnoteRef/>
      </w:r>
      <w:r>
        <w:t xml:space="preserve"> </w:t>
      </w:r>
      <w:r w:rsidRPr="00143321">
        <w:t xml:space="preserve">Annexe II – Module d’information financière pro forma du </w:t>
      </w:r>
      <w:hyperlink r:id="rId182" w:history="1">
        <w:r w:rsidRPr="0049437E">
          <w:rPr>
            <w:rStyle w:val="Lienhypertexte"/>
          </w:rPr>
          <w:t>règlement (CE) n°809/2004</w:t>
        </w:r>
      </w:hyperlink>
      <w:r w:rsidRPr="00143321">
        <w:t>.</w:t>
      </w:r>
    </w:p>
  </w:footnote>
  <w:footnote w:id="296">
    <w:p w:rsidR="00980DC0" w:rsidRDefault="00980DC0" w:rsidP="00EC1F52">
      <w:pPr>
        <w:pStyle w:val="Notedebasdepage"/>
      </w:pPr>
      <w:r>
        <w:rPr>
          <w:rStyle w:val="Appelnotedebasdep"/>
        </w:rPr>
        <w:footnoteRef/>
      </w:r>
      <w:r>
        <w:t xml:space="preserve"> </w:t>
      </w:r>
      <w:r w:rsidRPr="00F35EF2">
        <w:t xml:space="preserve">Annexe II – Module d’information financière pro forma du </w:t>
      </w:r>
      <w:hyperlink r:id="rId183" w:history="1">
        <w:r w:rsidRPr="0049437E">
          <w:rPr>
            <w:rStyle w:val="Lienhypertexte"/>
          </w:rPr>
          <w:t>règlement (CE) n°809/2004</w:t>
        </w:r>
      </w:hyperlink>
      <w:r w:rsidRPr="00F35EF2">
        <w:t>.</w:t>
      </w:r>
    </w:p>
  </w:footnote>
  <w:footnote w:id="297">
    <w:p w:rsidR="00980DC0" w:rsidRDefault="00980DC0" w:rsidP="00EC1F52">
      <w:pPr>
        <w:pStyle w:val="Notedebasdepage"/>
      </w:pPr>
      <w:r>
        <w:rPr>
          <w:rStyle w:val="Appelnotedebasdep"/>
        </w:rPr>
        <w:footnoteRef/>
      </w:r>
      <w:r>
        <w:t xml:space="preserve"> Paragraphes 87 et 88 des recommandations</w:t>
      </w:r>
      <w:r w:rsidRPr="00F35EF2">
        <w:t xml:space="preserve"> </w:t>
      </w:r>
      <w:r>
        <w:t xml:space="preserve">ESMA – ESMA update of the </w:t>
      </w:r>
      <w:r w:rsidRPr="00F35EF2">
        <w:t>CE</w:t>
      </w:r>
      <w:r>
        <w:t xml:space="preserve">SR </w:t>
      </w:r>
      <w:proofErr w:type="spellStart"/>
      <w:r>
        <w:t>Recommendations</w:t>
      </w:r>
      <w:proofErr w:type="spellEnd"/>
      <w:r>
        <w:t xml:space="preserve"> - </w:t>
      </w:r>
      <w:hyperlink r:id="rId184"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F35EF2">
        <w:t>.</w:t>
      </w:r>
    </w:p>
  </w:footnote>
  <w:footnote w:id="298">
    <w:p w:rsidR="00980DC0" w:rsidRDefault="00980DC0" w:rsidP="00EC1F52">
      <w:pPr>
        <w:pStyle w:val="Notedebasdepage"/>
      </w:pPr>
      <w:r>
        <w:rPr>
          <w:rStyle w:val="Appelnotedebasdep"/>
        </w:rPr>
        <w:footnoteRef/>
      </w:r>
      <w:r>
        <w:t xml:space="preserve"> </w:t>
      </w:r>
      <w:r w:rsidRPr="00F35EF2">
        <w:t>Paragraphe 88 des recommandations ESMA précitées.</w:t>
      </w:r>
    </w:p>
  </w:footnote>
  <w:footnote w:id="299">
    <w:p w:rsidR="00980DC0" w:rsidRDefault="00980DC0" w:rsidP="00EC1F52">
      <w:pPr>
        <w:pStyle w:val="Notedebasdepage"/>
      </w:pPr>
      <w:r>
        <w:rPr>
          <w:rStyle w:val="Appelnotedebasdep"/>
        </w:rPr>
        <w:footnoteRef/>
      </w:r>
      <w:r>
        <w:t xml:space="preserve"> </w:t>
      </w:r>
      <w:r w:rsidRPr="00F35EF2">
        <w:t>Paragraphe 87 des recommandations ESMA précitées.</w:t>
      </w:r>
    </w:p>
  </w:footnote>
  <w:footnote w:id="300">
    <w:p w:rsidR="00980DC0" w:rsidRDefault="00980DC0" w:rsidP="00EC1F52">
      <w:pPr>
        <w:pStyle w:val="Notedebasdepage"/>
      </w:pPr>
      <w:r>
        <w:rPr>
          <w:rStyle w:val="Appelnotedebasdep"/>
        </w:rPr>
        <w:footnoteRef/>
      </w:r>
      <w:r>
        <w:t xml:space="preserve"> </w:t>
      </w:r>
      <w:r w:rsidRPr="00F35EF2">
        <w:t xml:space="preserve">Annexe II – Module d’information financière pro forma du </w:t>
      </w:r>
      <w:hyperlink r:id="rId185" w:history="1">
        <w:r w:rsidRPr="0049437E">
          <w:rPr>
            <w:rStyle w:val="Lienhypertexte"/>
          </w:rPr>
          <w:t>règlement (CE) n°809/2004</w:t>
        </w:r>
      </w:hyperlink>
      <w:r w:rsidRPr="00F35EF2">
        <w:t>.</w:t>
      </w:r>
    </w:p>
  </w:footnote>
  <w:footnote w:id="301">
    <w:p w:rsidR="00980DC0" w:rsidRDefault="00980DC0" w:rsidP="00EC1F52">
      <w:pPr>
        <w:pStyle w:val="Notedebasdepage"/>
      </w:pPr>
      <w:r>
        <w:rPr>
          <w:rStyle w:val="Appelnotedebasdep"/>
        </w:rPr>
        <w:footnoteRef/>
      </w:r>
      <w:r>
        <w:t xml:space="preserve"> </w:t>
      </w:r>
      <w:r w:rsidRPr="00F35EF2">
        <w:t xml:space="preserve">Point I – 2.1.3 de la </w:t>
      </w:r>
      <w:hyperlink r:id="rId186" w:history="1">
        <w:proofErr w:type="gramStart"/>
        <w:r w:rsidRPr="005129AA">
          <w:rPr>
            <w:rStyle w:val="Lienhypertexte"/>
          </w:rPr>
          <w:t>recommandation AMF n°2013-08– Information financière pro forma</w:t>
        </w:r>
      </w:hyperlink>
      <w:proofErr w:type="gramEnd"/>
      <w:r w:rsidRPr="00F35EF2">
        <w:t>.</w:t>
      </w:r>
    </w:p>
  </w:footnote>
  <w:footnote w:id="302">
    <w:p w:rsidR="00980DC0" w:rsidRDefault="00980DC0" w:rsidP="00EC1F52">
      <w:pPr>
        <w:pStyle w:val="Notedebasdepage"/>
      </w:pPr>
      <w:r>
        <w:rPr>
          <w:rStyle w:val="Appelnotedebasdep"/>
        </w:rPr>
        <w:footnoteRef/>
      </w:r>
      <w:r>
        <w:t xml:space="preserve"> </w:t>
      </w:r>
      <w:r w:rsidRPr="00F35EF2">
        <w:t>Se référer également au paragraphe 89 des recommandations ESMA précitées.</w:t>
      </w:r>
    </w:p>
  </w:footnote>
  <w:footnote w:id="303">
    <w:p w:rsidR="00980DC0" w:rsidRDefault="00980DC0" w:rsidP="00EC1F52">
      <w:pPr>
        <w:pStyle w:val="Notedebasdepage"/>
      </w:pPr>
      <w:r>
        <w:rPr>
          <w:rStyle w:val="Appelnotedebasdep"/>
        </w:rPr>
        <w:footnoteRef/>
      </w:r>
      <w:r>
        <w:t xml:space="preserve"> </w:t>
      </w:r>
      <w:r w:rsidRPr="00F35EF2">
        <w:t xml:space="preserve">Point I – 2.1.3 de la </w:t>
      </w:r>
      <w:hyperlink r:id="rId187" w:history="1">
        <w:proofErr w:type="gramStart"/>
        <w:r w:rsidRPr="002E7A08">
          <w:rPr>
            <w:rStyle w:val="Lienhypertexte"/>
          </w:rPr>
          <w:t>recommandation AMF n°2013-08– Information financière pro forma</w:t>
        </w:r>
      </w:hyperlink>
      <w:proofErr w:type="gramEnd"/>
      <w:r w:rsidRPr="00F35EF2">
        <w:t>.</w:t>
      </w:r>
    </w:p>
  </w:footnote>
  <w:footnote w:id="304">
    <w:p w:rsidR="00980DC0" w:rsidRDefault="00980DC0" w:rsidP="00EC1F52">
      <w:pPr>
        <w:pStyle w:val="Notedebasdepage"/>
      </w:pPr>
      <w:r>
        <w:rPr>
          <w:rStyle w:val="Appelnotedebasdep"/>
        </w:rPr>
        <w:footnoteRef/>
      </w:r>
      <w:r>
        <w:t xml:space="preserve"> </w:t>
      </w:r>
      <w:r w:rsidRPr="00F35EF2">
        <w:t xml:space="preserve">Point II. 2 de la </w:t>
      </w:r>
      <w:hyperlink r:id="rId188" w:history="1">
        <w:r w:rsidRPr="002E7A08">
          <w:rPr>
            <w:rStyle w:val="Lienhypertexte"/>
          </w:rPr>
          <w:t>recommandation AMF n°2013-08 – Information financière pro forma</w:t>
        </w:r>
      </w:hyperlink>
      <w:r w:rsidRPr="00F35EF2">
        <w:t>.</w:t>
      </w:r>
    </w:p>
  </w:footnote>
  <w:footnote w:id="305">
    <w:p w:rsidR="00980DC0" w:rsidRDefault="00980DC0" w:rsidP="00EC1F52">
      <w:pPr>
        <w:pStyle w:val="Notedebasdepage"/>
      </w:pPr>
      <w:r>
        <w:rPr>
          <w:rStyle w:val="Appelnotedebasdep"/>
        </w:rPr>
        <w:footnoteRef/>
      </w:r>
      <w:r>
        <w:t xml:space="preserve"> Annexe II – Module d’information financière pro forma du </w:t>
      </w:r>
      <w:hyperlink r:id="rId189" w:history="1">
        <w:r w:rsidRPr="0049437E">
          <w:rPr>
            <w:rStyle w:val="Lienhypertexte"/>
          </w:rPr>
          <w:t>règlement (CE) n°809/2004</w:t>
        </w:r>
      </w:hyperlink>
      <w:r>
        <w:t>.</w:t>
      </w:r>
    </w:p>
  </w:footnote>
  <w:footnote w:id="306">
    <w:p w:rsidR="00980DC0" w:rsidRDefault="00980DC0" w:rsidP="00EC1F52">
      <w:pPr>
        <w:pStyle w:val="Notedebasdepage"/>
      </w:pPr>
      <w:r>
        <w:rPr>
          <w:rStyle w:val="Appelnotedebasdep"/>
        </w:rPr>
        <w:footnoteRef/>
      </w:r>
      <w:r>
        <w:t xml:space="preserve"> </w:t>
      </w:r>
      <w:r w:rsidRPr="00AA4A5B">
        <w:t xml:space="preserve">Compte tenu de la rédaction du point 3 de l’annexe II du </w:t>
      </w:r>
      <w:hyperlink r:id="rId190" w:history="1">
        <w:r w:rsidRPr="0049437E">
          <w:rPr>
            <w:rStyle w:val="Lienhypertexte"/>
          </w:rPr>
          <w:t>règlement (CE) n°809/2004</w:t>
        </w:r>
      </w:hyperlink>
      <w:r w:rsidRPr="00AA4A5B">
        <w:t>.</w:t>
      </w:r>
    </w:p>
  </w:footnote>
  <w:footnote w:id="307">
    <w:p w:rsidR="00980DC0" w:rsidRDefault="00980DC0" w:rsidP="00EC1F52">
      <w:pPr>
        <w:pStyle w:val="Notedebasdepage"/>
      </w:pPr>
      <w:r>
        <w:rPr>
          <w:rStyle w:val="Appelnotedebasdep"/>
        </w:rPr>
        <w:footnoteRef/>
      </w:r>
      <w:r>
        <w:t xml:space="preserve"> </w:t>
      </w:r>
      <w:r w:rsidRPr="00AA4A5B">
        <w:t xml:space="preserve">SEC </w:t>
      </w:r>
      <w:proofErr w:type="spellStart"/>
      <w:r w:rsidRPr="00AA4A5B">
        <w:t>Regulation</w:t>
      </w:r>
      <w:proofErr w:type="spellEnd"/>
      <w:r w:rsidRPr="00AA4A5B">
        <w:t xml:space="preserve"> S-X - Article 11 – Pro Forma Financial Information.</w:t>
      </w:r>
    </w:p>
  </w:footnote>
  <w:footnote w:id="308">
    <w:p w:rsidR="00980DC0" w:rsidRDefault="00980DC0" w:rsidP="00EC1F52">
      <w:pPr>
        <w:pStyle w:val="Notedebasdepage"/>
      </w:pPr>
      <w:r>
        <w:rPr>
          <w:rStyle w:val="Appelnotedebasdep"/>
        </w:rPr>
        <w:footnoteRef/>
      </w:r>
      <w:r>
        <w:t xml:space="preserve"> </w:t>
      </w:r>
      <w:r w:rsidRPr="00AA4A5B">
        <w:t>Placements privés de type 144A aux Etats-Unis ou autres placements privés internationaux.</w:t>
      </w:r>
    </w:p>
  </w:footnote>
  <w:footnote w:id="309">
    <w:p w:rsidR="00980DC0" w:rsidRDefault="00980DC0" w:rsidP="00EC1F52">
      <w:pPr>
        <w:pStyle w:val="Notedebasdepage"/>
      </w:pPr>
      <w:r>
        <w:rPr>
          <w:rStyle w:val="Appelnotedebasdep"/>
        </w:rPr>
        <w:footnoteRef/>
      </w:r>
      <w:r>
        <w:t xml:space="preserve"> </w:t>
      </w:r>
      <w:r w:rsidRPr="00AA4A5B">
        <w:t xml:space="preserve">Se référer également au II – 2.1 de la </w:t>
      </w:r>
      <w:hyperlink r:id="rId191" w:history="1">
        <w:r w:rsidRPr="00AA4A5B">
          <w:rPr>
            <w:rStyle w:val="Lienhypertexte"/>
          </w:rPr>
          <w:t>recommandation AMF n°2013-08</w:t>
        </w:r>
      </w:hyperlink>
      <w:r w:rsidRPr="00AA4A5B">
        <w:t xml:space="preserve"> - Information financière pro forma.</w:t>
      </w:r>
    </w:p>
  </w:footnote>
  <w:footnote w:id="310">
    <w:p w:rsidR="00980DC0" w:rsidRDefault="00980DC0" w:rsidP="00EC1F52">
      <w:pPr>
        <w:pStyle w:val="Notedebasdepage"/>
      </w:pPr>
      <w:r>
        <w:rPr>
          <w:rStyle w:val="Appelnotedebasdep"/>
        </w:rPr>
        <w:footnoteRef/>
      </w:r>
      <w:r>
        <w:t xml:space="preserve"> </w:t>
      </w:r>
      <w:hyperlink r:id="rId192" w:history="1">
        <w:r w:rsidRPr="00AA4A5B">
          <w:rPr>
            <w:rStyle w:val="Lienhypertexte"/>
          </w:rPr>
          <w:t>Recommandation AMF n°2013-08</w:t>
        </w:r>
      </w:hyperlink>
      <w:r w:rsidRPr="00AA4A5B">
        <w:t>.</w:t>
      </w:r>
    </w:p>
  </w:footnote>
  <w:footnote w:id="311">
    <w:p w:rsidR="00980DC0" w:rsidRDefault="00980DC0" w:rsidP="00EC1F52">
      <w:pPr>
        <w:pStyle w:val="Notedebasdepage"/>
      </w:pPr>
      <w:r>
        <w:rPr>
          <w:rStyle w:val="Appelnotedebasdep"/>
        </w:rPr>
        <w:footnoteRef/>
      </w:r>
      <w:r>
        <w:t xml:space="preserve"> </w:t>
      </w:r>
      <w:r w:rsidRPr="00AA4A5B">
        <w:t xml:space="preserve">Se référer également au II – 2.1 de la </w:t>
      </w:r>
      <w:hyperlink r:id="rId193" w:history="1">
        <w:r w:rsidRPr="00AA4A5B">
          <w:rPr>
            <w:rStyle w:val="Lienhypertexte"/>
          </w:rPr>
          <w:t>recommandation AMF n°2013-08</w:t>
        </w:r>
      </w:hyperlink>
      <w:r w:rsidRPr="00AA4A5B">
        <w:t xml:space="preserve"> - Information financière pro forma.</w:t>
      </w:r>
    </w:p>
  </w:footnote>
  <w:footnote w:id="312">
    <w:p w:rsidR="00980DC0" w:rsidRDefault="00980DC0" w:rsidP="00EC1F52">
      <w:pPr>
        <w:pStyle w:val="Notedebasdepage"/>
      </w:pPr>
      <w:r>
        <w:rPr>
          <w:rStyle w:val="Appelnotedebasdep"/>
        </w:rPr>
        <w:footnoteRef/>
      </w:r>
      <w:r>
        <w:t xml:space="preserve"> </w:t>
      </w:r>
      <w:hyperlink r:id="rId194" w:history="1">
        <w:r w:rsidRPr="00C40456">
          <w:rPr>
            <w:rStyle w:val="Lienhypertexte"/>
          </w:rPr>
          <w:t>Recommandation AMF n°2013-08</w:t>
        </w:r>
      </w:hyperlink>
      <w:r w:rsidRPr="00C40456">
        <w:t xml:space="preserve"> - Information financière pro forma.</w:t>
      </w:r>
    </w:p>
  </w:footnote>
  <w:footnote w:id="313">
    <w:p w:rsidR="00980DC0" w:rsidRDefault="00980DC0" w:rsidP="00EC1F52">
      <w:pPr>
        <w:pStyle w:val="Notedebasdepage"/>
      </w:pPr>
      <w:r>
        <w:rPr>
          <w:rStyle w:val="Appelnotedebasdep"/>
        </w:rPr>
        <w:footnoteRef/>
      </w:r>
      <w:r>
        <w:t xml:space="preserve"> </w:t>
      </w:r>
      <w:hyperlink r:id="rId195" w:history="1">
        <w:r w:rsidRPr="00193E73">
          <w:rPr>
            <w:rStyle w:val="Lienhypertexte"/>
          </w:rPr>
          <w:t>Instruction AMF n°2007-05 relative à la présentation des informations financières pro forma</w:t>
        </w:r>
      </w:hyperlink>
      <w:r w:rsidRPr="00C40456">
        <w:t>.</w:t>
      </w:r>
    </w:p>
  </w:footnote>
  <w:footnote w:id="314">
    <w:p w:rsidR="00980DC0" w:rsidRDefault="00980DC0" w:rsidP="00EC1F52">
      <w:pPr>
        <w:pStyle w:val="Notedebasdepage"/>
      </w:pPr>
      <w:r>
        <w:rPr>
          <w:rStyle w:val="Appelnotedebasdep"/>
        </w:rPr>
        <w:footnoteRef/>
      </w:r>
      <w:r>
        <w:t xml:space="preserve"> </w:t>
      </w:r>
      <w:hyperlink r:id="rId196" w:history="1">
        <w:r w:rsidRPr="00E46EC3">
          <w:rPr>
            <w:rStyle w:val="Lienhypertexte"/>
          </w:rPr>
          <w:t>Instruction AMF n°2007-05 relative à la présentation des informations financières pro forma</w:t>
        </w:r>
      </w:hyperlink>
      <w:r w:rsidRPr="00C40456">
        <w:t>.</w:t>
      </w:r>
    </w:p>
  </w:footnote>
  <w:footnote w:id="315">
    <w:p w:rsidR="00980DC0" w:rsidRDefault="00980DC0" w:rsidP="00EC1F52">
      <w:pPr>
        <w:pStyle w:val="Notedebasdepage"/>
      </w:pPr>
      <w:r>
        <w:rPr>
          <w:rStyle w:val="Appelnotedebasdep"/>
        </w:rPr>
        <w:footnoteRef/>
      </w:r>
      <w:r>
        <w:t xml:space="preserve"> </w:t>
      </w:r>
      <w:r w:rsidRPr="00C40456">
        <w:t xml:space="preserve">Annexe II – Module d’information financière pro forma du </w:t>
      </w:r>
      <w:hyperlink r:id="rId197" w:history="1">
        <w:r w:rsidRPr="0049437E">
          <w:rPr>
            <w:rStyle w:val="Lienhypertexte"/>
          </w:rPr>
          <w:t>règlement (CE) n°809/2004</w:t>
        </w:r>
      </w:hyperlink>
      <w:r w:rsidRPr="00C40456">
        <w:t>.</w:t>
      </w:r>
    </w:p>
  </w:footnote>
  <w:footnote w:id="316">
    <w:p w:rsidR="00980DC0" w:rsidRDefault="00980DC0" w:rsidP="00EC1F52">
      <w:pPr>
        <w:pStyle w:val="Notedebasdepage"/>
      </w:pPr>
      <w:r>
        <w:rPr>
          <w:rStyle w:val="Appelnotedebasdep"/>
        </w:rPr>
        <w:footnoteRef/>
      </w:r>
      <w:r>
        <w:t xml:space="preserve"> </w:t>
      </w:r>
      <w:r w:rsidRPr="00C40456">
        <w:t xml:space="preserve">Se reporter au </w:t>
      </w:r>
      <w:r>
        <w:t xml:space="preserve">§ 3.6.1 de la section </w:t>
      </w:r>
      <w:r w:rsidRPr="00C40456">
        <w:t>5</w:t>
      </w:r>
      <w:r>
        <w:t>00</w:t>
      </w:r>
      <w:r w:rsidRPr="00C40456">
        <w:t xml:space="preserve"> de </w:t>
      </w:r>
      <w:r>
        <w:t>ce chapitre</w:t>
      </w:r>
      <w:r w:rsidRPr="00C40456">
        <w:t>.</w:t>
      </w:r>
    </w:p>
  </w:footnote>
  <w:footnote w:id="317">
    <w:p w:rsidR="00980DC0" w:rsidRDefault="00980DC0" w:rsidP="00EC1F52">
      <w:pPr>
        <w:pStyle w:val="Notedebasdepage"/>
      </w:pPr>
      <w:r>
        <w:rPr>
          <w:rStyle w:val="Appelnotedebasdep"/>
        </w:rPr>
        <w:footnoteRef/>
      </w:r>
      <w:r>
        <w:t xml:space="preserve"> </w:t>
      </w:r>
      <w:r w:rsidRPr="00C40456">
        <w:t xml:space="preserve">Se reporter au </w:t>
      </w:r>
      <w:r>
        <w:t xml:space="preserve">§ 3.6.1 de la section </w:t>
      </w:r>
      <w:r w:rsidRPr="00C40456">
        <w:t>5</w:t>
      </w:r>
      <w:r>
        <w:t>00</w:t>
      </w:r>
      <w:r w:rsidRPr="00C40456">
        <w:t xml:space="preserve"> de </w:t>
      </w:r>
      <w:r>
        <w:t>ce chapitre</w:t>
      </w:r>
      <w:r w:rsidRPr="00C40456">
        <w:t>.</w:t>
      </w:r>
    </w:p>
  </w:footnote>
  <w:footnote w:id="318">
    <w:p w:rsidR="00980DC0" w:rsidRDefault="00980DC0" w:rsidP="00EC1F52">
      <w:pPr>
        <w:pStyle w:val="Notedebasdepage"/>
      </w:pPr>
      <w:r>
        <w:rPr>
          <w:rStyle w:val="Appelnotedebasdep"/>
        </w:rPr>
        <w:footnoteRef/>
      </w:r>
      <w:r>
        <w:t xml:space="preserve"> </w:t>
      </w:r>
      <w:r w:rsidRPr="00D47CDA">
        <w:t xml:space="preserve">Se reporter au </w:t>
      </w:r>
      <w:r>
        <w:t xml:space="preserve">§ 2 de la section </w:t>
      </w:r>
      <w:r w:rsidRPr="00D47CDA">
        <w:t>5</w:t>
      </w:r>
      <w:r>
        <w:t>00</w:t>
      </w:r>
      <w:r w:rsidRPr="00D47CDA">
        <w:t xml:space="preserve"> de </w:t>
      </w:r>
      <w:r>
        <w:t>ce chapitre</w:t>
      </w:r>
      <w:r w:rsidRPr="00D47CDA">
        <w:t>.</w:t>
      </w:r>
    </w:p>
  </w:footnote>
  <w:footnote w:id="319">
    <w:p w:rsidR="00980DC0" w:rsidRDefault="00980DC0" w:rsidP="00EC1F52">
      <w:pPr>
        <w:pStyle w:val="Notedebasdepage"/>
      </w:pPr>
      <w:r>
        <w:rPr>
          <w:rStyle w:val="Appelnotedebasdep"/>
        </w:rPr>
        <w:footnoteRef/>
      </w:r>
      <w:r>
        <w:t xml:space="preserve"> </w:t>
      </w:r>
      <w:r w:rsidRPr="005C298C">
        <w:t xml:space="preserve">Et ce, même si l’ESMA n’est pas favorable à une telle pratique. ESMA Questions and </w:t>
      </w:r>
      <w:proofErr w:type="spellStart"/>
      <w:r w:rsidRPr="005C298C">
        <w:t>Answers</w:t>
      </w:r>
      <w:proofErr w:type="spellEnd"/>
      <w:r w:rsidRPr="005C298C">
        <w:t xml:space="preserve"> - </w:t>
      </w:r>
      <w:proofErr w:type="spellStart"/>
      <w:r w:rsidRPr="005C298C">
        <w:t>Prospectuses</w:t>
      </w:r>
      <w:proofErr w:type="spellEnd"/>
      <w:r w:rsidRPr="005C298C">
        <w:t xml:space="preserve"> - Point 55 Q2</w:t>
      </w:r>
    </w:p>
  </w:footnote>
  <w:footnote w:id="320">
    <w:p w:rsidR="00980DC0" w:rsidRDefault="00980DC0" w:rsidP="00EC1F52">
      <w:pPr>
        <w:pStyle w:val="Notedebasdepage"/>
      </w:pPr>
      <w:r>
        <w:rPr>
          <w:rStyle w:val="Appelnotedebasdep"/>
        </w:rPr>
        <w:footnoteRef/>
      </w:r>
      <w:r>
        <w:t xml:space="preserve"> </w:t>
      </w:r>
      <w:r w:rsidRPr="005C298C">
        <w:t xml:space="preserve">Article 2 de </w:t>
      </w:r>
      <w:hyperlink r:id="rId198" w:history="1">
        <w:r w:rsidRPr="00193E73">
          <w:rPr>
            <w:rStyle w:val="Lienhypertexte"/>
          </w:rPr>
          <w:t>l’instruction AMF n°2005-11 - Information à diffuser en cas d'offre au public ou d'admission aux négociations de titres financiers sur un marché réglementé</w:t>
        </w:r>
      </w:hyperlink>
      <w:r w:rsidRPr="005C298C">
        <w:t>.</w:t>
      </w:r>
    </w:p>
  </w:footnote>
  <w:footnote w:id="321">
    <w:p w:rsidR="00980DC0" w:rsidRDefault="00980DC0" w:rsidP="00EC1F52">
      <w:pPr>
        <w:pStyle w:val="Notedebasdepage"/>
      </w:pPr>
      <w:r>
        <w:rPr>
          <w:rStyle w:val="Appelnotedebasdep"/>
        </w:rPr>
        <w:footnoteRef/>
      </w:r>
      <w:r>
        <w:t xml:space="preserve"> </w:t>
      </w:r>
      <w:r w:rsidRPr="005C298C">
        <w:t xml:space="preserve">Annexe II – Module d’information financière pro forma du </w:t>
      </w:r>
      <w:hyperlink r:id="rId199" w:history="1">
        <w:r w:rsidRPr="0049437E">
          <w:rPr>
            <w:rStyle w:val="Lienhypertexte"/>
          </w:rPr>
          <w:t>règlement (CE) n°809/2004</w:t>
        </w:r>
      </w:hyperlink>
      <w:r w:rsidRPr="005C298C">
        <w:t>.</w:t>
      </w:r>
    </w:p>
  </w:footnote>
  <w:footnote w:id="322">
    <w:p w:rsidR="00980DC0" w:rsidRPr="005C298C" w:rsidRDefault="00980DC0" w:rsidP="00EC1F52">
      <w:pPr>
        <w:pStyle w:val="Notedebasdepage"/>
        <w:rPr>
          <w:lang w:val="en-US"/>
        </w:rPr>
      </w:pPr>
      <w:r>
        <w:rPr>
          <w:rStyle w:val="Appelnotedebasdep"/>
        </w:rPr>
        <w:footnoteRef/>
      </w:r>
      <w:r w:rsidRPr="005C298C">
        <w:rPr>
          <w:lang w:val="en-US"/>
        </w:rPr>
        <w:t xml:space="preserve"> ESMA Questions and Answers - Prospectuses - Point 55 Q1.</w:t>
      </w:r>
    </w:p>
  </w:footnote>
  <w:footnote w:id="323">
    <w:p w:rsidR="00980DC0" w:rsidRDefault="00980DC0" w:rsidP="00EC1F52">
      <w:pPr>
        <w:pStyle w:val="Notedebasdepage"/>
      </w:pPr>
      <w:r>
        <w:rPr>
          <w:rStyle w:val="Appelnotedebasdep"/>
        </w:rPr>
        <w:footnoteRef/>
      </w:r>
      <w:r>
        <w:t xml:space="preserve"> </w:t>
      </w:r>
      <w:r w:rsidRPr="00EE0BA2">
        <w:t xml:space="preserve">Point 3.1 de l’annexe III – Informations à inclure au minimum dans la note relative aux valeurs mobilières, lorsqu’il s’agit d’actions (schéma) du </w:t>
      </w:r>
      <w:hyperlink r:id="rId200" w:history="1">
        <w:r w:rsidRPr="0049437E">
          <w:rPr>
            <w:rStyle w:val="Lienhypertexte"/>
          </w:rPr>
          <w:t>règlement (CE) n°809/2004</w:t>
        </w:r>
      </w:hyperlink>
      <w:r w:rsidRPr="00EE0BA2">
        <w:t>. D’autres annexes prévoient également une déclaration sur le fonds de roulement net, par exemple l’annexe XIV concernant les actions sous-jacentes à certains titres de capitaux propres, par exemple les ABSA).</w:t>
      </w:r>
    </w:p>
  </w:footnote>
  <w:footnote w:id="324">
    <w:p w:rsidR="00980DC0" w:rsidRDefault="00980DC0" w:rsidP="00EC1F52">
      <w:pPr>
        <w:pStyle w:val="Notedebasdepage"/>
      </w:pPr>
      <w:r>
        <w:rPr>
          <w:rStyle w:val="Appelnotedebasdep"/>
        </w:rPr>
        <w:footnoteRef/>
      </w:r>
      <w:r>
        <w:t xml:space="preserve"> </w:t>
      </w:r>
      <w:r w:rsidRPr="00EE0BA2">
        <w:t xml:space="preserve">Se reporter au II de </w:t>
      </w:r>
      <w:hyperlink r:id="rId201" w:history="1">
        <w:r w:rsidRPr="00BE199A">
          <w:rPr>
            <w:rStyle w:val="Lienhypertexte"/>
          </w:rPr>
          <w:t>l’article 212-15 du règlement général de l’AMF</w:t>
        </w:r>
      </w:hyperlink>
      <w:r w:rsidRPr="00EE0BA2">
        <w:t>.</w:t>
      </w:r>
    </w:p>
  </w:footnote>
  <w:footnote w:id="325">
    <w:p w:rsidR="00980DC0" w:rsidRDefault="00980DC0" w:rsidP="00EC1F52">
      <w:pPr>
        <w:pStyle w:val="Notedebasdepage"/>
      </w:pPr>
      <w:r>
        <w:rPr>
          <w:rStyle w:val="Appelnotedebasdep"/>
        </w:rPr>
        <w:footnoteRef/>
      </w:r>
      <w:r>
        <w:t xml:space="preserve"> </w:t>
      </w:r>
      <w:r w:rsidRPr="00EE0BA2">
        <w:t xml:space="preserve">A la date de la publication de </w:t>
      </w:r>
      <w:r>
        <w:t>ce chapitre</w:t>
      </w:r>
      <w:r w:rsidRPr="00EE0BA2">
        <w:t>, cette norme n’existe pas. La doctrine de référence est contenue dans ce document.</w:t>
      </w:r>
    </w:p>
  </w:footnote>
  <w:footnote w:id="326">
    <w:p w:rsidR="00980DC0" w:rsidRDefault="00980DC0" w:rsidP="00EC1F52">
      <w:pPr>
        <w:pStyle w:val="Notedebasdepage"/>
      </w:pPr>
      <w:r>
        <w:rPr>
          <w:rStyle w:val="Appelnotedebasdep"/>
        </w:rPr>
        <w:footnoteRef/>
      </w:r>
      <w:r>
        <w:t xml:space="preserve"> </w:t>
      </w:r>
      <w:r w:rsidRPr="00EE0BA2">
        <w:t xml:space="preserve">Communiqué de presse de l’AMF du 9 novembre 2005 – Mise en œuvre du </w:t>
      </w:r>
      <w:hyperlink r:id="rId202" w:history="1">
        <w:r w:rsidRPr="0049437E">
          <w:rPr>
            <w:rStyle w:val="Lienhypertexte"/>
          </w:rPr>
          <w:t>règlement européen 809/2004 concernant les informations contenues dans un prospectus</w:t>
        </w:r>
      </w:hyperlink>
      <w:r w:rsidRPr="00EE0BA2">
        <w:t>. Précisions relatives aux déclarations sur le fonds de roulement net et au niveau des capitaux propres et de l’endettement.</w:t>
      </w:r>
    </w:p>
  </w:footnote>
  <w:footnote w:id="327">
    <w:p w:rsidR="00980DC0" w:rsidRPr="00E26FEE" w:rsidRDefault="00980DC0" w:rsidP="00EC1F52">
      <w:pPr>
        <w:pStyle w:val="Notedebasdepage"/>
      </w:pPr>
      <w:r>
        <w:rPr>
          <w:rStyle w:val="Appelnotedebasdep"/>
        </w:rPr>
        <w:footnoteRef/>
      </w:r>
      <w:r>
        <w:t xml:space="preserve"> Point 9 (i.e. paragraphes 107 à 126) des recommandations ESMA – ESMA update of the CESR </w:t>
      </w:r>
      <w:proofErr w:type="spellStart"/>
      <w:r>
        <w:t>Recommendations</w:t>
      </w:r>
      <w:proofErr w:type="spellEnd"/>
      <w:r>
        <w:t xml:space="preserve"> - </w:t>
      </w:r>
      <w:hyperlink r:id="rId203"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E26FEE">
        <w:t>.</w:t>
      </w:r>
    </w:p>
  </w:footnote>
  <w:footnote w:id="328">
    <w:p w:rsidR="00980DC0" w:rsidRDefault="00980DC0" w:rsidP="00EC1F52">
      <w:pPr>
        <w:pStyle w:val="Notedebasdepage"/>
      </w:pPr>
      <w:r>
        <w:rPr>
          <w:rStyle w:val="Appelnotedebasdep"/>
        </w:rPr>
        <w:footnoteRef/>
      </w:r>
      <w:r>
        <w:t xml:space="preserve"> </w:t>
      </w:r>
      <w:r w:rsidRPr="00EE0BA2">
        <w:t>Le fonds de roulement correspond à l’excédent de ressources stables, par rapport aux emplois durables d'une entreprise, il sert à financer le cycle d’exploitation. Même si la recommandation de l’ESMA ne le précise pas, il convient d’inclure dans les emplois durables l’ensemble des échéances auxquelles l’entité devra faire face au cours des 12 prochains mois, qu’elles financent le cycle d’exploitation ou les investissements.</w:t>
      </w:r>
    </w:p>
  </w:footnote>
  <w:footnote w:id="329">
    <w:p w:rsidR="00980DC0" w:rsidRDefault="00980DC0" w:rsidP="00EC1F52">
      <w:pPr>
        <w:pStyle w:val="Notedebasdepage"/>
      </w:pPr>
      <w:r>
        <w:rPr>
          <w:rStyle w:val="Appelnotedebasdep"/>
        </w:rPr>
        <w:footnoteRef/>
      </w:r>
      <w:r>
        <w:t xml:space="preserve"> </w:t>
      </w:r>
      <w:r w:rsidRPr="00EE0BA2">
        <w:t xml:space="preserve">Paragraphe 107 des recommandations ESMA - ESMA update of the CESR </w:t>
      </w:r>
      <w:proofErr w:type="spellStart"/>
      <w:r w:rsidRPr="00EE0BA2">
        <w:t>Recommendations</w:t>
      </w:r>
      <w:proofErr w:type="spellEnd"/>
      <w:r w:rsidRPr="00EE0BA2">
        <w:t xml:space="preserve"> - </w:t>
      </w:r>
      <w:hyperlink r:id="rId204"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EE0BA2">
        <w:t>.</w:t>
      </w:r>
    </w:p>
  </w:footnote>
  <w:footnote w:id="330">
    <w:p w:rsidR="00980DC0" w:rsidRDefault="00980DC0" w:rsidP="00EC1F52">
      <w:pPr>
        <w:pStyle w:val="Notedebasdepage"/>
      </w:pPr>
      <w:r>
        <w:rPr>
          <w:rStyle w:val="Appelnotedebasdep"/>
        </w:rPr>
        <w:footnoteRef/>
      </w:r>
      <w:r>
        <w:t xml:space="preserve"> </w:t>
      </w:r>
      <w:r w:rsidRPr="00EE0BA2">
        <w:t>Paragraphe 108 des recommandations E</w:t>
      </w:r>
      <w:r>
        <w:t>SMA précitées.</w:t>
      </w:r>
    </w:p>
  </w:footnote>
  <w:footnote w:id="331">
    <w:p w:rsidR="00980DC0" w:rsidRDefault="00980DC0" w:rsidP="00EC1F52">
      <w:pPr>
        <w:pStyle w:val="Notedebasdepage"/>
      </w:pPr>
      <w:r>
        <w:rPr>
          <w:rStyle w:val="Appelnotedebasdep"/>
        </w:rPr>
        <w:footnoteRef/>
      </w:r>
      <w:r>
        <w:t xml:space="preserve"> </w:t>
      </w:r>
      <w:r w:rsidRPr="00EE0BA2">
        <w:t xml:space="preserve">Paragraphe 110 des </w:t>
      </w:r>
      <w:r>
        <w:t>recommandations ESMA précitées.</w:t>
      </w:r>
    </w:p>
  </w:footnote>
  <w:footnote w:id="332">
    <w:p w:rsidR="00980DC0" w:rsidRDefault="00980DC0" w:rsidP="00EC1F52">
      <w:pPr>
        <w:pStyle w:val="Notedebasdepage"/>
      </w:pPr>
      <w:r>
        <w:rPr>
          <w:rStyle w:val="Appelnotedebasdep"/>
        </w:rPr>
        <w:footnoteRef/>
      </w:r>
      <w:r>
        <w:t xml:space="preserve"> </w:t>
      </w:r>
      <w:r w:rsidRPr="00EE0BA2">
        <w:t>Paragraphe 112 des recommandations ESMA précitées.</w:t>
      </w:r>
    </w:p>
  </w:footnote>
  <w:footnote w:id="333">
    <w:p w:rsidR="00980DC0" w:rsidRDefault="00980DC0" w:rsidP="00EC1F52">
      <w:pPr>
        <w:pStyle w:val="Notedebasdepage"/>
      </w:pPr>
      <w:r>
        <w:rPr>
          <w:rStyle w:val="Appelnotedebasdep"/>
        </w:rPr>
        <w:footnoteRef/>
      </w:r>
      <w:r>
        <w:t xml:space="preserve"> </w:t>
      </w:r>
      <w:r w:rsidRPr="00EE0BA2">
        <w:t>Paragraphe 109 des recommandations ESMA précitées.</w:t>
      </w:r>
    </w:p>
  </w:footnote>
  <w:footnote w:id="334">
    <w:p w:rsidR="00980DC0" w:rsidRDefault="00980DC0" w:rsidP="00EC1F52">
      <w:pPr>
        <w:pStyle w:val="Notedebasdepage"/>
      </w:pPr>
      <w:r>
        <w:rPr>
          <w:rStyle w:val="Appelnotedebasdep"/>
        </w:rPr>
        <w:footnoteRef/>
      </w:r>
      <w:r>
        <w:t xml:space="preserve"> </w:t>
      </w:r>
      <w:r w:rsidRPr="00EE0BA2">
        <w:t>Paragraphe 111 des recommandations ESMA précitées.</w:t>
      </w:r>
    </w:p>
  </w:footnote>
  <w:footnote w:id="335">
    <w:p w:rsidR="00980DC0" w:rsidRDefault="00980DC0" w:rsidP="00EC1F52">
      <w:pPr>
        <w:pStyle w:val="Notedebasdepage"/>
      </w:pPr>
      <w:r>
        <w:rPr>
          <w:rStyle w:val="Appelnotedebasdep"/>
        </w:rPr>
        <w:footnoteRef/>
      </w:r>
      <w:r>
        <w:t xml:space="preserve"> </w:t>
      </w:r>
      <w:r w:rsidRPr="00EE0BA2">
        <w:t>Paragraphe 116 des recommandations ESMA précitées.</w:t>
      </w:r>
    </w:p>
  </w:footnote>
  <w:footnote w:id="336">
    <w:p w:rsidR="00980DC0" w:rsidRDefault="00980DC0" w:rsidP="00EC1F52">
      <w:pPr>
        <w:pStyle w:val="Notedebasdepage"/>
      </w:pPr>
      <w:r>
        <w:rPr>
          <w:rStyle w:val="Appelnotedebasdep"/>
        </w:rPr>
        <w:footnoteRef/>
      </w:r>
      <w:r>
        <w:t xml:space="preserve"> </w:t>
      </w:r>
      <w:r w:rsidRPr="00567B41">
        <w:t>Paragraphe 114 des recommandations ESMA précitées.</w:t>
      </w:r>
    </w:p>
  </w:footnote>
  <w:footnote w:id="337">
    <w:p w:rsidR="00980DC0" w:rsidRDefault="00980DC0" w:rsidP="00EC1F52">
      <w:pPr>
        <w:pStyle w:val="Notedebasdepage"/>
      </w:pPr>
      <w:r>
        <w:rPr>
          <w:rStyle w:val="Appelnotedebasdep"/>
        </w:rPr>
        <w:footnoteRef/>
      </w:r>
      <w:r>
        <w:t xml:space="preserve"> </w:t>
      </w:r>
      <w:r w:rsidRPr="00567B41">
        <w:t>Paragraphe 115 des recommandations ESMA précitées.</w:t>
      </w:r>
    </w:p>
  </w:footnote>
  <w:footnote w:id="338">
    <w:p w:rsidR="00980DC0" w:rsidRDefault="00980DC0" w:rsidP="00EC1F52">
      <w:pPr>
        <w:pStyle w:val="Notedebasdepage"/>
      </w:pPr>
      <w:r>
        <w:rPr>
          <w:rStyle w:val="Appelnotedebasdep"/>
        </w:rPr>
        <w:footnoteRef/>
      </w:r>
      <w:r>
        <w:t xml:space="preserve"> </w:t>
      </w:r>
      <w:r w:rsidRPr="00567B41">
        <w:t xml:space="preserve">Toutefois se reporter aux cas particuliers au paragraphe </w:t>
      </w:r>
      <w:r>
        <w:t xml:space="preserve">§ </w:t>
      </w:r>
      <w:r w:rsidRPr="00567B41">
        <w:t>1</w:t>
      </w:r>
      <w:r>
        <w:t>.</w:t>
      </w:r>
      <w:r w:rsidRPr="00567B41">
        <w:t xml:space="preserve">4 de la </w:t>
      </w:r>
      <w:r>
        <w:t>section 600 de ce chapitre</w:t>
      </w:r>
      <w:r w:rsidRPr="00567B41">
        <w:t>.</w:t>
      </w:r>
    </w:p>
  </w:footnote>
  <w:footnote w:id="339">
    <w:p w:rsidR="00980DC0" w:rsidRDefault="00980DC0" w:rsidP="00EC1F52">
      <w:pPr>
        <w:pStyle w:val="Notedebasdepage"/>
      </w:pPr>
      <w:r>
        <w:rPr>
          <w:rStyle w:val="Appelnotedebasdep"/>
        </w:rPr>
        <w:footnoteRef/>
      </w:r>
      <w:r>
        <w:t xml:space="preserve"> </w:t>
      </w:r>
      <w:r w:rsidRPr="00567B41">
        <w:t xml:space="preserve">Paragraphe 116 des recommandations ESMA - ESMA update of the CESR </w:t>
      </w:r>
      <w:proofErr w:type="spellStart"/>
      <w:r w:rsidRPr="00567B41">
        <w:t>Recommendations</w:t>
      </w:r>
      <w:proofErr w:type="spellEnd"/>
      <w:r w:rsidRPr="00567B41">
        <w:t xml:space="preserve"> - </w:t>
      </w:r>
      <w:hyperlink r:id="rId205"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567B41">
        <w:t>.</w:t>
      </w:r>
    </w:p>
  </w:footnote>
  <w:footnote w:id="340">
    <w:p w:rsidR="00980DC0" w:rsidRDefault="00980DC0" w:rsidP="00EC1F52">
      <w:pPr>
        <w:pStyle w:val="Notedebasdepage"/>
      </w:pPr>
      <w:r>
        <w:rPr>
          <w:rStyle w:val="Appelnotedebasdep"/>
        </w:rPr>
        <w:footnoteRef/>
      </w:r>
      <w:r>
        <w:t xml:space="preserve"> </w:t>
      </w:r>
      <w:r w:rsidRPr="00567B41">
        <w:t>Paragraphe 117 des recommandations ESMA précitées.</w:t>
      </w:r>
    </w:p>
  </w:footnote>
  <w:footnote w:id="341">
    <w:p w:rsidR="00980DC0" w:rsidRDefault="00980DC0" w:rsidP="00EC1F52">
      <w:pPr>
        <w:pStyle w:val="Notedebasdepage"/>
      </w:pPr>
      <w:r>
        <w:rPr>
          <w:rStyle w:val="Appelnotedebasdep"/>
        </w:rPr>
        <w:footnoteRef/>
      </w:r>
      <w:r>
        <w:t xml:space="preserve"> </w:t>
      </w:r>
      <w:r w:rsidRPr="00567B41">
        <w:t>Paragraphes 118 à 123 des recommandations ESMA précitées.</w:t>
      </w:r>
    </w:p>
  </w:footnote>
  <w:footnote w:id="342">
    <w:p w:rsidR="00980DC0" w:rsidRDefault="00980DC0" w:rsidP="00EC1F52">
      <w:pPr>
        <w:pStyle w:val="Notedebasdepage"/>
      </w:pPr>
      <w:r>
        <w:rPr>
          <w:rStyle w:val="Appelnotedebasdep"/>
        </w:rPr>
        <w:footnoteRef/>
      </w:r>
      <w:r>
        <w:t xml:space="preserve"> </w:t>
      </w:r>
      <w:r w:rsidRPr="00567B41">
        <w:t>Paragraphe 121 des recommandations ESMA précitées.</w:t>
      </w:r>
    </w:p>
  </w:footnote>
  <w:footnote w:id="343">
    <w:p w:rsidR="00980DC0" w:rsidRDefault="00980DC0" w:rsidP="00EC1F52">
      <w:pPr>
        <w:pStyle w:val="Notedebasdepage"/>
      </w:pPr>
      <w:r>
        <w:rPr>
          <w:rStyle w:val="Appelnotedebasdep"/>
        </w:rPr>
        <w:footnoteRef/>
      </w:r>
      <w:r>
        <w:t xml:space="preserve"> </w:t>
      </w:r>
      <w:r w:rsidRPr="00567B41">
        <w:t>Paragraphe 122 des recommandations ESMA précitées.</w:t>
      </w:r>
    </w:p>
  </w:footnote>
  <w:footnote w:id="344">
    <w:p w:rsidR="00980DC0" w:rsidRDefault="00980DC0" w:rsidP="00EC1F52">
      <w:pPr>
        <w:pStyle w:val="Notedebasdepage"/>
      </w:pPr>
      <w:r>
        <w:rPr>
          <w:rStyle w:val="Appelnotedebasdep"/>
        </w:rPr>
        <w:footnoteRef/>
      </w:r>
      <w:r>
        <w:t xml:space="preserve"> Se reporter au communiqué de presse de l’AMF du 9 novembre 2005 - Mise en œuvre du </w:t>
      </w:r>
      <w:hyperlink r:id="rId206" w:history="1">
        <w:r w:rsidRPr="0049437E">
          <w:rPr>
            <w:rStyle w:val="Lienhypertexte"/>
          </w:rPr>
          <w:t>règlement européen 809/2004 concernant les informations contenues dans un prospectus</w:t>
        </w:r>
      </w:hyperlink>
      <w:r>
        <w:t>. Précisons relatives aux déclarations sur le fonds de roulement net et au niveau des capitaux propres et de l’endettement.</w:t>
      </w:r>
    </w:p>
  </w:footnote>
  <w:footnote w:id="345">
    <w:p w:rsidR="00980DC0" w:rsidRDefault="00980DC0" w:rsidP="00EC1F52">
      <w:pPr>
        <w:pStyle w:val="Notedebasdepage"/>
      </w:pPr>
      <w:r>
        <w:rPr>
          <w:rStyle w:val="Appelnotedebasdep"/>
        </w:rPr>
        <w:footnoteRef/>
      </w:r>
      <w:r>
        <w:t xml:space="preserve"> </w:t>
      </w:r>
      <w:r w:rsidRPr="00567B41">
        <w:t xml:space="preserve">Se reporter au communiqué de presse de l’AMF du 9 novembre 2005 - Mise en œuvre du </w:t>
      </w:r>
      <w:hyperlink r:id="rId207" w:history="1">
        <w:r w:rsidRPr="0049437E">
          <w:rPr>
            <w:rStyle w:val="Lienhypertexte"/>
          </w:rPr>
          <w:t>règlement européen 809/2004 concernant les informations contenues dans un prospectus</w:t>
        </w:r>
      </w:hyperlink>
      <w:r w:rsidRPr="00567B41">
        <w:t>. Précisons relatives aux déclarations sur le fonds de roulement net et au niveau des capitaux propres et de l’endettement.</w:t>
      </w:r>
    </w:p>
  </w:footnote>
  <w:footnote w:id="346">
    <w:p w:rsidR="00980DC0" w:rsidRDefault="00980DC0" w:rsidP="00EC1F52">
      <w:pPr>
        <w:pStyle w:val="Notedebasdepage"/>
      </w:pPr>
      <w:r>
        <w:rPr>
          <w:rStyle w:val="Appelnotedebasdep"/>
        </w:rPr>
        <w:footnoteRef/>
      </w:r>
      <w:r>
        <w:t xml:space="preserve"> Se reporter au communiqué CNCC du 9 novembre 2005 - Vérifications particulières du commissaire aux comptes sur la « déclaration sur le fonds de roulement net » et la « déclaration sur le niveau des capitaux propres et de l’endettement », contenues dans une note d’opération.</w:t>
      </w:r>
    </w:p>
  </w:footnote>
  <w:footnote w:id="347">
    <w:p w:rsidR="00980DC0" w:rsidRDefault="00980DC0" w:rsidP="00EC1F52">
      <w:pPr>
        <w:pStyle w:val="Notedebasdepage"/>
      </w:pPr>
      <w:r>
        <w:rPr>
          <w:rStyle w:val="Appelnotedebasdep"/>
        </w:rPr>
        <w:footnoteRef/>
      </w:r>
      <w:r>
        <w:t xml:space="preserve"> </w:t>
      </w:r>
      <w:r w:rsidRPr="00980229">
        <w:t>En tenant compte, le cas échéant, des effets de saisonnalité.</w:t>
      </w:r>
    </w:p>
  </w:footnote>
  <w:footnote w:id="348">
    <w:p w:rsidR="00980DC0" w:rsidRDefault="00980DC0" w:rsidP="00EC1F52">
      <w:pPr>
        <w:pStyle w:val="Notedebasdepage"/>
      </w:pPr>
      <w:r>
        <w:rPr>
          <w:rStyle w:val="Appelnotedebasdep"/>
        </w:rPr>
        <w:footnoteRef/>
      </w:r>
      <w:r>
        <w:t xml:space="preserve"> </w:t>
      </w:r>
      <w:r w:rsidRPr="00980229">
        <w:t>Se reporter à l’annexe II – Offre et admission de titres financiers dans le cadre d’une opération de fusion, de scission ou d’apports d’actifs de l’</w:t>
      </w:r>
      <w:hyperlink r:id="rId208" w:history="1">
        <w:r w:rsidRPr="00980229">
          <w:rPr>
            <w:rStyle w:val="Lienhypertexte"/>
          </w:rPr>
          <w:t>instruction AMF n°2005-11</w:t>
        </w:r>
      </w:hyperlink>
      <w:r w:rsidRPr="00980229">
        <w:t xml:space="preserve"> - Information à diffuser en cas d'offre au public ou d'admission aux négociations de titres financiers sur un marché réglementé.</w:t>
      </w:r>
    </w:p>
  </w:footnote>
  <w:footnote w:id="349">
    <w:p w:rsidR="00980DC0" w:rsidRDefault="00980DC0" w:rsidP="00EC1F52">
      <w:pPr>
        <w:pStyle w:val="Notedebasdepage"/>
      </w:pPr>
      <w:r>
        <w:rPr>
          <w:rStyle w:val="Appelnotedebasdep"/>
        </w:rPr>
        <w:footnoteRef/>
      </w:r>
      <w:r>
        <w:t xml:space="preserve"> </w:t>
      </w:r>
      <w:r w:rsidRPr="00980229">
        <w:t>Se reporter à l’annexe I – Offre au public et admission de titres financiers dans le cadre d’une offre publique d’échange de l’</w:t>
      </w:r>
      <w:hyperlink r:id="rId209" w:history="1">
        <w:r w:rsidRPr="00980229">
          <w:rPr>
            <w:rStyle w:val="Lienhypertexte"/>
          </w:rPr>
          <w:t>instruction AMF n°2005-11</w:t>
        </w:r>
      </w:hyperlink>
      <w:r w:rsidRPr="00980229">
        <w:t xml:space="preserve"> - Information à diffuser en cas d'offre au public ou d'admission aux négociations de titres financiers sur un marché réglementé.</w:t>
      </w:r>
    </w:p>
  </w:footnote>
  <w:footnote w:id="350">
    <w:p w:rsidR="00980DC0" w:rsidRDefault="00980DC0" w:rsidP="00EC1F52">
      <w:pPr>
        <w:pStyle w:val="Notedebasdepage"/>
      </w:pPr>
      <w:r>
        <w:rPr>
          <w:rStyle w:val="Appelnotedebasdep"/>
        </w:rPr>
        <w:footnoteRef/>
      </w:r>
      <w:r>
        <w:t xml:space="preserve"> </w:t>
      </w:r>
      <w:r w:rsidRPr="00980229">
        <w:t>Ce document correspond aux « Informations relatives aux caractéristiques, notamment juridiques, financières et comptables de l’émetteur » de l’instruction.</w:t>
      </w:r>
    </w:p>
  </w:footnote>
  <w:footnote w:id="351">
    <w:p w:rsidR="00980DC0" w:rsidRDefault="00980DC0" w:rsidP="00EC1F52">
      <w:pPr>
        <w:pStyle w:val="Notedebasdepage"/>
      </w:pPr>
      <w:r>
        <w:rPr>
          <w:rStyle w:val="Appelnotedebasdep"/>
        </w:rPr>
        <w:footnoteRef/>
      </w:r>
      <w:r>
        <w:t xml:space="preserve"> </w:t>
      </w:r>
      <w:r w:rsidRPr="001C382E">
        <w:t xml:space="preserve">Se reporter au III de </w:t>
      </w:r>
      <w:hyperlink r:id="rId210" w:history="1">
        <w:r w:rsidRPr="00BE199A">
          <w:rPr>
            <w:rStyle w:val="Lienhypertexte"/>
          </w:rPr>
          <w:t>l’article 231-28 du règlement général de l’AMF</w:t>
        </w:r>
      </w:hyperlink>
      <w:r w:rsidRPr="001C382E">
        <w:t>.</w:t>
      </w:r>
    </w:p>
  </w:footnote>
  <w:footnote w:id="352">
    <w:p w:rsidR="00980DC0" w:rsidRDefault="00980DC0" w:rsidP="00EC1F52">
      <w:pPr>
        <w:pStyle w:val="Notedebasdepage"/>
      </w:pPr>
      <w:r>
        <w:rPr>
          <w:rStyle w:val="Appelnotedebasdep"/>
        </w:rPr>
        <w:footnoteRef/>
      </w:r>
      <w:r>
        <w:t xml:space="preserve"> </w:t>
      </w:r>
      <w:r w:rsidRPr="001C382E">
        <w:t xml:space="preserve">Annexe III – Informations à inclure au minimum dans la note relative aux valeurs mobilières lorsqu’il s’agit d’actions du </w:t>
      </w:r>
      <w:hyperlink r:id="rId211" w:history="1">
        <w:r w:rsidRPr="0049437E">
          <w:rPr>
            <w:rStyle w:val="Lienhypertexte"/>
          </w:rPr>
          <w:t>règlement (CE) n°809/2004</w:t>
        </w:r>
      </w:hyperlink>
      <w:r w:rsidRPr="001C382E">
        <w:t>.</w:t>
      </w:r>
    </w:p>
  </w:footnote>
  <w:footnote w:id="353">
    <w:p w:rsidR="00980DC0" w:rsidRPr="001C382E" w:rsidRDefault="00980DC0" w:rsidP="00EC1F52">
      <w:pPr>
        <w:pStyle w:val="Notedebasdepage"/>
        <w:rPr>
          <w:lang w:val="en-US"/>
        </w:rPr>
      </w:pPr>
      <w:r>
        <w:rPr>
          <w:rStyle w:val="Appelnotedebasdep"/>
        </w:rPr>
        <w:footnoteRef/>
      </w:r>
      <w:r w:rsidRPr="001C382E">
        <w:rPr>
          <w:lang w:val="en-US"/>
        </w:rPr>
        <w:t xml:space="preserve"> ESMA Questions and Answers - Prospectuses - Point 92.</w:t>
      </w:r>
    </w:p>
  </w:footnote>
  <w:footnote w:id="354">
    <w:p w:rsidR="00980DC0" w:rsidRDefault="00980DC0" w:rsidP="00EC1F52">
      <w:pPr>
        <w:pStyle w:val="Notedebasdepage"/>
      </w:pPr>
      <w:r>
        <w:rPr>
          <w:rStyle w:val="Appelnotedebasdep"/>
        </w:rPr>
        <w:footnoteRef/>
      </w:r>
      <w:r>
        <w:t xml:space="preserve"> Tableau consultable à l’adresse suivante :</w:t>
      </w:r>
    </w:p>
    <w:p w:rsidR="00980DC0" w:rsidRDefault="00980DC0" w:rsidP="00EC1F52">
      <w:pPr>
        <w:pStyle w:val="Notedebasdepage"/>
      </w:pPr>
      <w:r>
        <w:t>http://www.amf-france.org/Reglementation/Dossiers-thematiques/Societes-cotees-et-operations-financieres/Marches-obligatoires/Modification-du-reglement-Prospectus---impact-sur-le-traitement-des-obligations-convertibles-et-des-obligations-remboursables-en-actions.html?xtor=RSS-12</w:t>
      </w:r>
    </w:p>
  </w:footnote>
  <w:footnote w:id="355">
    <w:p w:rsidR="00980DC0" w:rsidRDefault="00980DC0" w:rsidP="00EC1F52">
      <w:pPr>
        <w:pStyle w:val="Notedebasdepage"/>
      </w:pPr>
      <w:r>
        <w:rPr>
          <w:rStyle w:val="Appelnotedebasdep"/>
        </w:rPr>
        <w:footnoteRef/>
      </w:r>
      <w:r>
        <w:t xml:space="preserve"> </w:t>
      </w:r>
      <w:r w:rsidRPr="001C382E">
        <w:t>Par exemple : OCA, OBSA, OCEANE, …</w:t>
      </w:r>
    </w:p>
  </w:footnote>
  <w:footnote w:id="356">
    <w:p w:rsidR="00980DC0" w:rsidRDefault="00980DC0" w:rsidP="00EC1F52">
      <w:pPr>
        <w:pStyle w:val="Notedebasdepage"/>
      </w:pPr>
      <w:r>
        <w:rPr>
          <w:rStyle w:val="Appelnotedebasdep"/>
        </w:rPr>
        <w:footnoteRef/>
      </w:r>
      <w:r>
        <w:t xml:space="preserve"> </w:t>
      </w:r>
      <w:r w:rsidRPr="001C382E">
        <w:t xml:space="preserve">Point 3.2 de l’annexe III – Informations à inclure au minimum dans la note relative aux valeurs mobilières, lorsqu’il s’agit d’actions (schéma) du </w:t>
      </w:r>
      <w:hyperlink r:id="rId212" w:history="1">
        <w:r w:rsidRPr="0049437E">
          <w:rPr>
            <w:rStyle w:val="Lienhypertexte"/>
          </w:rPr>
          <w:t>règlement (CE) n°809/2004</w:t>
        </w:r>
      </w:hyperlink>
    </w:p>
  </w:footnote>
  <w:footnote w:id="357">
    <w:p w:rsidR="00980DC0" w:rsidRDefault="00980DC0" w:rsidP="00EC1F52">
      <w:pPr>
        <w:pStyle w:val="Notedebasdepage"/>
      </w:pPr>
      <w:r>
        <w:rPr>
          <w:rStyle w:val="Appelnotedebasdep"/>
        </w:rPr>
        <w:footnoteRef/>
      </w:r>
      <w:r>
        <w:t xml:space="preserve"> </w:t>
      </w:r>
      <w:r w:rsidRPr="001C382E">
        <w:t xml:space="preserve">A la date de la publication </w:t>
      </w:r>
      <w:r>
        <w:t>de ce chapitre</w:t>
      </w:r>
      <w:r w:rsidRPr="001C382E">
        <w:t>, cette norme n’existe pas. La doctrine de référence est contenue dans ce document.</w:t>
      </w:r>
    </w:p>
  </w:footnote>
  <w:footnote w:id="358">
    <w:p w:rsidR="00980DC0" w:rsidRDefault="00980DC0" w:rsidP="00EC1F52">
      <w:pPr>
        <w:pStyle w:val="Notedebasdepage"/>
      </w:pPr>
      <w:r>
        <w:rPr>
          <w:rStyle w:val="Appelnotedebasdep"/>
        </w:rPr>
        <w:footnoteRef/>
      </w:r>
      <w:r>
        <w:t xml:space="preserve"> </w:t>
      </w:r>
      <w:r w:rsidRPr="001C382E">
        <w:t xml:space="preserve">Communiqué de presse de l’AMF du 9 novembre 2005 - Mise en œuvre du </w:t>
      </w:r>
      <w:hyperlink r:id="rId213" w:history="1">
        <w:r w:rsidRPr="0049437E">
          <w:rPr>
            <w:rStyle w:val="Lienhypertexte"/>
          </w:rPr>
          <w:t>règlement européen 809/2004 concernant les informations contenues dans un prospectus</w:t>
        </w:r>
      </w:hyperlink>
      <w:r w:rsidRPr="001C382E">
        <w:t>. Précisons relatives aux déclarations sur le fonds de roulement net et au niveau des capitaux propres et de l’endettement.</w:t>
      </w:r>
    </w:p>
  </w:footnote>
  <w:footnote w:id="359">
    <w:p w:rsidR="00980DC0" w:rsidRDefault="00980DC0" w:rsidP="00EC1F52">
      <w:pPr>
        <w:pStyle w:val="Notedebasdepage"/>
      </w:pPr>
      <w:r>
        <w:rPr>
          <w:rStyle w:val="Appelnotedebasdep"/>
        </w:rPr>
        <w:footnoteRef/>
      </w:r>
      <w:r>
        <w:t xml:space="preserve"> </w:t>
      </w:r>
      <w:r w:rsidRPr="001C382E">
        <w:t xml:space="preserve">Point 10 (i.e. paragraphe 127) des recommandations ESMA – ESMA update of the CESR </w:t>
      </w:r>
      <w:proofErr w:type="spellStart"/>
      <w:r w:rsidRPr="001C382E">
        <w:t>Recommendations</w:t>
      </w:r>
      <w:proofErr w:type="spellEnd"/>
      <w:r w:rsidRPr="001C382E">
        <w:t xml:space="preserve"> - </w:t>
      </w:r>
      <w:proofErr w:type="gramStart"/>
      <w:r w:rsidRPr="001C382E">
        <w:t>The consistent</w:t>
      </w:r>
      <w:proofErr w:type="gramEnd"/>
    </w:p>
  </w:footnote>
  <w:footnote w:id="360">
    <w:p w:rsidR="00980DC0" w:rsidRDefault="00980DC0" w:rsidP="00EC1F52">
      <w:pPr>
        <w:pStyle w:val="Notedebasdepage"/>
      </w:pPr>
      <w:r>
        <w:rPr>
          <w:rStyle w:val="Appelnotedebasdep"/>
        </w:rPr>
        <w:footnoteRef/>
      </w:r>
      <w:r>
        <w:t xml:space="preserve"> </w:t>
      </w:r>
      <w:r w:rsidRPr="00C27D24">
        <w:t>Description de la nature des garanties.</w:t>
      </w:r>
    </w:p>
  </w:footnote>
  <w:footnote w:id="361">
    <w:p w:rsidR="00980DC0" w:rsidRDefault="00980DC0" w:rsidP="00EC1F52">
      <w:pPr>
        <w:pStyle w:val="Notedebasdepage"/>
      </w:pPr>
      <w:r>
        <w:rPr>
          <w:rStyle w:val="Appelnotedebasdep"/>
        </w:rPr>
        <w:footnoteRef/>
      </w:r>
      <w:r>
        <w:t xml:space="preserve"> </w:t>
      </w:r>
      <w:r w:rsidRPr="00C27D24">
        <w:t>Description des actifs donnés en garantie.</w:t>
      </w:r>
    </w:p>
  </w:footnote>
  <w:footnote w:id="362">
    <w:p w:rsidR="00980DC0" w:rsidRDefault="00980DC0" w:rsidP="00EC1F52">
      <w:pPr>
        <w:pStyle w:val="Notedebasdepage"/>
      </w:pPr>
      <w:r>
        <w:rPr>
          <w:rStyle w:val="Appelnotedebasdep"/>
        </w:rPr>
        <w:footnoteRef/>
      </w:r>
      <w:r>
        <w:t xml:space="preserve"> </w:t>
      </w:r>
      <w:r w:rsidRPr="00C27D24">
        <w:t>Description de la nature des garanties.</w:t>
      </w:r>
    </w:p>
  </w:footnote>
  <w:footnote w:id="363">
    <w:p w:rsidR="00980DC0" w:rsidRDefault="00980DC0" w:rsidP="00EC1F52">
      <w:pPr>
        <w:pStyle w:val="Notedebasdepage"/>
      </w:pPr>
      <w:r>
        <w:rPr>
          <w:rStyle w:val="Appelnotedebasdep"/>
        </w:rPr>
        <w:footnoteRef/>
      </w:r>
      <w:r>
        <w:t xml:space="preserve"> </w:t>
      </w:r>
      <w:r w:rsidRPr="00C27D24">
        <w:t>Description des actifs donnés en garantie.</w:t>
      </w:r>
    </w:p>
  </w:footnote>
  <w:footnote w:id="364">
    <w:p w:rsidR="00980DC0" w:rsidRPr="00C27D24" w:rsidRDefault="00980DC0" w:rsidP="00EC1F52">
      <w:pPr>
        <w:pStyle w:val="Notedebasdepage"/>
        <w:rPr>
          <w:lang w:val="en-US"/>
        </w:rPr>
      </w:pPr>
      <w:r>
        <w:rPr>
          <w:rStyle w:val="Appelnotedebasdep"/>
        </w:rPr>
        <w:footnoteRef/>
      </w:r>
      <w:r w:rsidRPr="00C27D24">
        <w:rPr>
          <w:lang w:val="en-US"/>
        </w:rPr>
        <w:t xml:space="preserve"> ESMA Questions and Answers – Prospectuses - Point 62.</w:t>
      </w:r>
    </w:p>
  </w:footnote>
  <w:footnote w:id="365">
    <w:p w:rsidR="00980DC0" w:rsidRDefault="00980DC0" w:rsidP="00EC1F52">
      <w:pPr>
        <w:pStyle w:val="Notedebasdepage"/>
      </w:pPr>
      <w:r>
        <w:rPr>
          <w:rStyle w:val="Appelnotedebasdep"/>
        </w:rPr>
        <w:footnoteRef/>
      </w:r>
      <w:r>
        <w:t xml:space="preserve"> </w:t>
      </w:r>
      <w:r w:rsidRPr="00C27D24">
        <w:t xml:space="preserve">Le terme « report à nouveau » issu de la traduction en français des recommandations de l’ESMA correspond à la notion de « profit and </w:t>
      </w:r>
      <w:proofErr w:type="spellStart"/>
      <w:r w:rsidRPr="00C27D24">
        <w:t>loss</w:t>
      </w:r>
      <w:proofErr w:type="spellEnd"/>
      <w:r w:rsidRPr="00C27D24">
        <w:t xml:space="preserve"> </w:t>
      </w:r>
      <w:proofErr w:type="spellStart"/>
      <w:r w:rsidRPr="00C27D24">
        <w:t>reserve</w:t>
      </w:r>
      <w:proofErr w:type="spellEnd"/>
      <w:r w:rsidRPr="00C27D24">
        <w:t xml:space="preserve"> ».</w:t>
      </w:r>
    </w:p>
  </w:footnote>
  <w:footnote w:id="366">
    <w:p w:rsidR="00980DC0" w:rsidRDefault="00980DC0" w:rsidP="00EC1F52">
      <w:pPr>
        <w:pStyle w:val="Notedebasdepage"/>
      </w:pPr>
      <w:r>
        <w:rPr>
          <w:rStyle w:val="Appelnotedebasdep"/>
        </w:rPr>
        <w:footnoteRef/>
      </w:r>
      <w:r>
        <w:t xml:space="preserve"> </w:t>
      </w:r>
      <w:r w:rsidRPr="00C27D24">
        <w:t xml:space="preserve">Point 10 (i.e. paragraphe 127) des recommandations ESMA - ESMA update of the CESR </w:t>
      </w:r>
      <w:proofErr w:type="spellStart"/>
      <w:r w:rsidRPr="00C27D24">
        <w:t>Recommendations</w:t>
      </w:r>
      <w:proofErr w:type="spellEnd"/>
      <w:r w:rsidRPr="00C27D24">
        <w:t xml:space="preserve"> - </w:t>
      </w:r>
      <w:hyperlink r:id="rId214"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p>
  </w:footnote>
  <w:footnote w:id="367">
    <w:p w:rsidR="00980DC0" w:rsidRDefault="00980DC0" w:rsidP="00EC1F52">
      <w:pPr>
        <w:pStyle w:val="Notedebasdepage"/>
      </w:pPr>
      <w:r>
        <w:rPr>
          <w:rStyle w:val="Appelnotedebasdep"/>
        </w:rPr>
        <w:footnoteRef/>
      </w:r>
      <w:r>
        <w:t xml:space="preserve"> </w:t>
      </w:r>
      <w:r w:rsidRPr="00C27D24">
        <w:t xml:space="preserve">Point 10 (i.e. paragraphe 127) des recommandations ESMA – ESMA update of the CESR </w:t>
      </w:r>
      <w:proofErr w:type="spellStart"/>
      <w:r w:rsidRPr="00C27D24">
        <w:t>Recommendations</w:t>
      </w:r>
      <w:proofErr w:type="spellEnd"/>
      <w:r w:rsidRPr="00C27D24">
        <w:t xml:space="preserve"> - </w:t>
      </w:r>
      <w:hyperlink r:id="rId215"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C27D24">
        <w:t>.</w:t>
      </w:r>
    </w:p>
  </w:footnote>
  <w:footnote w:id="368">
    <w:p w:rsidR="00980DC0" w:rsidRDefault="00980DC0" w:rsidP="00EC1F52">
      <w:pPr>
        <w:pStyle w:val="Notedebasdepage"/>
      </w:pPr>
      <w:r>
        <w:rPr>
          <w:rStyle w:val="Appelnotedebasdep"/>
        </w:rPr>
        <w:footnoteRef/>
      </w:r>
      <w:r>
        <w:t xml:space="preserve"> </w:t>
      </w:r>
      <w:r w:rsidRPr="00C27D24">
        <w:t xml:space="preserve">Point 10 (i.e. paragraphe 127) des recommandations ESMA – ESMA update of the CESR </w:t>
      </w:r>
      <w:proofErr w:type="spellStart"/>
      <w:r w:rsidRPr="00C27D24">
        <w:t>Recommendations</w:t>
      </w:r>
      <w:proofErr w:type="spellEnd"/>
      <w:r w:rsidRPr="00C27D24">
        <w:t xml:space="preserve"> - </w:t>
      </w:r>
      <w:hyperlink r:id="rId216" w:history="1">
        <w:r w:rsidRPr="00B20610">
          <w:rPr>
            <w:rStyle w:val="Lienhypertexte"/>
          </w:rPr>
          <w:t xml:space="preserve">The consistent </w:t>
        </w:r>
        <w:proofErr w:type="spellStart"/>
        <w:r w:rsidRPr="00B20610">
          <w:rPr>
            <w:rStyle w:val="Lienhypertexte"/>
          </w:rPr>
          <w:t>implementation</w:t>
        </w:r>
        <w:proofErr w:type="spellEnd"/>
        <w:r w:rsidRPr="00B20610">
          <w:rPr>
            <w:rStyle w:val="Lienhypertexte"/>
          </w:rPr>
          <w:t xml:space="preserve"> of Commission </w:t>
        </w:r>
        <w:proofErr w:type="spellStart"/>
        <w:r w:rsidRPr="00B20610">
          <w:rPr>
            <w:rStyle w:val="Lienhypertexte"/>
          </w:rPr>
          <w:t>Regulation</w:t>
        </w:r>
        <w:proofErr w:type="spellEnd"/>
        <w:r w:rsidRPr="00B20610">
          <w:rPr>
            <w:rStyle w:val="Lienhypertexte"/>
          </w:rPr>
          <w:t xml:space="preserve"> (EC) n°809/2004 </w:t>
        </w:r>
        <w:proofErr w:type="spellStart"/>
        <w:r w:rsidRPr="00B20610">
          <w:rPr>
            <w:rStyle w:val="Lienhypertexte"/>
          </w:rPr>
          <w:t>implementing</w:t>
        </w:r>
        <w:proofErr w:type="spellEnd"/>
        <w:r w:rsidRPr="00B20610">
          <w:rPr>
            <w:rStyle w:val="Lienhypertexte"/>
          </w:rPr>
          <w:t xml:space="preserve"> the Prospectus Directive</w:t>
        </w:r>
      </w:hyperlink>
      <w:r w:rsidRPr="00C27D24">
        <w:t>.</w:t>
      </w:r>
    </w:p>
  </w:footnote>
  <w:footnote w:id="369">
    <w:p w:rsidR="00980DC0" w:rsidRDefault="00980DC0" w:rsidP="00EC1F52">
      <w:pPr>
        <w:pStyle w:val="Notedebasdepage"/>
      </w:pPr>
      <w:r>
        <w:rPr>
          <w:rStyle w:val="Appelnotedebasdep"/>
        </w:rPr>
        <w:footnoteRef/>
      </w:r>
      <w:r>
        <w:t xml:space="preserve"> </w:t>
      </w:r>
      <w:r w:rsidRPr="00C27D24">
        <w:t xml:space="preserve">Les dettes éventuelles correspondent à la notion de « contingent </w:t>
      </w:r>
      <w:proofErr w:type="spellStart"/>
      <w:r w:rsidRPr="00C27D24">
        <w:t>indebtedness</w:t>
      </w:r>
      <w:proofErr w:type="spellEnd"/>
      <w:r w:rsidRPr="00C27D24">
        <w:t xml:space="preserve"> » qui figure au 3.2 du l’annexe III du </w:t>
      </w:r>
      <w:hyperlink r:id="rId217" w:history="1">
        <w:proofErr w:type="spellStart"/>
        <w:r w:rsidRPr="0049437E">
          <w:rPr>
            <w:rStyle w:val="Lienhypertexte"/>
          </w:rPr>
          <w:t>réglement</w:t>
        </w:r>
        <w:proofErr w:type="spellEnd"/>
        <w:r w:rsidRPr="0049437E">
          <w:rPr>
            <w:rStyle w:val="Lienhypertexte"/>
          </w:rPr>
          <w:t xml:space="preserve"> (CE) n°809/2004</w:t>
        </w:r>
      </w:hyperlink>
      <w:r w:rsidRPr="00C27D24">
        <w:t>.</w:t>
      </w:r>
    </w:p>
  </w:footnote>
  <w:footnote w:id="370">
    <w:p w:rsidR="00980DC0" w:rsidRPr="00C27D24" w:rsidRDefault="00980DC0" w:rsidP="00EC1F52">
      <w:pPr>
        <w:pStyle w:val="Notedebasdepage"/>
        <w:rPr>
          <w:lang w:val="en-US"/>
        </w:rPr>
      </w:pPr>
      <w:r>
        <w:rPr>
          <w:rStyle w:val="Appelnotedebasdep"/>
        </w:rPr>
        <w:footnoteRef/>
      </w:r>
      <w:r w:rsidRPr="00C27D24">
        <w:rPr>
          <w:lang w:val="en-US"/>
        </w:rPr>
        <w:t xml:space="preserve"> Questions and Answers - Prospectuses - Point 61.</w:t>
      </w:r>
    </w:p>
  </w:footnote>
  <w:footnote w:id="371">
    <w:p w:rsidR="00980DC0" w:rsidRPr="00E26FEE" w:rsidRDefault="00980DC0" w:rsidP="00EC1F52">
      <w:pPr>
        <w:pStyle w:val="Notedebasdepage"/>
        <w:rPr>
          <w:lang w:val="en-US"/>
        </w:rPr>
      </w:pPr>
      <w:r>
        <w:rPr>
          <w:rStyle w:val="Appelnotedebasdep"/>
        </w:rPr>
        <w:footnoteRef/>
      </w:r>
      <w:r w:rsidRPr="00E26FEE">
        <w:rPr>
          <w:lang w:val="en-US"/>
        </w:rPr>
        <w:t xml:space="preserve"> Point 10 (i.e. </w:t>
      </w:r>
      <w:proofErr w:type="spellStart"/>
      <w:r w:rsidRPr="00E26FEE">
        <w:rPr>
          <w:lang w:val="en-US"/>
        </w:rPr>
        <w:t>paragraphe</w:t>
      </w:r>
      <w:proofErr w:type="spellEnd"/>
      <w:r w:rsidRPr="00E26FEE">
        <w:rPr>
          <w:lang w:val="en-US"/>
        </w:rPr>
        <w:t xml:space="preserve"> 127) des </w:t>
      </w:r>
      <w:proofErr w:type="spellStart"/>
      <w:r w:rsidRPr="00E26FEE">
        <w:rPr>
          <w:lang w:val="en-US"/>
        </w:rPr>
        <w:t>recommandations</w:t>
      </w:r>
      <w:proofErr w:type="spellEnd"/>
      <w:r w:rsidRPr="00E26FEE">
        <w:rPr>
          <w:lang w:val="en-US"/>
        </w:rPr>
        <w:t xml:space="preserve"> ESMA – ESMA update of the CESR Recommendations - </w:t>
      </w:r>
      <w:hyperlink r:id="rId218" w:history="1">
        <w:r w:rsidRPr="00B20610">
          <w:rPr>
            <w:rStyle w:val="Lienhypertexte"/>
            <w:lang w:val="en-US"/>
          </w:rPr>
          <w:t>The consistent implementation of Commission Regulation (EC) n°809/2004 implementing the Prospectus Directive</w:t>
        </w:r>
      </w:hyperlink>
      <w:r w:rsidRPr="00E26FEE">
        <w:rPr>
          <w:lang w:val="en-US"/>
        </w:rPr>
        <w:t>.</w:t>
      </w:r>
    </w:p>
  </w:footnote>
  <w:footnote w:id="372">
    <w:p w:rsidR="00980DC0" w:rsidRDefault="00980DC0" w:rsidP="00EC1F52">
      <w:pPr>
        <w:pStyle w:val="Notedebasdepage"/>
      </w:pPr>
      <w:r>
        <w:rPr>
          <w:rStyle w:val="Appelnotedebasdep"/>
        </w:rPr>
        <w:footnoteRef/>
      </w:r>
      <w:r>
        <w:t xml:space="preserve"> </w:t>
      </w:r>
      <w:r w:rsidRPr="00101859">
        <w:t>Communiqué CNCC du 9 novembre 2005 – Vérifications particulières du commissaire aux comptes sur la « déclaration sur le fonds de roulement net » et la « déclaration sur le niveau des capitaux propres et de l’endettement », contenues dans une note d’opération.</w:t>
      </w:r>
    </w:p>
  </w:footnote>
  <w:footnote w:id="373">
    <w:p w:rsidR="00980DC0" w:rsidRDefault="00980DC0" w:rsidP="00EC1F52">
      <w:pPr>
        <w:pStyle w:val="Notedebasdepage"/>
      </w:pPr>
      <w:r>
        <w:rPr>
          <w:rStyle w:val="Appelnotedebasdep"/>
        </w:rPr>
        <w:footnoteRef/>
      </w:r>
      <w:r>
        <w:t xml:space="preserve"> </w:t>
      </w:r>
      <w:r w:rsidRPr="00101859">
        <w:t xml:space="preserve">Se reporter au </w:t>
      </w:r>
      <w:r>
        <w:t xml:space="preserve">§ </w:t>
      </w:r>
      <w:r w:rsidRPr="00101859">
        <w:t>2</w:t>
      </w:r>
      <w:r>
        <w:t>.</w:t>
      </w:r>
      <w:r w:rsidRPr="00101859">
        <w:t xml:space="preserve">1.3 de la </w:t>
      </w:r>
      <w:r>
        <w:t>section 600 de ce chapitre</w:t>
      </w:r>
      <w:r w:rsidRPr="00101859">
        <w:t>.</w:t>
      </w:r>
    </w:p>
  </w:footnote>
  <w:footnote w:id="374">
    <w:p w:rsidR="00980DC0" w:rsidRDefault="00980DC0" w:rsidP="00EC1F52">
      <w:pPr>
        <w:pStyle w:val="Notedebasdepage"/>
      </w:pPr>
      <w:r>
        <w:rPr>
          <w:rStyle w:val="Appelnotedebasdep"/>
        </w:rPr>
        <w:footnoteRef/>
      </w:r>
      <w:r>
        <w:t xml:space="preserve"> </w:t>
      </w:r>
      <w:r w:rsidRPr="00101859">
        <w:t xml:space="preserve">Se reporter à l’annexe II – Offre et admission d’instruments financiers dans le cadre d’une opération de fusion, de scission ou d’apports d’actifs de </w:t>
      </w:r>
      <w:hyperlink r:id="rId219" w:history="1">
        <w:r w:rsidRPr="008A7093">
          <w:rPr>
            <w:rStyle w:val="Lienhypertexte"/>
          </w:rPr>
          <w:t>l’instruction AMF n°2005-11 - Information à diffuser en cas d'offre au public ou d'admission aux négociations de titres financiers sur un marché réglementé</w:t>
        </w:r>
      </w:hyperlink>
      <w:r w:rsidRPr="00101859">
        <w:t>.</w:t>
      </w:r>
    </w:p>
  </w:footnote>
  <w:footnote w:id="375">
    <w:p w:rsidR="00980DC0" w:rsidRDefault="00980DC0" w:rsidP="00EC1F52">
      <w:pPr>
        <w:pStyle w:val="Notedebasdepage"/>
      </w:pPr>
      <w:r>
        <w:rPr>
          <w:rStyle w:val="Appelnotedebasdep"/>
        </w:rPr>
        <w:footnoteRef/>
      </w:r>
      <w:r>
        <w:t xml:space="preserve"> </w:t>
      </w:r>
      <w:r w:rsidRPr="00101859">
        <w:t xml:space="preserve">Se reporter à l’annexe I – Offre au public et admission de titres financiers dans le cadre d’une offre publique d’échange de </w:t>
      </w:r>
      <w:hyperlink r:id="rId220" w:history="1">
        <w:r w:rsidRPr="00627BC3">
          <w:rPr>
            <w:rStyle w:val="Lienhypertexte"/>
          </w:rPr>
          <w:t>l’instruction AMF n°2005-11 précitée</w:t>
        </w:r>
      </w:hyperlink>
      <w:r w:rsidRPr="00101859">
        <w:t>.</w:t>
      </w:r>
    </w:p>
  </w:footnote>
  <w:footnote w:id="376">
    <w:p w:rsidR="00980DC0" w:rsidRDefault="00980DC0" w:rsidP="00EC1F52">
      <w:pPr>
        <w:pStyle w:val="Notedebasdepage"/>
      </w:pPr>
      <w:r>
        <w:rPr>
          <w:rStyle w:val="Appelnotedebasdep"/>
        </w:rPr>
        <w:footnoteRef/>
      </w:r>
      <w:r>
        <w:t xml:space="preserve"> Ce document correspond aux « Informations relatives aux caractéristiques, notamment juridiques, financières et comptables de l’émetteur » de l’instruction.</w:t>
      </w:r>
    </w:p>
  </w:footnote>
  <w:footnote w:id="377">
    <w:p w:rsidR="00980DC0" w:rsidRDefault="00980DC0" w:rsidP="00EC1F52">
      <w:pPr>
        <w:pStyle w:val="Notedebasdepage"/>
      </w:pPr>
      <w:r>
        <w:rPr>
          <w:rStyle w:val="Appelnotedebasdep"/>
        </w:rPr>
        <w:footnoteRef/>
      </w:r>
      <w:r>
        <w:t xml:space="preserve"> </w:t>
      </w:r>
      <w:r w:rsidRPr="00101859">
        <w:t>Annexe I de l’</w:t>
      </w:r>
      <w:hyperlink r:id="rId221" w:history="1">
        <w:r w:rsidRPr="00134434">
          <w:rPr>
            <w:rStyle w:val="Lienhypertexte"/>
          </w:rPr>
          <w:t>instruction AMF n°2005-11</w:t>
        </w:r>
      </w:hyperlink>
      <w:r w:rsidRPr="00101859">
        <w:t xml:space="preserve"> - Information à diffuser en cas d'offre au public ou d'admission aux négociations de titres financiers sur un marché réglementé.</w:t>
      </w:r>
    </w:p>
  </w:footnote>
  <w:footnote w:id="378">
    <w:p w:rsidR="00980DC0" w:rsidRDefault="00980DC0" w:rsidP="00EC1F52">
      <w:pPr>
        <w:pStyle w:val="Notedebasdepage"/>
      </w:pPr>
      <w:r>
        <w:rPr>
          <w:rStyle w:val="Appelnotedebasdep"/>
        </w:rPr>
        <w:footnoteRef/>
      </w:r>
      <w:r>
        <w:t xml:space="preserve"> </w:t>
      </w:r>
      <w:r w:rsidRPr="00101859">
        <w:t xml:space="preserve">Annexe III – Informations à inclure au minimum dans la note relative aux valeurs mobilières lorsqu’il s’agit d’actions du </w:t>
      </w:r>
      <w:hyperlink r:id="rId222" w:history="1">
        <w:r w:rsidRPr="0049437E">
          <w:rPr>
            <w:rStyle w:val="Lienhypertexte"/>
          </w:rPr>
          <w:t>règlement (CE) n°809/2004</w:t>
        </w:r>
      </w:hyperlink>
      <w:r w:rsidRPr="00101859">
        <w:t>.</w:t>
      </w:r>
    </w:p>
  </w:footnote>
  <w:footnote w:id="379">
    <w:p w:rsidR="00980DC0" w:rsidRDefault="00980DC0" w:rsidP="00EC1F52">
      <w:pPr>
        <w:pStyle w:val="Notedebasdepage"/>
      </w:pPr>
      <w:r>
        <w:rPr>
          <w:rStyle w:val="Appelnotedebasdep"/>
        </w:rPr>
        <w:footnoteRef/>
      </w:r>
      <w:r>
        <w:t xml:space="preserve"> Communiqué CNCC du 9 novembre 2005 – Vérifications particulières du commissaire aux comptes sur la « déclaration sur le fonds de roulement net » et la « déclaration sur le niveau des capitaux propres et de l’endettement », contenues dans une note d’opération.</w:t>
      </w:r>
    </w:p>
  </w:footnote>
  <w:footnote w:id="380">
    <w:p w:rsidR="00980DC0" w:rsidRDefault="00980DC0" w:rsidP="00EC1F52">
      <w:pPr>
        <w:pStyle w:val="Notedebasdepage"/>
      </w:pPr>
      <w:r>
        <w:rPr>
          <w:rStyle w:val="Appelnotedebasdep"/>
        </w:rPr>
        <w:footnoteRef/>
      </w:r>
      <w:r>
        <w:t xml:space="preserve"> Se reporter au </w:t>
      </w:r>
      <w:r w:rsidRPr="00134434">
        <w:t>2</w:t>
      </w:r>
      <w:r>
        <w:t>.</w:t>
      </w:r>
      <w:r w:rsidRPr="00134434">
        <w:t xml:space="preserve">5.1 de la </w:t>
      </w:r>
      <w:r>
        <w:t>section 100 de ce chapitre</w:t>
      </w:r>
      <w:r w:rsidRPr="00134434">
        <w:t xml:space="preserve"> pour l’attestation du responsable et au </w:t>
      </w:r>
      <w:r>
        <w:t xml:space="preserve">§ </w:t>
      </w:r>
      <w:r w:rsidRPr="00134434">
        <w:t>4</w:t>
      </w:r>
      <w:r>
        <w:t>.</w:t>
      </w:r>
      <w:r w:rsidRPr="00134434">
        <w:t xml:space="preserve">2 de la </w:t>
      </w:r>
      <w:r>
        <w:t>de la section 800 de ce chapitre</w:t>
      </w:r>
      <w:r w:rsidRPr="00134434">
        <w:t xml:space="preserve"> pour les diligences du commissaire aux comptes concernant l’attestation du responsable.</w:t>
      </w:r>
    </w:p>
  </w:footnote>
  <w:footnote w:id="381">
    <w:p w:rsidR="00980DC0" w:rsidRDefault="00980DC0" w:rsidP="00EC1F52">
      <w:pPr>
        <w:pStyle w:val="Notedebasdepage"/>
      </w:pPr>
      <w:r>
        <w:rPr>
          <w:rStyle w:val="Appelnotedebasdep"/>
        </w:rPr>
        <w:footnoteRef/>
      </w:r>
      <w:r>
        <w:t xml:space="preserve"> Se reporter au </w:t>
      </w:r>
      <w:r w:rsidRPr="00134434">
        <w:t>2</w:t>
      </w:r>
      <w:r>
        <w:t>.</w:t>
      </w:r>
      <w:r w:rsidRPr="00134434">
        <w:t xml:space="preserve">5.1 de la </w:t>
      </w:r>
      <w:r>
        <w:t>section 100 de ce chapitre</w:t>
      </w:r>
      <w:r w:rsidRPr="00134434">
        <w:t xml:space="preserve"> pour l’attestation du responsable et au </w:t>
      </w:r>
      <w:r>
        <w:t xml:space="preserve">§ </w:t>
      </w:r>
      <w:r w:rsidRPr="00134434">
        <w:t>4</w:t>
      </w:r>
      <w:r>
        <w:t>.</w:t>
      </w:r>
      <w:r w:rsidRPr="00134434">
        <w:t xml:space="preserve">2 de la </w:t>
      </w:r>
      <w:r>
        <w:t>de la section 800 de ce chapitre</w:t>
      </w:r>
      <w:r w:rsidRPr="00134434">
        <w:t xml:space="preserve"> pour les diligences du commissaire aux comptes concernant l’attestation du responsable.</w:t>
      </w:r>
    </w:p>
  </w:footnote>
  <w:footnote w:id="382">
    <w:p w:rsidR="00980DC0" w:rsidRDefault="00980DC0" w:rsidP="00EC1F52">
      <w:pPr>
        <w:pStyle w:val="Notedebasdepage"/>
      </w:pPr>
      <w:r>
        <w:rPr>
          <w:rStyle w:val="Appelnotedebasdep"/>
        </w:rPr>
        <w:footnoteRef/>
      </w:r>
      <w:r>
        <w:t xml:space="preserve"> </w:t>
      </w:r>
      <w:r w:rsidRPr="00134434">
        <w:t xml:space="preserve">Paragraphe 06 de la </w:t>
      </w:r>
      <w:hyperlink r:id="rId223" w:history="1">
        <w:r w:rsidRPr="00627BC3">
          <w:rPr>
            <w:rStyle w:val="Lienhypertexte"/>
          </w:rPr>
          <w:t>NEP 570 – Continuité d’exploitation.</w:t>
        </w:r>
      </w:hyperlink>
    </w:p>
  </w:footnote>
  <w:footnote w:id="383">
    <w:p w:rsidR="00980DC0" w:rsidRDefault="00980DC0" w:rsidP="00EC1F52">
      <w:pPr>
        <w:pStyle w:val="Notedebasdepage"/>
      </w:pPr>
      <w:r>
        <w:rPr>
          <w:rStyle w:val="Appelnotedebasdep"/>
        </w:rPr>
        <w:footnoteRef/>
      </w:r>
      <w:r>
        <w:t xml:space="preserve"> </w:t>
      </w:r>
      <w:r w:rsidRPr="00134434">
        <w:t xml:space="preserve">Se reporter aux paragraphes 10 à 13 de la </w:t>
      </w:r>
      <w:hyperlink r:id="rId224" w:history="1">
        <w:r w:rsidRPr="00627BC3">
          <w:rPr>
            <w:rStyle w:val="Lienhypertexte"/>
          </w:rPr>
          <w:t>NEP 570</w:t>
        </w:r>
      </w:hyperlink>
      <w:r w:rsidRPr="00134434">
        <w:t xml:space="preserve"> précitée.</w:t>
      </w:r>
    </w:p>
  </w:footnote>
  <w:footnote w:id="384">
    <w:p w:rsidR="00980DC0" w:rsidRDefault="00980DC0" w:rsidP="00EC1F52">
      <w:pPr>
        <w:pStyle w:val="Notedebasdepage"/>
      </w:pPr>
      <w:r>
        <w:rPr>
          <w:rStyle w:val="Appelnotedebasdep"/>
        </w:rPr>
        <w:footnoteRef/>
      </w:r>
      <w:r>
        <w:t xml:space="preserve"> </w:t>
      </w:r>
      <w:r w:rsidRPr="0053608F">
        <w:t>Contrairement à ce qu’il doit faire dans son rapport d’audit ou d’examen limité.</w:t>
      </w:r>
    </w:p>
  </w:footnote>
  <w:footnote w:id="385">
    <w:p w:rsidR="00980DC0" w:rsidRDefault="00980DC0" w:rsidP="00EC1F52">
      <w:pPr>
        <w:pStyle w:val="Notedebasdepage"/>
      </w:pPr>
      <w:r>
        <w:rPr>
          <w:rStyle w:val="Appelnotedebasdep"/>
        </w:rPr>
        <w:footnoteRef/>
      </w:r>
      <w:r>
        <w:t xml:space="preserve"> Se reporter au </w:t>
      </w:r>
      <w:r w:rsidRPr="0053608F">
        <w:t>2</w:t>
      </w:r>
      <w:r>
        <w:t>.</w:t>
      </w:r>
      <w:r w:rsidRPr="0053608F">
        <w:t xml:space="preserve">4.2 de la </w:t>
      </w:r>
      <w:r>
        <w:t>section 100 de ce chapitre</w:t>
      </w:r>
      <w:r w:rsidRPr="0053608F">
        <w:t>.</w:t>
      </w:r>
    </w:p>
  </w:footnote>
  <w:footnote w:id="386">
    <w:p w:rsidR="00980DC0" w:rsidRDefault="00980DC0" w:rsidP="00EC1F52">
      <w:pPr>
        <w:pStyle w:val="Notedebasdepage"/>
      </w:pPr>
      <w:r>
        <w:rPr>
          <w:rStyle w:val="Appelnotedebasdep"/>
        </w:rPr>
        <w:footnoteRef/>
      </w:r>
      <w:r>
        <w:t xml:space="preserve"> </w:t>
      </w:r>
      <w:r w:rsidRPr="0053608F">
        <w:t>L’article L. 823-10 alinéas 2 et 3 ne visent que les informations figurant dans les documents adressés aux membres de l’organe appelé à statuer sur les comptes.</w:t>
      </w:r>
    </w:p>
  </w:footnote>
  <w:footnote w:id="387">
    <w:p w:rsidR="00980DC0" w:rsidRDefault="00980DC0" w:rsidP="00EC1F52">
      <w:pPr>
        <w:pStyle w:val="Notedebasdepage"/>
      </w:pPr>
      <w:r>
        <w:rPr>
          <w:rStyle w:val="Appelnotedebasdep"/>
        </w:rPr>
        <w:footnoteRef/>
      </w:r>
      <w:r>
        <w:t xml:space="preserve"> </w:t>
      </w:r>
      <w:r w:rsidRPr="0053608F">
        <w:t xml:space="preserve">Se reporter au </w:t>
      </w:r>
      <w:r>
        <w:t xml:space="preserve">§ 4 de la section </w:t>
      </w:r>
      <w:r w:rsidRPr="0053608F">
        <w:t>11</w:t>
      </w:r>
      <w:r>
        <w:t>00</w:t>
      </w:r>
      <w:r w:rsidRPr="0053608F">
        <w:t xml:space="preserve"> de </w:t>
      </w:r>
      <w:r>
        <w:t>ce chapitre</w:t>
      </w:r>
      <w:r w:rsidRPr="0053608F">
        <w:t xml:space="preserve"> pour les exceptions à l’établissement d’une lettre de fin de travaux.</w:t>
      </w:r>
    </w:p>
  </w:footnote>
  <w:footnote w:id="388">
    <w:p w:rsidR="00980DC0" w:rsidRDefault="00980DC0" w:rsidP="00EC1F52">
      <w:pPr>
        <w:pStyle w:val="Notedebasdepage"/>
      </w:pPr>
      <w:r>
        <w:rPr>
          <w:rStyle w:val="Appelnotedebasdep"/>
        </w:rPr>
        <w:footnoteRef/>
      </w:r>
      <w:r>
        <w:t xml:space="preserve"> </w:t>
      </w:r>
      <w:r w:rsidRPr="00501008">
        <w:t xml:space="preserve">« </w:t>
      </w:r>
      <w:proofErr w:type="gramStart"/>
      <w:r w:rsidRPr="00501008">
        <w:t>comptes</w:t>
      </w:r>
      <w:proofErr w:type="gramEnd"/>
      <w:r w:rsidRPr="00501008">
        <w:t xml:space="preserve"> » : informations financières historiques, prévisions ou estimations de bénéfice ou informations financières pro forma ayant fait l’objet d’un rapport du commissaire aux comptes</w:t>
      </w:r>
    </w:p>
  </w:footnote>
  <w:footnote w:id="389">
    <w:p w:rsidR="00980DC0" w:rsidRDefault="00980DC0" w:rsidP="00EC1F52">
      <w:pPr>
        <w:pStyle w:val="Notedebasdepage"/>
      </w:pPr>
      <w:r>
        <w:rPr>
          <w:rStyle w:val="Appelnotedebasdep"/>
        </w:rPr>
        <w:footnoteRef/>
      </w:r>
      <w:r>
        <w:t xml:space="preserve"> </w:t>
      </w:r>
      <w:r w:rsidRPr="00501008">
        <w:t xml:space="preserve">« </w:t>
      </w:r>
      <w:proofErr w:type="gramStart"/>
      <w:r w:rsidRPr="00501008">
        <w:t>comptes</w:t>
      </w:r>
      <w:proofErr w:type="gramEnd"/>
      <w:r w:rsidRPr="00501008">
        <w:t xml:space="preserve"> » : informations financières historiques, prévisions ou estimations de bénéfice ou informations financières pro forma ayant fait l’objet d’un rapport du commissaire aux comptes</w:t>
      </w:r>
    </w:p>
  </w:footnote>
  <w:footnote w:id="390">
    <w:p w:rsidR="00980DC0" w:rsidRDefault="00980DC0" w:rsidP="00EC1F52">
      <w:pPr>
        <w:pStyle w:val="Notedebasdepage"/>
      </w:pPr>
      <w:r>
        <w:rPr>
          <w:rStyle w:val="Appelnotedebasdep"/>
        </w:rPr>
        <w:footnoteRef/>
      </w:r>
      <w:r>
        <w:t xml:space="preserve"> </w:t>
      </w:r>
      <w:proofErr w:type="gramStart"/>
      <w:r w:rsidRPr="00501008">
        <w:t>dans</w:t>
      </w:r>
      <w:proofErr w:type="gramEnd"/>
      <w:r w:rsidRPr="00501008">
        <w:t xml:space="preserve"> certaines circonstances, ces informations ne sont pas forcément </w:t>
      </w:r>
      <w:proofErr w:type="spellStart"/>
      <w:r w:rsidRPr="00501008">
        <w:t>rapprochables</w:t>
      </w:r>
      <w:proofErr w:type="spellEnd"/>
      <w:r w:rsidRPr="00501008">
        <w:t xml:space="preserve"> de « comptes » ayant fait l’objet d’un rapport (par exemple, lorsque l’information provient de systèmes analytiques sur lesquels aucun travaux n’ont été menés dans le cadre de la mission de certification)</w:t>
      </w:r>
    </w:p>
  </w:footnote>
  <w:footnote w:id="391">
    <w:p w:rsidR="00980DC0" w:rsidRDefault="00980DC0" w:rsidP="00EC1F52">
      <w:pPr>
        <w:pStyle w:val="Notedebasdepage"/>
      </w:pPr>
      <w:r>
        <w:rPr>
          <w:rStyle w:val="Appelnotedebasdep"/>
        </w:rPr>
        <w:footnoteRef/>
      </w:r>
      <w:r>
        <w:t xml:space="preserve"> « </w:t>
      </w:r>
      <w:proofErr w:type="gramStart"/>
      <w:r>
        <w:t>comptes</w:t>
      </w:r>
      <w:proofErr w:type="gramEnd"/>
      <w:r>
        <w:t> » : informations financières historiques, prévisions ou estimations de bénéfice ou informations financières pro forma ayant fait l’objet d’un rapport du commissaire aux comptes.</w:t>
      </w:r>
    </w:p>
  </w:footnote>
  <w:footnote w:id="392">
    <w:p w:rsidR="00980DC0" w:rsidRDefault="00980DC0" w:rsidP="00EC1F52">
      <w:pPr>
        <w:pStyle w:val="Notedebasdepage"/>
      </w:pPr>
      <w:r>
        <w:rPr>
          <w:rStyle w:val="Appelnotedebasdep"/>
        </w:rPr>
        <w:footnoteRef/>
      </w:r>
      <w:r>
        <w:t xml:space="preserve"> Se reporter au § </w:t>
      </w:r>
      <w:r w:rsidRPr="00501008">
        <w:t xml:space="preserve">1 de la </w:t>
      </w:r>
      <w:r>
        <w:t>section 800 de ce chapitre</w:t>
      </w:r>
      <w:r w:rsidRPr="00501008">
        <w:t>.</w:t>
      </w:r>
    </w:p>
  </w:footnote>
  <w:footnote w:id="393">
    <w:p w:rsidR="00980DC0" w:rsidRDefault="00980DC0" w:rsidP="00EC1F52">
      <w:pPr>
        <w:pStyle w:val="Notedebasdepage"/>
      </w:pPr>
      <w:r>
        <w:rPr>
          <w:rStyle w:val="Appelnotedebasdep"/>
        </w:rPr>
        <w:footnoteRef/>
      </w:r>
      <w:r>
        <w:t xml:space="preserve"> Se reporter au </w:t>
      </w:r>
      <w:r w:rsidRPr="00501008">
        <w:t>4</w:t>
      </w:r>
      <w:r>
        <w:t>.</w:t>
      </w:r>
      <w:r w:rsidRPr="00501008">
        <w:t xml:space="preserve">2 de la </w:t>
      </w:r>
      <w:r>
        <w:t>section 100 de ce chapitre</w:t>
      </w:r>
      <w:r w:rsidRPr="00501008">
        <w:t>.</w:t>
      </w:r>
    </w:p>
  </w:footnote>
  <w:footnote w:id="394">
    <w:p w:rsidR="00980DC0" w:rsidRDefault="00980DC0" w:rsidP="00EC1F52">
      <w:pPr>
        <w:pStyle w:val="Notedebasdepage"/>
      </w:pPr>
      <w:r>
        <w:rPr>
          <w:rStyle w:val="Appelnotedebasdep"/>
        </w:rPr>
        <w:footnoteRef/>
      </w:r>
      <w:r>
        <w:t xml:space="preserve"> </w:t>
      </w:r>
      <w:r w:rsidRPr="003529D3">
        <w:t>A la date de la publication de la note d’information</w:t>
      </w:r>
      <w:r>
        <w:t xml:space="preserve"> CNCC NI XVII</w:t>
      </w:r>
      <w:r w:rsidRPr="003529D3">
        <w:t>, cette norme n’existe pas. La doctrine de référence est contenue dans ce document.</w:t>
      </w:r>
    </w:p>
  </w:footnote>
  <w:footnote w:id="395">
    <w:p w:rsidR="00980DC0" w:rsidRDefault="00980DC0" w:rsidP="00EC1F52">
      <w:pPr>
        <w:pStyle w:val="Notedebasdepage"/>
      </w:pPr>
      <w:r>
        <w:rPr>
          <w:rStyle w:val="Appelnotedebasdep"/>
        </w:rPr>
        <w:footnoteRef/>
      </w:r>
      <w:r>
        <w:t xml:space="preserve"> Se reporter à la section 700 de ce chapitre pour les diligences du commissaire aux comptes sur les informations sur la situation financière et les comptes.</w:t>
      </w:r>
    </w:p>
  </w:footnote>
  <w:footnote w:id="396">
    <w:p w:rsidR="00980DC0" w:rsidRDefault="00980DC0" w:rsidP="00EC1F52">
      <w:pPr>
        <w:pStyle w:val="Notedebasdepage"/>
      </w:pPr>
      <w:r>
        <w:rPr>
          <w:rStyle w:val="Appelnotedebasdep"/>
        </w:rPr>
        <w:footnoteRef/>
      </w:r>
      <w:r>
        <w:t xml:space="preserve"> Se reporter au § </w:t>
      </w:r>
      <w:r w:rsidRPr="00E40227">
        <w:t xml:space="preserve">1 de la </w:t>
      </w:r>
      <w:r>
        <w:t>section 700 de ce chapitre</w:t>
      </w:r>
      <w:r w:rsidRPr="00E40227">
        <w:t>.</w:t>
      </w:r>
    </w:p>
  </w:footnote>
  <w:footnote w:id="397">
    <w:p w:rsidR="00980DC0" w:rsidRDefault="00980DC0" w:rsidP="00EC1F52">
      <w:pPr>
        <w:pStyle w:val="Notedebasdepage"/>
      </w:pPr>
      <w:r>
        <w:rPr>
          <w:rStyle w:val="Appelnotedebasdep"/>
        </w:rPr>
        <w:footnoteRef/>
      </w:r>
      <w:r>
        <w:t xml:space="preserve"> Se reporter au </w:t>
      </w:r>
      <w:r w:rsidRPr="00E40227">
        <w:t>2</w:t>
      </w:r>
      <w:r>
        <w:t>.</w:t>
      </w:r>
      <w:r w:rsidRPr="00E40227">
        <w:t xml:space="preserve">5.1 de la </w:t>
      </w:r>
      <w:r>
        <w:t>section 100 de ce chapitre</w:t>
      </w:r>
      <w:r w:rsidRPr="00E40227">
        <w:t xml:space="preserve"> pour le contenu de l’attestation du responsable.</w:t>
      </w:r>
    </w:p>
  </w:footnote>
  <w:footnote w:id="398">
    <w:p w:rsidR="00980DC0" w:rsidRDefault="00980DC0" w:rsidP="00EC1F52">
      <w:pPr>
        <w:pStyle w:val="Notedebasdepage"/>
      </w:pPr>
      <w:r>
        <w:rPr>
          <w:rStyle w:val="Appelnotedebasdep"/>
        </w:rPr>
        <w:footnoteRef/>
      </w:r>
      <w:r>
        <w:t xml:space="preserve"> </w:t>
      </w:r>
      <w:hyperlink r:id="rId225" w:history="1">
        <w:r w:rsidRPr="00980DC0">
          <w:rPr>
            <w:rStyle w:val="Lienhypertexte"/>
          </w:rPr>
          <w:t>Position – recommandation AMF n°2009-16</w:t>
        </w:r>
      </w:hyperlink>
      <w:r>
        <w:t xml:space="preserve"> </w:t>
      </w:r>
      <w:r w:rsidRPr="00E40227">
        <w:t>– Guide d’élaboration des documents de référence  –  Question  11  de l’annexe 1 : Les observations ou les réserves contenues dans le rapport des auditeurs légaux doivent-elles être reprises dans l’attestation du document de référence ?</w:t>
      </w:r>
    </w:p>
  </w:footnote>
  <w:footnote w:id="399">
    <w:p w:rsidR="00980DC0" w:rsidRDefault="00980DC0" w:rsidP="00EC1F52">
      <w:pPr>
        <w:pStyle w:val="Notedebasdepage"/>
      </w:pPr>
      <w:r>
        <w:rPr>
          <w:rStyle w:val="Appelnotedebasdep"/>
        </w:rPr>
        <w:footnoteRef/>
      </w:r>
      <w:r>
        <w:t xml:space="preserve"> </w:t>
      </w:r>
      <w:proofErr w:type="gramStart"/>
      <w:r w:rsidRPr="00E40227">
        <w:t>ou</w:t>
      </w:r>
      <w:proofErr w:type="gramEnd"/>
      <w:r w:rsidRPr="00E40227">
        <w:t>, le cas échéant, du document de base, du document de référence, des actualisations ou des rectifications au document de référence.</w:t>
      </w:r>
    </w:p>
  </w:footnote>
  <w:footnote w:id="400">
    <w:p w:rsidR="00980DC0" w:rsidRDefault="00980DC0" w:rsidP="00EC1F52">
      <w:pPr>
        <w:pStyle w:val="Notedebasdepage"/>
      </w:pPr>
      <w:r>
        <w:rPr>
          <w:rStyle w:val="Appelnotedebasdep"/>
        </w:rPr>
        <w:footnoteRef/>
      </w:r>
      <w:r>
        <w:t xml:space="preserve"> </w:t>
      </w:r>
      <w:r w:rsidRPr="006E350C">
        <w:t xml:space="preserve">Se reporter au </w:t>
      </w:r>
      <w:r>
        <w:t>§ 2.4.2 e) de la section 100 de ce chapitre</w:t>
      </w:r>
      <w:r w:rsidRPr="006E350C">
        <w:t xml:space="preserve"> pour plus d’information sur la note complémentaire.</w:t>
      </w:r>
    </w:p>
  </w:footnote>
  <w:footnote w:id="401">
    <w:p w:rsidR="00980DC0" w:rsidRDefault="00980DC0" w:rsidP="00EC1F52">
      <w:pPr>
        <w:pStyle w:val="Notedebasdepage"/>
      </w:pPr>
      <w:r>
        <w:rPr>
          <w:rStyle w:val="Appelnotedebasdep"/>
        </w:rPr>
        <w:footnoteRef/>
      </w:r>
      <w:r>
        <w:t xml:space="preserve"> </w:t>
      </w:r>
      <w:r w:rsidRPr="006E350C">
        <w:t xml:space="preserve">Se reporter au I de </w:t>
      </w:r>
      <w:hyperlink r:id="rId226" w:history="1">
        <w:r w:rsidRPr="00BE199A">
          <w:rPr>
            <w:rStyle w:val="Lienhypertexte"/>
          </w:rPr>
          <w:t>l’article 212-25 du règlement général de l’AMF.</w:t>
        </w:r>
      </w:hyperlink>
    </w:p>
  </w:footnote>
  <w:footnote w:id="402">
    <w:p w:rsidR="00980DC0" w:rsidRDefault="00980DC0" w:rsidP="00EC1F52">
      <w:pPr>
        <w:pStyle w:val="Notedebasdepage"/>
      </w:pPr>
      <w:r>
        <w:rPr>
          <w:rStyle w:val="Appelnotedebasdep"/>
        </w:rPr>
        <w:footnoteRef/>
      </w:r>
      <w:r>
        <w:t xml:space="preserve"> Les déclarations écrites peuvent également prendre une des formes prévues par le paragraphe 08 de la </w:t>
      </w:r>
      <w:hyperlink r:id="rId227" w:history="1">
        <w:r w:rsidRPr="006E350C">
          <w:rPr>
            <w:rStyle w:val="Lienhypertexte"/>
          </w:rPr>
          <w:t>NEP 580 – Déclarations de la direction</w:t>
        </w:r>
      </w:hyperlink>
      <w:r>
        <w:t>, i.e.</w:t>
      </w:r>
    </w:p>
    <w:p w:rsidR="00980DC0" w:rsidRDefault="00980DC0" w:rsidP="00EC1F52">
      <w:pPr>
        <w:pStyle w:val="Notedebasdepage"/>
      </w:pPr>
      <w:r>
        <w:t>- une lettre du représentant légal adressée au commissaire aux comptes, qualifiée de « lettre d’affirmation » ou ;</w:t>
      </w:r>
    </w:p>
    <w:p w:rsidR="00980DC0" w:rsidRDefault="00980DC0" w:rsidP="00EC1F52">
      <w:pPr>
        <w:pStyle w:val="Notedebasdepage"/>
      </w:pPr>
      <w:r>
        <w:t>- une lettre adressée par le commissaire aux comptes au représentant légal dans laquelle il explicite sa compréhension de ces déclarations.</w:t>
      </w:r>
    </w:p>
  </w:footnote>
  <w:footnote w:id="403">
    <w:p w:rsidR="00980DC0" w:rsidRDefault="00980DC0" w:rsidP="00EC1F52">
      <w:pPr>
        <w:pStyle w:val="Notedebasdepage"/>
      </w:pPr>
      <w:r>
        <w:rPr>
          <w:rStyle w:val="Appelnotedebasdep"/>
        </w:rPr>
        <w:footnoteRef/>
      </w:r>
      <w:r>
        <w:t xml:space="preserve"> </w:t>
      </w:r>
      <w:hyperlink r:id="rId228" w:history="1">
        <w:r w:rsidRPr="00BE199A">
          <w:rPr>
            <w:rStyle w:val="Lienhypertexte"/>
          </w:rPr>
          <w:t>Article 212-14, alinéa 2 du règlement général de l’AMF</w:t>
        </w:r>
      </w:hyperlink>
      <w:r w:rsidRPr="004D2CEF">
        <w:t>.</w:t>
      </w:r>
    </w:p>
  </w:footnote>
  <w:footnote w:id="404">
    <w:p w:rsidR="00980DC0" w:rsidRDefault="00980DC0" w:rsidP="00EC1F52">
      <w:pPr>
        <w:pStyle w:val="Notedebasdepage"/>
      </w:pPr>
      <w:r>
        <w:rPr>
          <w:rStyle w:val="Appelnotedebasdep"/>
        </w:rPr>
        <w:footnoteRef/>
      </w:r>
      <w:r>
        <w:t xml:space="preserve"> </w:t>
      </w:r>
      <w:hyperlink r:id="rId229" w:history="1">
        <w:r w:rsidRPr="00627BC3">
          <w:rPr>
            <w:rStyle w:val="Lienhypertexte"/>
          </w:rPr>
          <w:t>Instruction AMF n°2005-11 - Information à diffuser en cas d'offre au public ou d'admission aux négociations de titres financiers sur un marché réglementé</w:t>
        </w:r>
      </w:hyperlink>
      <w:r w:rsidRPr="004D2CEF">
        <w:t>.</w:t>
      </w:r>
    </w:p>
  </w:footnote>
  <w:footnote w:id="405">
    <w:p w:rsidR="00980DC0" w:rsidRDefault="00980DC0" w:rsidP="00EC1F52">
      <w:pPr>
        <w:pStyle w:val="Notedebasdepage"/>
      </w:pPr>
      <w:r>
        <w:rPr>
          <w:rStyle w:val="Appelnotedebasdep"/>
        </w:rPr>
        <w:footnoteRef/>
      </w:r>
      <w:r>
        <w:t xml:space="preserve"> </w:t>
      </w:r>
      <w:r w:rsidRPr="00E26FEE">
        <w:t xml:space="preserve">A la date de la publication de la </w:t>
      </w:r>
      <w:hyperlink r:id="rId230" w:history="1">
        <w:r w:rsidRPr="00627BC3">
          <w:rPr>
            <w:rStyle w:val="Lienhypertexte"/>
          </w:rPr>
          <w:t>note d’information NI-XVII de la CNCC</w:t>
        </w:r>
      </w:hyperlink>
      <w:r w:rsidRPr="00E26FEE">
        <w:t>, cette norme n’existe pas. La doctrine de référence est contenue dans ce document.</w:t>
      </w:r>
    </w:p>
  </w:footnote>
  <w:footnote w:id="406">
    <w:p w:rsidR="00980DC0" w:rsidRDefault="00980DC0" w:rsidP="00EC1F52">
      <w:pPr>
        <w:pStyle w:val="Notedebasdepage"/>
      </w:pPr>
      <w:r>
        <w:rPr>
          <w:rStyle w:val="Appelnotedebasdep"/>
        </w:rPr>
        <w:footnoteRef/>
      </w:r>
      <w:r>
        <w:t xml:space="preserve"> </w:t>
      </w:r>
      <w:hyperlink r:id="rId231" w:history="1">
        <w:r w:rsidRPr="00BE199A">
          <w:rPr>
            <w:rStyle w:val="Lienhypertexte"/>
          </w:rPr>
          <w:t>Article 212-15 II du règlement général de l’AMF</w:t>
        </w:r>
      </w:hyperlink>
      <w:r w:rsidRPr="00E26FEE">
        <w:t>.</w:t>
      </w:r>
    </w:p>
  </w:footnote>
  <w:footnote w:id="407">
    <w:p w:rsidR="00980DC0" w:rsidRDefault="00980DC0" w:rsidP="00EC1F52">
      <w:pPr>
        <w:pStyle w:val="Notedebasdepage"/>
      </w:pPr>
      <w:r>
        <w:rPr>
          <w:rStyle w:val="Appelnotedebasdep"/>
        </w:rPr>
        <w:footnoteRef/>
      </w:r>
      <w:r>
        <w:t xml:space="preserve"> </w:t>
      </w:r>
      <w:hyperlink r:id="rId232" w:history="1">
        <w:r w:rsidRPr="00BE199A">
          <w:rPr>
            <w:rStyle w:val="Lienhypertexte"/>
          </w:rPr>
          <w:t>Articles 231-28 (OPE) et 212-34 (fusions) du règlement général de l’AMF</w:t>
        </w:r>
      </w:hyperlink>
      <w:r w:rsidRPr="00E26FEE">
        <w:t xml:space="preserve">, renvoyant respectivement à l’annexe I et II de </w:t>
      </w:r>
      <w:hyperlink r:id="rId233" w:history="1">
        <w:r w:rsidRPr="00627BC3">
          <w:rPr>
            <w:rStyle w:val="Lienhypertexte"/>
          </w:rPr>
          <w:t>l’instruction AMF n°2005-11 - Information à diffuser en cas d'offre au public ou d'admission aux négociations de titres financiers sur un marché réglementé</w:t>
        </w:r>
      </w:hyperlink>
      <w:r w:rsidRPr="00E26FEE">
        <w:t>.</w:t>
      </w:r>
    </w:p>
  </w:footnote>
  <w:footnote w:id="408">
    <w:p w:rsidR="00980DC0" w:rsidRDefault="00980DC0" w:rsidP="00EC1F52">
      <w:pPr>
        <w:pStyle w:val="Notedebasdepage"/>
      </w:pPr>
      <w:r>
        <w:rPr>
          <w:rStyle w:val="Appelnotedebasdep"/>
        </w:rPr>
        <w:footnoteRef/>
      </w:r>
      <w:r>
        <w:t xml:space="preserve"> Selon le cas :</w:t>
      </w:r>
    </w:p>
    <w:p w:rsidR="00980DC0" w:rsidRDefault="00980DC0" w:rsidP="009C71BB">
      <w:pPr>
        <w:pStyle w:val="Notedebasdepage"/>
        <w:numPr>
          <w:ilvl w:val="0"/>
          <w:numId w:val="179"/>
        </w:numPr>
      </w:pPr>
      <w:r>
        <w:t>le président du directoire pour les sociétés à conseil de surveillance et directoire ;</w:t>
      </w:r>
    </w:p>
    <w:p w:rsidR="00980DC0" w:rsidRDefault="00980DC0" w:rsidP="009C71BB">
      <w:pPr>
        <w:pStyle w:val="Notedebasdepage"/>
        <w:numPr>
          <w:ilvl w:val="0"/>
          <w:numId w:val="179"/>
        </w:numPr>
      </w:pPr>
      <w:r>
        <w:t>le gérant pour les sociétés en commandites ;</w:t>
      </w:r>
    </w:p>
    <w:p w:rsidR="00980DC0" w:rsidRDefault="00980DC0" w:rsidP="009C71BB">
      <w:pPr>
        <w:pStyle w:val="Notedebasdepage"/>
        <w:numPr>
          <w:ilvl w:val="0"/>
          <w:numId w:val="179"/>
        </w:numPr>
      </w:pPr>
      <w:r>
        <w:t>le président-directeur général ou, si les fonctions sont dissociées, le directeur général ou un directeur général délégué pour les sociétés à conseil d’administration.</w:t>
      </w:r>
    </w:p>
  </w:footnote>
  <w:footnote w:id="409">
    <w:p w:rsidR="00980DC0" w:rsidRDefault="00980DC0" w:rsidP="00EC1F52">
      <w:pPr>
        <w:pStyle w:val="Notedebasdepage"/>
      </w:pPr>
      <w:r>
        <w:rPr>
          <w:rStyle w:val="Appelnotedebasdep"/>
        </w:rPr>
        <w:footnoteRef/>
      </w:r>
      <w:r>
        <w:t xml:space="preserve"> </w:t>
      </w:r>
      <w:r w:rsidRPr="00625D74">
        <w:t xml:space="preserve">Se reporter à l’annexe II – Offre et admission d’instruments financiers dans le cadre d’une opération de fusion, de scission ou d’apport d’actifs de </w:t>
      </w:r>
      <w:hyperlink r:id="rId234" w:history="1">
        <w:r w:rsidRPr="00627BC3">
          <w:rPr>
            <w:rStyle w:val="Lienhypertexte"/>
          </w:rPr>
          <w:t>l’instruction AMF n°2005-11 - Information à diffuser en cas d'offre au public ou d'admission aux négociations de titres financiers sur un marché réglementé</w:t>
        </w:r>
      </w:hyperlink>
      <w:r w:rsidRPr="00625D74">
        <w:t>.</w:t>
      </w:r>
    </w:p>
  </w:footnote>
  <w:footnote w:id="410">
    <w:p w:rsidR="00980DC0" w:rsidRDefault="00980DC0" w:rsidP="00EC1F52">
      <w:pPr>
        <w:pStyle w:val="Notedebasdepage"/>
      </w:pPr>
      <w:r>
        <w:rPr>
          <w:rStyle w:val="Appelnotedebasdep"/>
        </w:rPr>
        <w:footnoteRef/>
      </w:r>
      <w:r>
        <w:t xml:space="preserve"> </w:t>
      </w:r>
      <w:hyperlink r:id="rId235" w:history="1">
        <w:r w:rsidRPr="00627BC3">
          <w:rPr>
            <w:rStyle w:val="Lienhypertexte"/>
          </w:rPr>
          <w:t>Instruction AMF n°2006-07 – Offres publiques d’acquisition</w:t>
        </w:r>
      </w:hyperlink>
      <w:r w:rsidRPr="00625D74">
        <w:t>.</w:t>
      </w:r>
    </w:p>
  </w:footnote>
  <w:footnote w:id="411">
    <w:p w:rsidR="00980DC0" w:rsidRDefault="00980DC0" w:rsidP="00EC1F52">
      <w:pPr>
        <w:pStyle w:val="Notedebasdepage"/>
      </w:pPr>
      <w:r>
        <w:rPr>
          <w:rStyle w:val="Appelnotedebasdep"/>
        </w:rPr>
        <w:footnoteRef/>
      </w:r>
      <w:r>
        <w:t xml:space="preserve"> </w:t>
      </w:r>
      <w:r w:rsidRPr="004A5EC3">
        <w:t xml:space="preserve">Se reporter </w:t>
      </w:r>
      <w:r>
        <w:t>à la section</w:t>
      </w:r>
      <w:r w:rsidRPr="004A5EC3">
        <w:t xml:space="preserve"> 8</w:t>
      </w:r>
      <w:r>
        <w:t>00</w:t>
      </w:r>
      <w:r w:rsidRPr="004A5EC3">
        <w:t xml:space="preserve"> de </w:t>
      </w:r>
      <w:r>
        <w:t>ce chapitre</w:t>
      </w:r>
      <w:r w:rsidRPr="004A5EC3">
        <w:t>.</w:t>
      </w:r>
    </w:p>
  </w:footnote>
  <w:footnote w:id="412">
    <w:p w:rsidR="00980DC0" w:rsidRDefault="00980DC0" w:rsidP="00EC1F52">
      <w:pPr>
        <w:pStyle w:val="Notedebasdepage"/>
      </w:pPr>
      <w:r>
        <w:rPr>
          <w:rStyle w:val="Appelnotedebasdep"/>
        </w:rPr>
        <w:footnoteRef/>
      </w:r>
      <w:r>
        <w:t xml:space="preserve"> </w:t>
      </w:r>
      <w:r w:rsidRPr="005C4A92">
        <w:t>Liste à adapter.</w:t>
      </w:r>
    </w:p>
  </w:footnote>
  <w:footnote w:id="413">
    <w:p w:rsidR="00980DC0" w:rsidRDefault="00980DC0" w:rsidP="00EC1F52">
      <w:pPr>
        <w:pStyle w:val="Notedebasdepage"/>
      </w:pPr>
      <w:r>
        <w:rPr>
          <w:rStyle w:val="Appelnotedebasdep"/>
        </w:rPr>
        <w:footnoteRef/>
      </w:r>
      <w:r>
        <w:t xml:space="preserve"> </w:t>
      </w:r>
      <w:r w:rsidRPr="005C4A92">
        <w:t xml:space="preserve">Le titre de l’annexe tel qu’il apparaît dans </w:t>
      </w:r>
      <w:hyperlink r:id="rId236" w:history="1">
        <w:r w:rsidRPr="0049437E">
          <w:rPr>
            <w:rStyle w:val="Lienhypertexte"/>
          </w:rPr>
          <w:t>règlement (CE) n°809/2004</w:t>
        </w:r>
      </w:hyperlink>
      <w:r w:rsidRPr="005C4A92">
        <w:t>, i.e. Document d’enregistrement pour les actions de PME et de sociétés à faible capitalisation boursière &lt; 100 000 €, est erroné.</w:t>
      </w:r>
    </w:p>
  </w:footnote>
  <w:footnote w:id="414">
    <w:p w:rsidR="00980DC0" w:rsidRDefault="00980DC0" w:rsidP="00EC1F52">
      <w:pPr>
        <w:pStyle w:val="Notedebasdepage"/>
      </w:pPr>
      <w:r>
        <w:rPr>
          <w:rStyle w:val="Appelnotedebasdep"/>
        </w:rPr>
        <w:footnoteRef/>
      </w:r>
      <w:r>
        <w:t xml:space="preserve"> </w:t>
      </w:r>
      <w:r w:rsidRPr="005C4A92">
        <w:t xml:space="preserve">Le titre de l’annexe tel qu’il apparaît dans </w:t>
      </w:r>
      <w:hyperlink r:id="rId237" w:history="1">
        <w:r w:rsidRPr="0049437E">
          <w:rPr>
            <w:rStyle w:val="Lienhypertexte"/>
          </w:rPr>
          <w:t>règlement (CE) n°809/2004</w:t>
        </w:r>
      </w:hyperlink>
      <w:r w:rsidRPr="005C4A92">
        <w:t>, i.e. Document d’enregistrement pour les actions de PME et de sociétés à faible capitalisation boursière ≥ 100 000 €, est erroné.</w:t>
      </w:r>
    </w:p>
  </w:footnote>
  <w:footnote w:id="415">
    <w:p w:rsidR="00980DC0" w:rsidRDefault="00980DC0" w:rsidP="00EC1F52">
      <w:pPr>
        <w:pStyle w:val="Notedebasdepage"/>
      </w:pPr>
      <w:r>
        <w:rPr>
          <w:rStyle w:val="Appelnotedebasdep"/>
        </w:rPr>
        <w:footnoteRef/>
      </w:r>
      <w:r>
        <w:t xml:space="preserve"> </w:t>
      </w:r>
      <w:r w:rsidRPr="00D359B1">
        <w:t>LFT : Lettre de fin de travaux.</w:t>
      </w:r>
    </w:p>
  </w:footnote>
  <w:footnote w:id="416">
    <w:p w:rsidR="00980DC0" w:rsidRDefault="00980DC0" w:rsidP="00EC1F52">
      <w:pPr>
        <w:pStyle w:val="Notedebasdepage"/>
      </w:pPr>
      <w:r>
        <w:rPr>
          <w:rStyle w:val="Appelnotedebasdep"/>
        </w:rPr>
        <w:footnoteRef/>
      </w:r>
      <w:r>
        <w:t xml:space="preserve"> </w:t>
      </w:r>
      <w:r w:rsidRPr="00D359B1">
        <w:t>LFT : Lettre de fin de travaux.</w:t>
      </w:r>
    </w:p>
  </w:footnote>
  <w:footnote w:id="417">
    <w:p w:rsidR="00980DC0" w:rsidRDefault="00980DC0" w:rsidP="00EC1F52">
      <w:pPr>
        <w:pStyle w:val="Notedebasdepage"/>
      </w:pPr>
      <w:r>
        <w:rPr>
          <w:rStyle w:val="Appelnotedebasdep"/>
        </w:rPr>
        <w:footnoteRef/>
      </w:r>
      <w:r>
        <w:t xml:space="preserve"> </w:t>
      </w:r>
      <w:hyperlink r:id="rId238" w:history="1">
        <w:r w:rsidRPr="00BE199A">
          <w:rPr>
            <w:rStyle w:val="Lienhypertexte"/>
          </w:rPr>
          <w:t>Se reporter à l’article 212-8 du règlement général de l’AMF</w:t>
        </w:r>
      </w:hyperlink>
      <w:r w:rsidRPr="00D359B1">
        <w:t>.</w:t>
      </w:r>
    </w:p>
  </w:footnote>
  <w:footnote w:id="418">
    <w:p w:rsidR="00980DC0" w:rsidRDefault="00980DC0" w:rsidP="00EC1F52">
      <w:pPr>
        <w:pStyle w:val="Notedebasdepage"/>
      </w:pPr>
      <w:r>
        <w:rPr>
          <w:rStyle w:val="Appelnotedebasdep"/>
        </w:rPr>
        <w:footnoteRef/>
      </w:r>
      <w:r>
        <w:t xml:space="preserve"> </w:t>
      </w:r>
      <w:hyperlink r:id="rId239" w:history="1">
        <w:r w:rsidRPr="00BE199A">
          <w:rPr>
            <w:rStyle w:val="Lienhypertexte"/>
          </w:rPr>
          <w:t>Se reporter à l’article 212-8 du règlement général de l’AMF</w:t>
        </w:r>
      </w:hyperlink>
      <w:r w:rsidRPr="00D359B1">
        <w:t>.</w:t>
      </w:r>
    </w:p>
  </w:footnote>
  <w:footnote w:id="419">
    <w:p w:rsidR="00980DC0" w:rsidRDefault="00980DC0" w:rsidP="00EC1F52">
      <w:pPr>
        <w:pStyle w:val="Notedebasdepage"/>
      </w:pPr>
      <w:r>
        <w:rPr>
          <w:rStyle w:val="Appelnotedebasdep"/>
        </w:rPr>
        <w:footnoteRef/>
      </w:r>
      <w:r>
        <w:t xml:space="preserve"> </w:t>
      </w:r>
      <w:hyperlink r:id="rId240" w:history="1">
        <w:r w:rsidRPr="00155CE9">
          <w:rPr>
            <w:rStyle w:val="Lienhypertexte"/>
          </w:rPr>
          <w:t>Instruction AMF n°2005-11 - Information à diffuser en cas d'offre au public ou d'admission aux négociations de titres financiers sur un marché réglementé</w:t>
        </w:r>
      </w:hyperlink>
      <w:r>
        <w:t>.</w:t>
      </w:r>
    </w:p>
  </w:footnote>
  <w:footnote w:id="420">
    <w:p w:rsidR="00980DC0" w:rsidRDefault="00980DC0" w:rsidP="00EC1F52">
      <w:pPr>
        <w:pStyle w:val="Notedebasdepage"/>
      </w:pPr>
      <w:r>
        <w:rPr>
          <w:rStyle w:val="Appelnotedebasdep"/>
        </w:rPr>
        <w:footnoteRef/>
      </w:r>
      <w:r>
        <w:t xml:space="preserve"> </w:t>
      </w:r>
      <w:hyperlink r:id="rId241" w:history="1">
        <w:r w:rsidRPr="00BE199A">
          <w:rPr>
            <w:rStyle w:val="Lienhypertexte"/>
          </w:rPr>
          <w:t>Se reporter à l’Article 212-8 du règlement général de l’AMF</w:t>
        </w:r>
      </w:hyperlink>
      <w:r w:rsidRPr="00C637CB">
        <w:t>.</w:t>
      </w:r>
    </w:p>
  </w:footnote>
  <w:footnote w:id="421">
    <w:p w:rsidR="00980DC0" w:rsidRDefault="00980DC0" w:rsidP="00EC1F52">
      <w:pPr>
        <w:pStyle w:val="Notedebasdepage"/>
      </w:pPr>
      <w:r>
        <w:rPr>
          <w:rStyle w:val="Appelnotedebasdep"/>
        </w:rPr>
        <w:footnoteRef/>
      </w:r>
      <w:r>
        <w:t xml:space="preserve"> </w:t>
      </w:r>
      <w:hyperlink r:id="rId242" w:history="1">
        <w:r w:rsidRPr="00BE199A">
          <w:rPr>
            <w:rStyle w:val="Lienhypertexte"/>
          </w:rPr>
          <w:t>Se reporter à l’Article 212-8 du règlement général de l’AMF</w:t>
        </w:r>
      </w:hyperlink>
      <w:r w:rsidRPr="00C637CB">
        <w:t>.</w:t>
      </w:r>
    </w:p>
  </w:footnote>
  <w:footnote w:id="422">
    <w:p w:rsidR="00980DC0" w:rsidRDefault="00980DC0" w:rsidP="00EC1F52">
      <w:pPr>
        <w:pStyle w:val="Notedebasdepage"/>
      </w:pPr>
      <w:r>
        <w:rPr>
          <w:rStyle w:val="Appelnotedebasdep"/>
        </w:rPr>
        <w:footnoteRef/>
      </w:r>
      <w:r>
        <w:t xml:space="preserve"> </w:t>
      </w:r>
      <w:hyperlink r:id="rId243" w:history="1">
        <w:r w:rsidRPr="00155CE9">
          <w:rPr>
            <w:rStyle w:val="Lienhypertexte"/>
          </w:rPr>
          <w:t>Instruction AMF n°2005-11 - Information à diffuser en cas d'offre au public ou d'admission aux négociations de titres financiers sur un marché réglementé</w:t>
        </w:r>
      </w:hyperlink>
      <w:r w:rsidRPr="00191942">
        <w:t>.</w:t>
      </w:r>
    </w:p>
  </w:footnote>
  <w:footnote w:id="423">
    <w:p w:rsidR="00980DC0" w:rsidRDefault="00980DC0" w:rsidP="00EC1F52">
      <w:pPr>
        <w:pStyle w:val="Notedebasdepage"/>
      </w:pPr>
      <w:r>
        <w:rPr>
          <w:rStyle w:val="Appelnotedebasdep"/>
        </w:rPr>
        <w:footnoteRef/>
      </w:r>
      <w:r>
        <w:t xml:space="preserve"> </w:t>
      </w:r>
      <w:hyperlink r:id="rId244" w:history="1">
        <w:r w:rsidRPr="00155CE9">
          <w:rPr>
            <w:rStyle w:val="Lienhypertexte"/>
          </w:rPr>
          <w:t>Instruction AMF n°2006-07 - Offres publiques d’acquisition</w:t>
        </w:r>
      </w:hyperlink>
      <w:r w:rsidRPr="00191942">
        <w:t>.</w:t>
      </w:r>
    </w:p>
  </w:footnote>
  <w:footnote w:id="424">
    <w:p w:rsidR="00980DC0" w:rsidRDefault="00980DC0" w:rsidP="00EC1F52">
      <w:pPr>
        <w:pStyle w:val="Notedebasdepage"/>
      </w:pPr>
      <w:r>
        <w:rPr>
          <w:rStyle w:val="Appelnotedebasdep"/>
        </w:rPr>
        <w:footnoteRef/>
      </w:r>
      <w:r>
        <w:t xml:space="preserve"> </w:t>
      </w:r>
      <w:r w:rsidRPr="003C625B">
        <w:t>Une offre au public est qualifiée soit par son contenu (communication d’une information suffisante sur les conditions de l’offre et les titres à offrir), soit par sa technique de communication (placement de titres financiers par des intermédiaires financiers (prise ferme suivie d’un reclassement), sauf exclusions prévues par le code monétaire et financier).</w:t>
      </w:r>
    </w:p>
  </w:footnote>
  <w:footnote w:id="425">
    <w:p w:rsidR="00980DC0" w:rsidRDefault="00980DC0" w:rsidP="00EC1F52">
      <w:pPr>
        <w:pStyle w:val="Notedebasdepage"/>
      </w:pPr>
      <w:r>
        <w:rPr>
          <w:rStyle w:val="Appelnotedebasdep"/>
        </w:rPr>
        <w:footnoteRef/>
      </w:r>
      <w:r>
        <w:t xml:space="preserve"> </w:t>
      </w:r>
      <w:r w:rsidRPr="003C625B">
        <w:t xml:space="preserve">Pour une admission sur </w:t>
      </w:r>
      <w:proofErr w:type="spellStart"/>
      <w:r w:rsidRPr="003C625B">
        <w:t>Alternext</w:t>
      </w:r>
      <w:proofErr w:type="spellEnd"/>
      <w:r w:rsidRPr="003C625B">
        <w:t xml:space="preserve">, se reporter au chapitre 3 des Règles des Marchés </w:t>
      </w:r>
      <w:proofErr w:type="spellStart"/>
      <w:r w:rsidRPr="003C625B">
        <w:t>Alternext</w:t>
      </w:r>
      <w:proofErr w:type="spellEnd"/>
      <w:r w:rsidRPr="003C625B">
        <w:t xml:space="preserve"> consultables à l’adresse suivante : https://www.euronext.com/fr/regulation/alternext.</w:t>
      </w:r>
    </w:p>
  </w:footnote>
  <w:footnote w:id="426">
    <w:p w:rsidR="00980DC0" w:rsidRDefault="00980DC0" w:rsidP="00EC1F52">
      <w:pPr>
        <w:pStyle w:val="Notedebasdepage"/>
      </w:pPr>
      <w:r>
        <w:rPr>
          <w:rStyle w:val="Appelnotedebasdep"/>
        </w:rPr>
        <w:footnoteRef/>
      </w:r>
      <w:r>
        <w:t xml:space="preserve"> Système multilatéral de négociation organisé (SMNO) : système qui se soumet aux dispositions législatives et réglementaires visant à protéger les investisseurs contre les opérations d’initiés, les manipulations de cours et la diffusion de fausses informations ou les infractions commises à l’occasion d’opérations sur un marché d’instruments financiers, prévues dans la directive des Abus de marché.</w:t>
      </w:r>
    </w:p>
  </w:footnote>
  <w:footnote w:id="427">
    <w:p w:rsidR="00980DC0" w:rsidRDefault="00980DC0" w:rsidP="00EC1F52">
      <w:pPr>
        <w:pStyle w:val="Notedebasdepage"/>
      </w:pPr>
      <w:r>
        <w:rPr>
          <w:rStyle w:val="Appelnotedebasdep"/>
        </w:rPr>
        <w:footnoteRef/>
      </w:r>
      <w:r>
        <w:t xml:space="preserve"> Système multilatéral de négociation organisé (SMNO) : système qui se soumet aux dispositions législatives et réglementaires visant à protéger les investisseurs contre les opérations d’initiés, les manipulations de cours et la diffusion de fausses informations ou les infractions commises à l’occasion d’opérations sur un marché d’instruments financiers, prévues dans la directive des Abus de marché.</w:t>
      </w:r>
    </w:p>
  </w:footnote>
  <w:footnote w:id="428">
    <w:p w:rsidR="00980DC0" w:rsidRDefault="00980DC0" w:rsidP="00EC1F52">
      <w:pPr>
        <w:pStyle w:val="Notedebasdepage"/>
      </w:pPr>
      <w:r>
        <w:rPr>
          <w:rStyle w:val="Appelnotedebasdep"/>
        </w:rPr>
        <w:footnoteRef/>
      </w:r>
      <w:r>
        <w:t xml:space="preserve"> </w:t>
      </w:r>
      <w:r w:rsidRPr="003C625B">
        <w:t xml:space="preserve">Articles du </w:t>
      </w:r>
      <w:hyperlink r:id="rId245" w:history="1">
        <w:r w:rsidRPr="00293A2B">
          <w:rPr>
            <w:rStyle w:val="Lienhypertexte"/>
          </w:rPr>
          <w:t>règlement général de l’AMF</w:t>
        </w:r>
      </w:hyperlink>
      <w:r w:rsidRPr="003C625B">
        <w:t xml:space="preserve"> lorsqu’aucune référence à un code n’est indiquée.</w:t>
      </w:r>
    </w:p>
  </w:footnote>
  <w:footnote w:id="429">
    <w:p w:rsidR="00980DC0" w:rsidRDefault="00980DC0" w:rsidP="00EC1F52">
      <w:pPr>
        <w:pStyle w:val="Notedebasdepage"/>
      </w:pPr>
      <w:r>
        <w:rPr>
          <w:rStyle w:val="Appelnotedebasdep"/>
        </w:rPr>
        <w:footnoteRef/>
      </w:r>
      <w:r>
        <w:t xml:space="preserve"> </w:t>
      </w:r>
      <w:r w:rsidRPr="003C625B">
        <w:t>Document d’information établi selon les règles de marché d’</w:t>
      </w:r>
      <w:proofErr w:type="spellStart"/>
      <w:r w:rsidRPr="003C625B">
        <w:t>Alternext</w:t>
      </w:r>
      <w:proofErr w:type="spellEnd"/>
      <w:r w:rsidRPr="003C625B">
        <w:t>.</w:t>
      </w:r>
    </w:p>
  </w:footnote>
  <w:footnote w:id="430">
    <w:p w:rsidR="00980DC0" w:rsidRDefault="00980DC0" w:rsidP="00EC1F52">
      <w:pPr>
        <w:pStyle w:val="Notedebasdepage"/>
      </w:pPr>
      <w:r>
        <w:rPr>
          <w:rStyle w:val="Appelnotedebasdep"/>
        </w:rPr>
        <w:footnoteRef/>
      </w:r>
      <w:r>
        <w:t xml:space="preserve"> Point 20 Annexe XXV - Schéma proportionné d’informations à inclure au minimum dans le document d’enregistrement pour les actions de PME et de sociétés à faible capitalisation boursière du </w:t>
      </w:r>
      <w:hyperlink r:id="rId246" w:history="1">
        <w:r w:rsidRPr="00850D2C">
          <w:rPr>
            <w:rStyle w:val="Lienhypertexte"/>
          </w:rPr>
          <w:t>règlement prospectus</w:t>
        </w:r>
      </w:hyperlink>
      <w:r>
        <w:t xml:space="preserve">. Le </w:t>
      </w:r>
      <w:hyperlink r:id="rId247" w:history="1">
        <w:r w:rsidRPr="00DC6B21">
          <w:rPr>
            <w:rStyle w:val="Lienhypertexte"/>
          </w:rPr>
          <w:t>règlement délégué n°486/2012 de la Commission du 30 mars 2012</w:t>
        </w:r>
      </w:hyperlink>
      <w:r>
        <w:t xml:space="preserve"> modifiant le </w:t>
      </w:r>
      <w:hyperlink r:id="rId248" w:history="1">
        <w:r w:rsidRPr="004E69D0">
          <w:rPr>
            <w:rStyle w:val="Lienhypertexte"/>
          </w:rPr>
          <w:t>règlement (CE) n°809/2004</w:t>
        </w:r>
      </w:hyperlink>
      <w:r>
        <w:t xml:space="preserve"> en ce qui concerne le format et le contenu du prospectus, du prospectus de base, du résumé et des conditions définitives, et en ce qui concerne les obligations d’information indique à son article 26 ter que les schémas proportionnés figurant aux annexes XXV à XXVII s’appliquent lorsque des valeurs mobilières émises par des petites et moyennes entreprises et des sociétés à faible capitalisation boursière sont proposées au public ou admises à la négociation sur un marché réglementé situé dans un état membre ou y opérant.</w:t>
      </w:r>
    </w:p>
    <w:p w:rsidR="00980DC0" w:rsidRDefault="00980DC0" w:rsidP="00EC1F52">
      <w:pPr>
        <w:pStyle w:val="Notedebasdepage"/>
      </w:pPr>
      <w:r>
        <w:t>Se reporter à l’avant-propos de ce chapitre pour la définition des PME et des sociétés à faible capitalisation.</w:t>
      </w:r>
    </w:p>
  </w:footnote>
  <w:footnote w:id="431">
    <w:p w:rsidR="00980DC0" w:rsidRDefault="00980DC0" w:rsidP="00EC1F52">
      <w:pPr>
        <w:pStyle w:val="Notedebasdepage"/>
      </w:pPr>
      <w:r>
        <w:rPr>
          <w:rStyle w:val="Appelnotedebasdep"/>
        </w:rPr>
        <w:footnoteRef/>
      </w:r>
      <w:r>
        <w:t xml:space="preserve"> </w:t>
      </w:r>
      <w:r w:rsidRPr="003C625B">
        <w:t>L’examen limité n’est pas requis par les textes mais est demandé en pratique par l’AMF.</w:t>
      </w:r>
    </w:p>
  </w:footnote>
  <w:footnote w:id="432">
    <w:p w:rsidR="00980DC0" w:rsidRDefault="00980DC0" w:rsidP="00EC1F52">
      <w:pPr>
        <w:pStyle w:val="Notedebasdepage"/>
      </w:pPr>
      <w:r>
        <w:rPr>
          <w:rStyle w:val="Appelnotedebasdep"/>
        </w:rPr>
        <w:footnoteRef/>
      </w:r>
      <w:r>
        <w:t xml:space="preserve"> </w:t>
      </w:r>
      <w:r w:rsidRPr="003C625B">
        <w:t>Pas de semestriels obligatoires pour les PME et les sociétés à faible capitalisation, mais en pratique, cette information est incluse pour les besoins d’information du marché.</w:t>
      </w:r>
    </w:p>
  </w:footnote>
  <w:footnote w:id="433">
    <w:p w:rsidR="00980DC0" w:rsidRDefault="00980DC0" w:rsidP="00EC1F52">
      <w:pPr>
        <w:pStyle w:val="Notedebasdepage"/>
      </w:pPr>
      <w:r>
        <w:rPr>
          <w:rStyle w:val="Appelnotedebasdep"/>
        </w:rPr>
        <w:footnoteRef/>
      </w:r>
      <w:r>
        <w:t xml:space="preserve"> </w:t>
      </w:r>
      <w:r w:rsidRPr="003C625B">
        <w:t>Pas de semestriels obligatoires pour les PME et les sociétés à faible capitalisation, mais en pratique, cette information est incluse pour les besoins d’information du marché.</w:t>
      </w:r>
    </w:p>
  </w:footnote>
  <w:footnote w:id="434">
    <w:p w:rsidR="00980DC0" w:rsidRDefault="00980DC0" w:rsidP="00EC1F52">
      <w:pPr>
        <w:pStyle w:val="Notedebasdepage"/>
      </w:pPr>
      <w:r>
        <w:rPr>
          <w:rStyle w:val="Appelnotedebasdep"/>
        </w:rPr>
        <w:footnoteRef/>
      </w:r>
      <w:r>
        <w:t xml:space="preserve"> </w:t>
      </w:r>
      <w:r w:rsidRPr="003C625B">
        <w:t>Possibilité de choisir le référentiel IFRS.</w:t>
      </w:r>
    </w:p>
  </w:footnote>
  <w:footnote w:id="435">
    <w:p w:rsidR="00980DC0" w:rsidRDefault="00980DC0" w:rsidP="00EC1F52">
      <w:pPr>
        <w:pStyle w:val="Notedebasdepage"/>
      </w:pPr>
      <w:r>
        <w:rPr>
          <w:rStyle w:val="Appelnotedebasdep"/>
        </w:rPr>
        <w:footnoteRef/>
      </w:r>
      <w:r>
        <w:t xml:space="preserve"> </w:t>
      </w:r>
      <w:r w:rsidRPr="003C625B">
        <w:t>Possibilité de choisir le référentiel IFRS.</w:t>
      </w:r>
    </w:p>
  </w:footnote>
  <w:footnote w:id="436">
    <w:p w:rsidR="00980DC0" w:rsidRDefault="00980DC0" w:rsidP="00EC1F52">
      <w:pPr>
        <w:pStyle w:val="Notedebasdepage"/>
      </w:pPr>
      <w:r>
        <w:rPr>
          <w:rStyle w:val="Appelnotedebasdep"/>
        </w:rPr>
        <w:footnoteRef/>
      </w:r>
      <w:r>
        <w:t xml:space="preserve"> </w:t>
      </w:r>
      <w:proofErr w:type="spellStart"/>
      <w:r w:rsidRPr="003C625B">
        <w:t>Alternext</w:t>
      </w:r>
      <w:proofErr w:type="spellEnd"/>
      <w:r w:rsidRPr="003C625B">
        <w:t xml:space="preserve"> pourrait demander la présentation d’informations financières pro forma dans le document d’information ainsi qu’un rapport des commissaires aux comptes.</w:t>
      </w:r>
    </w:p>
  </w:footnote>
  <w:footnote w:id="437">
    <w:p w:rsidR="00980DC0" w:rsidRDefault="00980DC0" w:rsidP="00EC1F52">
      <w:pPr>
        <w:pStyle w:val="Notedebasdepage"/>
      </w:pPr>
      <w:r>
        <w:rPr>
          <w:rStyle w:val="Appelnotedebasdep"/>
        </w:rPr>
        <w:footnoteRef/>
      </w:r>
      <w:r>
        <w:t xml:space="preserve"> </w:t>
      </w:r>
      <w:r w:rsidRPr="00DE5C42">
        <w:t>A noter qu’il est demandé, par les règles d’</w:t>
      </w:r>
      <w:proofErr w:type="spellStart"/>
      <w:r w:rsidRPr="00DE5C42">
        <w:t>Alternext</w:t>
      </w:r>
      <w:proofErr w:type="spellEnd"/>
      <w:r w:rsidRPr="00DE5C42">
        <w:t>, en cas d’admission directe une situation de trésorerie datant de moins de 3 mois avant la date prévue de première admission aux négociations.</w:t>
      </w:r>
    </w:p>
  </w:footnote>
  <w:footnote w:id="438">
    <w:p w:rsidR="00980DC0" w:rsidRDefault="00980DC0" w:rsidP="00EC1F52">
      <w:pPr>
        <w:pStyle w:val="Notedebasdepage"/>
      </w:pPr>
      <w:r>
        <w:rPr>
          <w:rStyle w:val="Appelnotedebasdep"/>
        </w:rPr>
        <w:footnoteRef/>
      </w:r>
      <w:r>
        <w:t xml:space="preserve"> </w:t>
      </w:r>
      <w:proofErr w:type="spellStart"/>
      <w:r w:rsidRPr="003C625B">
        <w:t>Alternext</w:t>
      </w:r>
      <w:proofErr w:type="spellEnd"/>
      <w:r w:rsidRPr="003C625B">
        <w:t xml:space="preserve"> pourrait demander la présentation d’informations financières pro forma dans le document d’information ainsi qu’un rapport des commissaires aux comptes.</w:t>
      </w:r>
    </w:p>
  </w:footnote>
  <w:footnote w:id="439">
    <w:p w:rsidR="00980DC0" w:rsidRDefault="00980DC0" w:rsidP="00EC1F52">
      <w:pPr>
        <w:pStyle w:val="Notedebasdepage"/>
      </w:pPr>
      <w:r>
        <w:rPr>
          <w:rStyle w:val="Appelnotedebasdep"/>
        </w:rPr>
        <w:footnoteRef/>
      </w:r>
      <w:r>
        <w:t xml:space="preserve"> </w:t>
      </w:r>
      <w:r w:rsidRPr="00DE5C42">
        <w:t>Articles L. 621-9 et L. 621-15 du code monétaire et financier.</w:t>
      </w:r>
    </w:p>
  </w:footnote>
  <w:footnote w:id="440">
    <w:p w:rsidR="00980DC0" w:rsidRDefault="00980DC0" w:rsidP="00EC1F52">
      <w:pPr>
        <w:pStyle w:val="Notedebasdepage"/>
      </w:pPr>
      <w:r>
        <w:rPr>
          <w:rStyle w:val="Appelnotedebasdep"/>
        </w:rPr>
        <w:footnoteRef/>
      </w:r>
      <w:r>
        <w:t xml:space="preserve"> </w:t>
      </w:r>
      <w:r w:rsidRPr="00DE5C42">
        <w:t xml:space="preserve">Pour </w:t>
      </w:r>
      <w:proofErr w:type="spellStart"/>
      <w:r w:rsidRPr="00DE5C42">
        <w:t>Alternext</w:t>
      </w:r>
      <w:proofErr w:type="spellEnd"/>
      <w:r w:rsidRPr="00DE5C42">
        <w:t>, placement privé, cela ne concerne que les principes d’abus de marché (</w:t>
      </w:r>
      <w:hyperlink r:id="rId249" w:history="1">
        <w:r w:rsidRPr="00293A2B">
          <w:rPr>
            <w:rStyle w:val="Lienhypertexte"/>
          </w:rPr>
          <w:t>article 611-1 du règlement général de l’AMF</w:t>
        </w:r>
      </w:hyperlink>
      <w:r w:rsidRPr="00DE5C42">
        <w:t>) et la fausse information (</w:t>
      </w:r>
      <w:hyperlink r:id="rId250" w:history="1">
        <w:r w:rsidRPr="00293A2B">
          <w:rPr>
            <w:rStyle w:val="Lienhypertexte"/>
          </w:rPr>
          <w:t>article 632-1 du règlement général de l’AMF</w:t>
        </w:r>
      </w:hyperlink>
      <w:r w:rsidRPr="00DE5C42">
        <w:t>).</w:t>
      </w:r>
    </w:p>
  </w:footnote>
  <w:footnote w:id="441">
    <w:p w:rsidR="00980DC0" w:rsidRDefault="00980DC0" w:rsidP="00EC1F52">
      <w:pPr>
        <w:pStyle w:val="Notedebasdepage"/>
      </w:pPr>
      <w:r>
        <w:rPr>
          <w:rStyle w:val="Appelnotedebasdep"/>
        </w:rPr>
        <w:footnoteRef/>
      </w:r>
      <w:r>
        <w:t xml:space="preserve"> </w:t>
      </w:r>
      <w:r w:rsidRPr="00DE5C42">
        <w:t>Une offre au public est qualifiée soit par son contenu (communication d’une information suffisante sur les conditions de l’offre et les titres à offrir), soit par sa technique de communication (placement de titres financiers par des intermédiaires financiers (prise ferme suivie d’un reclassement), sauf exclusions prévues par le code monétaire et financier).</w:t>
      </w:r>
    </w:p>
  </w:footnote>
  <w:footnote w:id="442">
    <w:p w:rsidR="00980DC0" w:rsidRDefault="00980DC0" w:rsidP="00EC1F52">
      <w:pPr>
        <w:pStyle w:val="Notedebasdepage"/>
      </w:pPr>
      <w:r>
        <w:rPr>
          <w:rStyle w:val="Appelnotedebasdep"/>
        </w:rPr>
        <w:footnoteRef/>
      </w:r>
      <w:r>
        <w:t xml:space="preserve"> </w:t>
      </w:r>
      <w:r w:rsidRPr="00DE5C42">
        <w:t xml:space="preserve">Pour une admission sur </w:t>
      </w:r>
      <w:proofErr w:type="spellStart"/>
      <w:r w:rsidRPr="00DE5C42">
        <w:t>Alternext</w:t>
      </w:r>
      <w:proofErr w:type="spellEnd"/>
      <w:r w:rsidRPr="00DE5C42">
        <w:t xml:space="preserve">, se reporter au chapitre 3 des Règles des marchés </w:t>
      </w:r>
      <w:proofErr w:type="spellStart"/>
      <w:r w:rsidRPr="00DE5C42">
        <w:t>Alternext</w:t>
      </w:r>
      <w:proofErr w:type="spellEnd"/>
      <w:r w:rsidRPr="00DE5C42">
        <w:t xml:space="preserve"> consultables à l’adresse suivante : https://www.euronext.com/fr/regulation/alternext.</w:t>
      </w:r>
    </w:p>
  </w:footnote>
  <w:footnote w:id="443">
    <w:p w:rsidR="00980DC0" w:rsidRDefault="00980DC0" w:rsidP="00EC1F52">
      <w:pPr>
        <w:pStyle w:val="Notedebasdepage"/>
      </w:pPr>
      <w:r>
        <w:rPr>
          <w:rStyle w:val="Appelnotedebasdep"/>
        </w:rPr>
        <w:footnoteRef/>
      </w:r>
      <w:r>
        <w:t xml:space="preserve"> Système multilatéral de négociation organisé (SMNO) : système qui se soumet aux dispositions législatives et réglementaires visant à protéger les investisseurs contre les opérations d’initiés, les manipulations de cours et la diffusion de fausses informations ou les infractions commises à l’occasion d’opérations sur un marché d’instruments financiers, prévues dans la directive des Abus de marché.</w:t>
      </w:r>
    </w:p>
  </w:footnote>
  <w:footnote w:id="444">
    <w:p w:rsidR="00980DC0" w:rsidRDefault="00980DC0" w:rsidP="00EC1F52">
      <w:pPr>
        <w:pStyle w:val="Notedebasdepage"/>
      </w:pPr>
      <w:r>
        <w:rPr>
          <w:rStyle w:val="Appelnotedebasdep"/>
        </w:rPr>
        <w:footnoteRef/>
      </w:r>
      <w:r>
        <w:t xml:space="preserve"> Système multilatéral de négociation organisé (SMNO) : système qui se soumet aux dispositions législatives et réglementaires visant à protéger les investisseurs contre les opérations d’initiés, les manipulations de cours et la diffusion de fausses informations ou les infractions commises à l’occasion d’opérations sur un marché d’instruments financiers, prévues dans la directive des Abus de marché.</w:t>
      </w:r>
    </w:p>
  </w:footnote>
  <w:footnote w:id="445">
    <w:p w:rsidR="00980DC0" w:rsidRDefault="00980DC0" w:rsidP="00EC1F52">
      <w:pPr>
        <w:pStyle w:val="Notedebasdepage"/>
      </w:pPr>
      <w:r>
        <w:rPr>
          <w:rStyle w:val="Appelnotedebasdep"/>
        </w:rPr>
        <w:footnoteRef/>
      </w:r>
      <w:r>
        <w:t xml:space="preserve"> </w:t>
      </w:r>
      <w:hyperlink r:id="rId251" w:history="1">
        <w:r w:rsidRPr="00293A2B">
          <w:rPr>
            <w:rStyle w:val="Lienhypertexte"/>
          </w:rPr>
          <w:t>Articles du règlement général de l’AMF</w:t>
        </w:r>
      </w:hyperlink>
      <w:r w:rsidRPr="00A542F1">
        <w:t xml:space="preserve"> lorsqu’aucune référence à un code n’est indiquée.</w:t>
      </w:r>
    </w:p>
  </w:footnote>
  <w:footnote w:id="446">
    <w:p w:rsidR="00980DC0" w:rsidRDefault="00980DC0" w:rsidP="00EC1F52">
      <w:pPr>
        <w:pStyle w:val="Notedebasdepage"/>
      </w:pPr>
      <w:r>
        <w:rPr>
          <w:rStyle w:val="Appelnotedebasdep"/>
        </w:rPr>
        <w:footnoteRef/>
      </w:r>
      <w:r>
        <w:t xml:space="preserve"> </w:t>
      </w:r>
      <w:r w:rsidRPr="00A542F1">
        <w:t>Document d’information établi selon les règles de marché d’</w:t>
      </w:r>
      <w:proofErr w:type="spellStart"/>
      <w:r w:rsidRPr="00A542F1">
        <w:t>Alternext</w:t>
      </w:r>
      <w:proofErr w:type="spellEnd"/>
      <w:r w:rsidRPr="00A542F1">
        <w:t>.</w:t>
      </w:r>
    </w:p>
  </w:footnote>
  <w:footnote w:id="447">
    <w:p w:rsidR="00980DC0" w:rsidRDefault="00980DC0" w:rsidP="00EC1F52">
      <w:pPr>
        <w:pStyle w:val="Notedebasdepage"/>
      </w:pPr>
      <w:r>
        <w:rPr>
          <w:rStyle w:val="Appelnotedebasdep"/>
        </w:rPr>
        <w:footnoteRef/>
      </w:r>
      <w:r>
        <w:t xml:space="preserve"> </w:t>
      </w:r>
      <w:r w:rsidRPr="00A542F1">
        <w:t>L’examen limité n’est pas requis par les textes mais est demandé en pratique par l’AMF.</w:t>
      </w:r>
    </w:p>
  </w:footnote>
  <w:footnote w:id="448">
    <w:p w:rsidR="00980DC0" w:rsidRDefault="00980DC0" w:rsidP="00EC1F52">
      <w:pPr>
        <w:pStyle w:val="Notedebasdepage"/>
      </w:pPr>
      <w:r>
        <w:rPr>
          <w:rStyle w:val="Appelnotedebasdep"/>
        </w:rPr>
        <w:footnoteRef/>
      </w:r>
      <w:r>
        <w:t xml:space="preserve"> </w:t>
      </w:r>
      <w:r w:rsidRPr="00A542F1">
        <w:t>Les comptes intermédiaires ne sont pas requis pour les PME et les sociétés à faible capitalisation.</w:t>
      </w:r>
    </w:p>
  </w:footnote>
  <w:footnote w:id="449">
    <w:p w:rsidR="00980DC0" w:rsidRDefault="00980DC0" w:rsidP="00EC1F52">
      <w:pPr>
        <w:pStyle w:val="Notedebasdepage"/>
      </w:pPr>
      <w:r>
        <w:rPr>
          <w:rStyle w:val="Appelnotedebasdep"/>
        </w:rPr>
        <w:footnoteRef/>
      </w:r>
      <w:r>
        <w:t xml:space="preserve"> Selon les règles de marché </w:t>
      </w:r>
      <w:proofErr w:type="spellStart"/>
      <w:r>
        <w:t>Alternext</w:t>
      </w:r>
      <w:proofErr w:type="spellEnd"/>
      <w:r>
        <w:t>, les conditions d’historiques de comptes ne sont applicables qu’à l’admission de titres de capital. Ceci s’entend naturellement sans préjudice des conditions légales générales d’existence applicables, par exemple, à la capacité d’une société à émettre des obligations.</w:t>
      </w:r>
    </w:p>
  </w:footnote>
  <w:footnote w:id="450">
    <w:p w:rsidR="00980DC0" w:rsidRDefault="00980DC0" w:rsidP="00EC1F52">
      <w:pPr>
        <w:pStyle w:val="Notedebasdepage"/>
      </w:pPr>
      <w:r>
        <w:rPr>
          <w:rStyle w:val="Appelnotedebasdep"/>
        </w:rPr>
        <w:footnoteRef/>
      </w:r>
      <w:r>
        <w:t xml:space="preserve"> </w:t>
      </w:r>
      <w:r w:rsidRPr="00A542F1">
        <w:t>Possibilité de choisir le référentiel IFRS.</w:t>
      </w:r>
    </w:p>
  </w:footnote>
  <w:footnote w:id="451">
    <w:p w:rsidR="00980DC0" w:rsidRDefault="00980DC0" w:rsidP="00EC1F52">
      <w:pPr>
        <w:pStyle w:val="Notedebasdepage"/>
      </w:pPr>
      <w:r>
        <w:rPr>
          <w:rStyle w:val="Appelnotedebasdep"/>
        </w:rPr>
        <w:footnoteRef/>
      </w:r>
      <w:r>
        <w:t xml:space="preserve"> </w:t>
      </w:r>
      <w:r w:rsidRPr="00A542F1">
        <w:t>Possibilité de choisir le référentiel IFRS.</w:t>
      </w:r>
    </w:p>
  </w:footnote>
  <w:footnote w:id="452">
    <w:p w:rsidR="00980DC0" w:rsidRDefault="00980DC0" w:rsidP="00EC1F52">
      <w:pPr>
        <w:pStyle w:val="Notedebasdepage"/>
      </w:pPr>
      <w:r>
        <w:rPr>
          <w:rStyle w:val="Appelnotedebasdep"/>
        </w:rPr>
        <w:footnoteRef/>
      </w:r>
      <w:r>
        <w:t xml:space="preserve"> </w:t>
      </w:r>
      <w:r w:rsidRPr="00A542F1">
        <w:t xml:space="preserve">La déclaration sur le fonds de roulement net et le tableau des capitaux propres et de l’endettement sont requis en cas d’émission/admission d’obligations convertibles/échangeables en actions (ou ORA) donnant droit à des actions nouvelles ou des actions non admises aux négociations sur un marché réglementé (se reporter au </w:t>
      </w:r>
      <w:r>
        <w:t xml:space="preserve">§ 1.4.4 et 2.3.3 de la section </w:t>
      </w:r>
      <w:r w:rsidRPr="00A542F1">
        <w:t>6</w:t>
      </w:r>
      <w:r>
        <w:t>00</w:t>
      </w:r>
      <w:r w:rsidRPr="00A542F1">
        <w:t xml:space="preserve"> de </w:t>
      </w:r>
      <w:r>
        <w:t>ce chapitre</w:t>
      </w:r>
      <w:r w:rsidRPr="00A542F1">
        <w:t>).</w:t>
      </w:r>
    </w:p>
  </w:footnote>
  <w:footnote w:id="453">
    <w:p w:rsidR="00980DC0" w:rsidRDefault="00980DC0" w:rsidP="00EC1F52">
      <w:pPr>
        <w:pStyle w:val="Notedebasdepage"/>
      </w:pPr>
      <w:r>
        <w:rPr>
          <w:rStyle w:val="Appelnotedebasdep"/>
        </w:rPr>
        <w:footnoteRef/>
      </w:r>
      <w:r>
        <w:t xml:space="preserve"> </w:t>
      </w:r>
      <w:r w:rsidRPr="00A542F1">
        <w:t xml:space="preserve">La lettre de fin de travaux n’est pas requise sauf si les titres de créances donnent accès au capital (se reporter au </w:t>
      </w:r>
      <w:r>
        <w:t xml:space="preserve">§ 4 de la section </w:t>
      </w:r>
      <w:r w:rsidRPr="00A542F1">
        <w:t>11</w:t>
      </w:r>
      <w:r>
        <w:t xml:space="preserve">00 </w:t>
      </w:r>
      <w:r w:rsidRPr="00A542F1">
        <w:t xml:space="preserve">de </w:t>
      </w:r>
      <w:r>
        <w:t>ce chapitre</w:t>
      </w:r>
      <w:r w:rsidRPr="00A542F1">
        <w:t>).</w:t>
      </w:r>
    </w:p>
  </w:footnote>
  <w:footnote w:id="454">
    <w:p w:rsidR="00980DC0" w:rsidRDefault="00980DC0" w:rsidP="00EC1F52">
      <w:pPr>
        <w:pStyle w:val="Notedebasdepage"/>
      </w:pPr>
      <w:r>
        <w:rPr>
          <w:rStyle w:val="Appelnotedebasdep"/>
        </w:rPr>
        <w:footnoteRef/>
      </w:r>
      <w:r>
        <w:t xml:space="preserve"> </w:t>
      </w:r>
      <w:r w:rsidRPr="00A542F1">
        <w:t>Articles L. 621-9 et L. 621-15 du code monétaire et financier.</w:t>
      </w:r>
    </w:p>
  </w:footnote>
  <w:footnote w:id="455">
    <w:p w:rsidR="00980DC0" w:rsidRDefault="00980DC0" w:rsidP="00EC1F52">
      <w:pPr>
        <w:pStyle w:val="Notedebasdepage"/>
      </w:pPr>
      <w:r>
        <w:rPr>
          <w:rStyle w:val="Appelnotedebasdep"/>
        </w:rPr>
        <w:footnoteRef/>
      </w:r>
      <w:r>
        <w:t xml:space="preserve"> </w:t>
      </w:r>
      <w:r w:rsidRPr="00A542F1">
        <w:t xml:space="preserve">Pour </w:t>
      </w:r>
      <w:proofErr w:type="spellStart"/>
      <w:r w:rsidRPr="00A542F1">
        <w:t>Alternext</w:t>
      </w:r>
      <w:proofErr w:type="spellEnd"/>
      <w:r w:rsidRPr="00A542F1">
        <w:t>, placement privé, cela ne concerne que les principes d’abus de marché (</w:t>
      </w:r>
      <w:hyperlink r:id="rId252" w:history="1">
        <w:r w:rsidRPr="00293A2B">
          <w:rPr>
            <w:rStyle w:val="Lienhypertexte"/>
          </w:rPr>
          <w:t>article 611-1 du règlement général de l’AMF</w:t>
        </w:r>
      </w:hyperlink>
      <w:r w:rsidRPr="00A542F1">
        <w:t>) et la fausse information (</w:t>
      </w:r>
      <w:hyperlink r:id="rId253" w:history="1">
        <w:r w:rsidRPr="00293A2B">
          <w:rPr>
            <w:rStyle w:val="Lienhypertexte"/>
          </w:rPr>
          <w:t>article 632-1 du règlement général de l’AMF</w:t>
        </w:r>
      </w:hyperlink>
      <w:r w:rsidRPr="00A542F1">
        <w:t>).</w:t>
      </w:r>
    </w:p>
  </w:footnote>
  <w:footnote w:id="456">
    <w:p w:rsidR="00980DC0" w:rsidRDefault="00980DC0" w:rsidP="00EC1F52">
      <w:pPr>
        <w:pStyle w:val="Notedebasdepage"/>
      </w:pPr>
      <w:r>
        <w:rPr>
          <w:rStyle w:val="Appelnotedebasdep"/>
        </w:rPr>
        <w:footnoteRef/>
      </w:r>
      <w:r>
        <w:t xml:space="preserve"> </w:t>
      </w:r>
      <w:r w:rsidRPr="00A542F1">
        <w:t>Une offre au public est qualifiée soit par son contenu (communication d’une information suffisante sur les conditions de l’offre et les titres à offrir), soit par sa technique de communication (placement de titres financiers par des intermédiaires financiers (prise ferme suivie d’un reclassement), sauf exclusions prévues par le code monétaire et financier).</w:t>
      </w:r>
    </w:p>
  </w:footnote>
  <w:footnote w:id="457">
    <w:p w:rsidR="00980DC0" w:rsidRDefault="00980DC0" w:rsidP="00EC1F52">
      <w:pPr>
        <w:pStyle w:val="Notedebasdepage"/>
      </w:pPr>
      <w:r>
        <w:rPr>
          <w:rStyle w:val="Appelnotedebasdep"/>
        </w:rPr>
        <w:footnoteRef/>
      </w:r>
      <w:r>
        <w:t xml:space="preserve"> </w:t>
      </w:r>
      <w:r w:rsidRPr="00A542F1">
        <w:t xml:space="preserve">Pour une admission sur </w:t>
      </w:r>
      <w:proofErr w:type="spellStart"/>
      <w:r w:rsidRPr="00A542F1">
        <w:t>Alternext</w:t>
      </w:r>
      <w:proofErr w:type="spellEnd"/>
      <w:r w:rsidRPr="00A542F1">
        <w:t xml:space="preserve">, se reporter au chapitre 3 des Règles des marchés </w:t>
      </w:r>
      <w:proofErr w:type="spellStart"/>
      <w:r w:rsidRPr="00A542F1">
        <w:t>Alternext</w:t>
      </w:r>
      <w:proofErr w:type="spellEnd"/>
      <w:r w:rsidRPr="00A542F1">
        <w:t xml:space="preserve"> consultables à l’adresse suivante : https://www.euronext.com/fr/regulation/alternext.</w:t>
      </w:r>
    </w:p>
  </w:footnote>
  <w:footnote w:id="458">
    <w:p w:rsidR="00980DC0" w:rsidRDefault="00980DC0" w:rsidP="00EC1F52">
      <w:pPr>
        <w:pStyle w:val="Notedebasdepage"/>
      </w:pPr>
      <w:r>
        <w:rPr>
          <w:rStyle w:val="Appelnotedebasdep"/>
        </w:rPr>
        <w:footnoteRef/>
      </w:r>
      <w:r>
        <w:t xml:space="preserve"> Système multilatéral de négociation organisé (SMNO) : système qui se soumet aux dispositions législatives et réglementaires visant à protéger les investisseurs contre les opérations d’initiés, les manipulations de cours et la diffusion de fausses informations ou les infractions commises à l’occasion d’opérations sur un marché d’instruments financiers, prévues dans la directive des Abus de marché.</w:t>
      </w:r>
    </w:p>
  </w:footnote>
  <w:footnote w:id="459">
    <w:p w:rsidR="00980DC0" w:rsidRDefault="00980DC0" w:rsidP="00EC1F52">
      <w:pPr>
        <w:pStyle w:val="Notedebasdepage"/>
      </w:pPr>
      <w:r>
        <w:rPr>
          <w:rStyle w:val="Appelnotedebasdep"/>
        </w:rPr>
        <w:footnoteRef/>
      </w:r>
      <w:r>
        <w:t xml:space="preserve"> </w:t>
      </w:r>
      <w:hyperlink r:id="rId254" w:history="1">
        <w:r w:rsidRPr="00293A2B">
          <w:rPr>
            <w:rStyle w:val="Lienhypertexte"/>
          </w:rPr>
          <w:t>Articles du règlement général AMF</w:t>
        </w:r>
      </w:hyperlink>
      <w:r w:rsidRPr="00A542F1">
        <w:t xml:space="preserve"> lorsqu’aucune référence à un code n’est indiquée.</w:t>
      </w:r>
    </w:p>
  </w:footnote>
  <w:footnote w:id="460">
    <w:p w:rsidR="00980DC0" w:rsidRDefault="00980DC0" w:rsidP="00EC1F52">
      <w:pPr>
        <w:pStyle w:val="Notedebasdepage"/>
      </w:pPr>
      <w:r>
        <w:rPr>
          <w:rStyle w:val="Appelnotedebasdep"/>
        </w:rPr>
        <w:footnoteRef/>
      </w:r>
      <w:r>
        <w:t xml:space="preserve"> </w:t>
      </w:r>
      <w:r w:rsidRPr="00A542F1">
        <w:t>Document d’information établi selon les règles de marché d’</w:t>
      </w:r>
      <w:proofErr w:type="spellStart"/>
      <w:r w:rsidRPr="00A542F1">
        <w:t>Alternext</w:t>
      </w:r>
      <w:proofErr w:type="spellEnd"/>
      <w:r w:rsidRPr="00A542F1">
        <w:t>.</w:t>
      </w:r>
    </w:p>
  </w:footnote>
  <w:footnote w:id="461">
    <w:p w:rsidR="00980DC0" w:rsidRDefault="00980DC0" w:rsidP="00EC1F52">
      <w:pPr>
        <w:pStyle w:val="Notedebasdepage"/>
      </w:pPr>
      <w:r>
        <w:rPr>
          <w:rStyle w:val="Appelnotedebasdep"/>
        </w:rPr>
        <w:footnoteRef/>
      </w:r>
      <w:r>
        <w:t xml:space="preserve"> Selon les règles de marché </w:t>
      </w:r>
      <w:proofErr w:type="spellStart"/>
      <w:r>
        <w:t>Alternext</w:t>
      </w:r>
      <w:proofErr w:type="spellEnd"/>
      <w:r>
        <w:t>, les conditions d’historiques de comptes ne sont applicables qu’à l’admission de titres de capital. Ceci s’entend naturellement sans préjudice des conditions légales générales d’existence applicables, par exemple, à la capacité d’une société à émettre des obligations.</w:t>
      </w:r>
    </w:p>
  </w:footnote>
  <w:footnote w:id="462">
    <w:p w:rsidR="00980DC0" w:rsidRDefault="00980DC0" w:rsidP="00EC1F52">
      <w:pPr>
        <w:pStyle w:val="Notedebasdepage"/>
      </w:pPr>
      <w:r>
        <w:rPr>
          <w:rStyle w:val="Appelnotedebasdep"/>
        </w:rPr>
        <w:footnoteRef/>
      </w:r>
      <w:r>
        <w:t xml:space="preserve"> </w:t>
      </w:r>
      <w:r w:rsidRPr="00A542F1">
        <w:t>Possibilité de choisir le référentiel IFRS.</w:t>
      </w:r>
    </w:p>
  </w:footnote>
  <w:footnote w:id="463">
    <w:p w:rsidR="00980DC0" w:rsidRDefault="00980DC0" w:rsidP="00EC1F52">
      <w:pPr>
        <w:pStyle w:val="Notedebasdepage"/>
      </w:pPr>
      <w:r>
        <w:rPr>
          <w:rStyle w:val="Appelnotedebasdep"/>
        </w:rPr>
        <w:footnoteRef/>
      </w:r>
      <w:r>
        <w:t xml:space="preserve"> </w:t>
      </w:r>
      <w:r w:rsidRPr="00A542F1">
        <w:t>Possibilité de choisir le référentiel IFRS.</w:t>
      </w:r>
    </w:p>
  </w:footnote>
  <w:footnote w:id="464">
    <w:p w:rsidR="00980DC0" w:rsidRDefault="00980DC0" w:rsidP="00EC1F52">
      <w:pPr>
        <w:pStyle w:val="Notedebasdepage"/>
      </w:pPr>
      <w:r>
        <w:rPr>
          <w:rStyle w:val="Appelnotedebasdep"/>
        </w:rPr>
        <w:footnoteRef/>
      </w:r>
      <w:r>
        <w:t xml:space="preserve"> La déclaration sur le fonds de roulement net et le tableau des capitaux propres et de l’endettement sont requis en cas d’émission/admission d’obligations convertibles/échangeables en actions (ou ORA) donnant droit à des actions nouvelles ou des actions non admises aux négociations sur un marché réglementé (se reporter au § 1.4.4 et 2.3.3 de la section 600 de ce chapitre).</w:t>
      </w:r>
    </w:p>
  </w:footnote>
  <w:footnote w:id="465">
    <w:p w:rsidR="00980DC0" w:rsidRDefault="00980DC0" w:rsidP="00EC1F52">
      <w:pPr>
        <w:pStyle w:val="Notedebasdepage"/>
      </w:pPr>
      <w:r>
        <w:rPr>
          <w:rStyle w:val="Appelnotedebasdep"/>
        </w:rPr>
        <w:footnoteRef/>
      </w:r>
      <w:r>
        <w:t xml:space="preserve"> </w:t>
      </w:r>
      <w:r w:rsidRPr="00A542F1">
        <w:t>A noter qu’une information prévisionnelle peut être donnée par un émetteur mais que dans ce cas, il n’y a pas de rapport du commissaire aux comptes sur les prévisions (art 8 de l’annexe IX du règlement européen prospectus).</w:t>
      </w:r>
    </w:p>
  </w:footnote>
  <w:footnote w:id="466">
    <w:p w:rsidR="00980DC0" w:rsidRDefault="00980DC0" w:rsidP="00EC1F52">
      <w:pPr>
        <w:pStyle w:val="Notedebasdepage"/>
      </w:pPr>
      <w:r>
        <w:rPr>
          <w:rStyle w:val="Appelnotedebasdep"/>
        </w:rPr>
        <w:footnoteRef/>
      </w:r>
      <w:r>
        <w:t xml:space="preserve"> </w:t>
      </w:r>
      <w:r w:rsidRPr="00A542F1">
        <w:t>Articles L. 621-9 et L. 621-15 du code monétaire et financier.</w:t>
      </w:r>
    </w:p>
  </w:footnote>
  <w:footnote w:id="467">
    <w:p w:rsidR="00980DC0" w:rsidRDefault="00980DC0" w:rsidP="00EC1F52">
      <w:pPr>
        <w:pStyle w:val="Notedebasdepage"/>
      </w:pPr>
      <w:r>
        <w:rPr>
          <w:rStyle w:val="Appelnotedebasdep"/>
        </w:rPr>
        <w:footnoteRef/>
      </w:r>
      <w:r>
        <w:t xml:space="preserve"> </w:t>
      </w:r>
      <w:r w:rsidRPr="00A542F1">
        <w:t xml:space="preserve">Pour </w:t>
      </w:r>
      <w:proofErr w:type="spellStart"/>
      <w:r w:rsidRPr="00A542F1">
        <w:t>Alternext</w:t>
      </w:r>
      <w:proofErr w:type="spellEnd"/>
      <w:r w:rsidRPr="00A542F1">
        <w:t>, placement privé, cela ne concerne que les principes d’abus de marché (</w:t>
      </w:r>
      <w:hyperlink r:id="rId255" w:history="1">
        <w:r w:rsidRPr="00293A2B">
          <w:rPr>
            <w:rStyle w:val="Lienhypertexte"/>
          </w:rPr>
          <w:t>article 611-1 du règlement général de l’AMF</w:t>
        </w:r>
      </w:hyperlink>
      <w:r w:rsidRPr="00A542F1">
        <w:t>) et la fausse information (</w:t>
      </w:r>
      <w:hyperlink r:id="rId256" w:history="1">
        <w:r w:rsidRPr="00293A2B">
          <w:rPr>
            <w:rStyle w:val="Lienhypertexte"/>
          </w:rPr>
          <w:t>article 632-1 du règlement général de l’AMF</w:t>
        </w:r>
      </w:hyperlink>
      <w:r w:rsidRPr="00A542F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C0" w:rsidRDefault="00980DC0">
    <w:pPr>
      <w:pStyle w:val="En-tte"/>
    </w:pPr>
    <w:r>
      <w:rPr>
        <w:noProof/>
        <w:lang w:eastAsia="fr-FR"/>
      </w:rPr>
      <mc:AlternateContent>
        <mc:Choice Requires="wps">
          <w:drawing>
            <wp:anchor distT="0" distB="0" distL="114300" distR="114300" simplePos="0" relativeHeight="251659264" behindDoc="0" locked="0" layoutInCell="0" allowOverlap="1" wp14:anchorId="53B851B5" wp14:editId="61237700">
              <wp:simplePos x="0" y="0"/>
              <wp:positionH relativeFrom="margin">
                <wp:posOffset>5811870</wp:posOffset>
              </wp:positionH>
              <wp:positionV relativeFrom="topMargin">
                <wp:posOffset>10048</wp:posOffset>
              </wp:positionV>
              <wp:extent cx="572554" cy="462225"/>
              <wp:effectExtent l="57150" t="19050" r="75565" b="90805"/>
              <wp:wrapNone/>
              <wp:docPr id="659"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554" cy="462225"/>
                      </a:xfrm>
                      <a:prstGeom prst="foldedCorner">
                        <a:avLst/>
                      </a:prstGeom>
                      <a:solidFill>
                        <a:srgbClr val="7030A0"/>
                      </a:solidFill>
                      <a:ln>
                        <a:solidFill>
                          <a:srgbClr val="7030A0"/>
                        </a:solidFill>
                      </a:ln>
                      <a:extLst/>
                    </wps:spPr>
                    <wps:style>
                      <a:lnRef idx="1">
                        <a:schemeClr val="accent2"/>
                      </a:lnRef>
                      <a:fillRef idx="3">
                        <a:schemeClr val="accent2"/>
                      </a:fillRef>
                      <a:effectRef idx="2">
                        <a:schemeClr val="accent2"/>
                      </a:effectRef>
                      <a:fontRef idx="minor">
                        <a:schemeClr val="lt1"/>
                      </a:fontRef>
                    </wps:style>
                    <wps:txbx>
                      <w:txbxContent>
                        <w:p w:rsidR="00980DC0" w:rsidRPr="0058523B" w:rsidRDefault="00980DC0"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2B4405" w:rsidRPr="002B4405">
                            <w:rPr>
                              <w:b/>
                              <w:bCs/>
                              <w:noProof/>
                              <w:color w:val="FFFFFF" w:themeColor="background1"/>
                              <w:szCs w:val="20"/>
                            </w:rPr>
                            <w:t>58</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2B4405">
                            <w:rPr>
                              <w:b/>
                              <w:bCs/>
                              <w:noProof/>
                              <w:color w:val="FFFFFF" w:themeColor="background1"/>
                              <w:szCs w:val="20"/>
                            </w:rPr>
                            <w:t>58</w:t>
                          </w:r>
                          <w:r>
                            <w:rPr>
                              <w:b/>
                              <w:bCs/>
                              <w:color w:val="FFFFFF" w:themeColor="background1"/>
                              <w:szCs w:val="20"/>
                            </w:rPr>
                            <w:fldChar w:fldCharType="end"/>
                          </w:r>
                        </w:p>
                      </w:txbxContent>
                    </wps:txbx>
                    <wps:bodyPr rot="0" vert="horz" wrap="square" lIns="0" tIns="45720" rIns="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llipse 12" o:spid="_x0000_s1110" type="#_x0000_t65" style="position:absolute;left:0;text-align:left;margin-left:457.65pt;margin-top:.8pt;width:45.1pt;height:3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" o:allowincell="f" adj="18000" fillcolor="#7030a0" strokecolor="#7030a0">
              <v:shadow on="t" color="black" opacity="22937f" origin=",.5" offset="0,.63889mm"/>
              <v:textbox inset="0,,0">
                <w:txbxContent>
                  <w:p w:rsidR="00980DC0" w:rsidRPr="0058523B" w:rsidRDefault="00980DC0" w:rsidP="006B0623">
                    <w:pPr>
                      <w:pStyle w:val="Pieddepage"/>
                      <w:jc w:val="center"/>
                      <w:rPr>
                        <w:b/>
                        <w:bCs/>
                        <w:color w:val="FFFFFF" w:themeColor="background1"/>
                        <w:szCs w:val="20"/>
                      </w:rPr>
                    </w:pPr>
                    <w:r w:rsidRPr="0058523B">
                      <w:rPr>
                        <w:b/>
                        <w:szCs w:val="20"/>
                      </w:rPr>
                      <w:fldChar w:fldCharType="begin"/>
                    </w:r>
                    <w:r w:rsidRPr="0058523B">
                      <w:rPr>
                        <w:b/>
                        <w:szCs w:val="20"/>
                      </w:rPr>
                      <w:instrText>PAGE    \* MERGEFORMAT</w:instrText>
                    </w:r>
                    <w:r w:rsidRPr="0058523B">
                      <w:rPr>
                        <w:b/>
                        <w:szCs w:val="20"/>
                      </w:rPr>
                      <w:fldChar w:fldCharType="separate"/>
                    </w:r>
                    <w:r w:rsidR="002B4405" w:rsidRPr="002B4405">
                      <w:rPr>
                        <w:b/>
                        <w:bCs/>
                        <w:noProof/>
                        <w:color w:val="FFFFFF" w:themeColor="background1"/>
                        <w:szCs w:val="20"/>
                      </w:rPr>
                      <w:t>58</w:t>
                    </w:r>
                    <w:r w:rsidRPr="0058523B">
                      <w:rPr>
                        <w:b/>
                        <w:bCs/>
                        <w:color w:val="FFFFFF" w:themeColor="background1"/>
                        <w:szCs w:val="20"/>
                      </w:rPr>
                      <w:fldChar w:fldCharType="end"/>
                    </w:r>
                    <w:r>
                      <w:rPr>
                        <w:b/>
                        <w:bCs/>
                        <w:color w:val="FFFFFF" w:themeColor="background1"/>
                        <w:szCs w:val="20"/>
                      </w:rPr>
                      <w:t>/</w:t>
                    </w:r>
                    <w:r>
                      <w:rPr>
                        <w:b/>
                        <w:bCs/>
                        <w:color w:val="FFFFFF" w:themeColor="background1"/>
                        <w:szCs w:val="20"/>
                      </w:rPr>
                      <w:fldChar w:fldCharType="begin"/>
                    </w:r>
                    <w:r>
                      <w:rPr>
                        <w:b/>
                        <w:bCs/>
                        <w:color w:val="FFFFFF" w:themeColor="background1"/>
                        <w:szCs w:val="20"/>
                      </w:rPr>
                      <w:instrText xml:space="preserve"> NUMPAGES   \* MERGEFORMAT </w:instrText>
                    </w:r>
                    <w:r>
                      <w:rPr>
                        <w:b/>
                        <w:bCs/>
                        <w:color w:val="FFFFFF" w:themeColor="background1"/>
                        <w:szCs w:val="20"/>
                      </w:rPr>
                      <w:fldChar w:fldCharType="separate"/>
                    </w:r>
                    <w:r w:rsidR="002B4405">
                      <w:rPr>
                        <w:b/>
                        <w:bCs/>
                        <w:noProof/>
                        <w:color w:val="FFFFFF" w:themeColor="background1"/>
                        <w:szCs w:val="20"/>
                      </w:rPr>
                      <w:t>58</w:t>
                    </w:r>
                    <w:r>
                      <w:rPr>
                        <w:b/>
                        <w:bCs/>
                        <w:color w:val="FFFFFF" w:themeColor="background1"/>
                        <w:szCs w:val="20"/>
                      </w:rP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66432" behindDoc="0" locked="0" layoutInCell="1" allowOverlap="1" wp14:anchorId="28992A92" wp14:editId="1702E847">
              <wp:simplePos x="0" y="0"/>
              <wp:positionH relativeFrom="column">
                <wp:posOffset>-196410</wp:posOffset>
              </wp:positionH>
              <wp:positionV relativeFrom="paragraph">
                <wp:posOffset>444723</wp:posOffset>
              </wp:positionV>
              <wp:extent cx="30145" cy="9475596"/>
              <wp:effectExtent l="0" t="0" r="27305" b="11430"/>
              <wp:wrapNone/>
              <wp:docPr id="13" name="Connecteur droit 13"/>
              <wp:cNvGraphicFramePr/>
              <a:graphic xmlns:a="http://schemas.openxmlformats.org/drawingml/2006/main">
                <a:graphicData uri="http://schemas.microsoft.com/office/word/2010/wordprocessingShape">
                  <wps:wsp>
                    <wps:cNvCnPr/>
                    <wps:spPr>
                      <a:xfrm>
                        <a:off x="0" y="0"/>
                        <a:ext cx="30145" cy="9475596"/>
                      </a:xfrm>
                      <a:prstGeom prst="line">
                        <a:avLst/>
                      </a:prstGeom>
                      <a:ln w="19050">
                        <a:solidFill>
                          <a:srgbClr val="7030A0"/>
                        </a:solidFill>
                        <a:headEnd w="sm" len="sm"/>
                        <a:tailEnd w="med"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5pt,35pt" to="-13.1pt,7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" strokecolor="#7030a0" strokeweight="1.5pt">
              <v:stroke startarrowwidth="narrow" startarrowlength="short" endarrowlength="long"/>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76F0"/>
    <w:multiLevelType w:val="hybridMultilevel"/>
    <w:tmpl w:val="370408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
    <w:nsid w:val="01C21439"/>
    <w:multiLevelType w:val="hybridMultilevel"/>
    <w:tmpl w:val="0242FBA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
    <w:nsid w:val="032D04AF"/>
    <w:multiLevelType w:val="hybridMultilevel"/>
    <w:tmpl w:val="BCB86E6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nsid w:val="03E34519"/>
    <w:multiLevelType w:val="hybridMultilevel"/>
    <w:tmpl w:val="01DCD7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
    <w:nsid w:val="0541442E"/>
    <w:multiLevelType w:val="hybridMultilevel"/>
    <w:tmpl w:val="A06861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
    <w:nsid w:val="05D4554D"/>
    <w:multiLevelType w:val="hybridMultilevel"/>
    <w:tmpl w:val="7E3A13B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
    <w:nsid w:val="094C5E07"/>
    <w:multiLevelType w:val="hybridMultilevel"/>
    <w:tmpl w:val="091E23E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
    <w:nsid w:val="0A2D0FC4"/>
    <w:multiLevelType w:val="hybridMultilevel"/>
    <w:tmpl w:val="EB548D0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nsid w:val="0A7D1661"/>
    <w:multiLevelType w:val="hybridMultilevel"/>
    <w:tmpl w:val="7488F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AF50DC9"/>
    <w:multiLevelType w:val="hybridMultilevel"/>
    <w:tmpl w:val="F242873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
    <w:nsid w:val="0B1F5C01"/>
    <w:multiLevelType w:val="hybridMultilevel"/>
    <w:tmpl w:val="B4A000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
    <w:nsid w:val="0BE503E0"/>
    <w:multiLevelType w:val="hybridMultilevel"/>
    <w:tmpl w:val="C60EA20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
    <w:nsid w:val="0BE922F0"/>
    <w:multiLevelType w:val="hybridMultilevel"/>
    <w:tmpl w:val="FDA0959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
    <w:nsid w:val="0C4A124E"/>
    <w:multiLevelType w:val="hybridMultilevel"/>
    <w:tmpl w:val="FA4CE514"/>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
    <w:nsid w:val="0E1E548D"/>
    <w:multiLevelType w:val="hybridMultilevel"/>
    <w:tmpl w:val="EA34825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
    <w:nsid w:val="0F625B02"/>
    <w:multiLevelType w:val="hybridMultilevel"/>
    <w:tmpl w:val="568A40A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
    <w:nsid w:val="0FF02159"/>
    <w:multiLevelType w:val="hybridMultilevel"/>
    <w:tmpl w:val="D2466D2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
    <w:nsid w:val="10A84291"/>
    <w:multiLevelType w:val="hybridMultilevel"/>
    <w:tmpl w:val="DF24E1B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8">
    <w:nsid w:val="12296713"/>
    <w:multiLevelType w:val="hybridMultilevel"/>
    <w:tmpl w:val="FFB6A644"/>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9">
    <w:nsid w:val="13235D9A"/>
    <w:multiLevelType w:val="hybridMultilevel"/>
    <w:tmpl w:val="511AE6A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0">
    <w:nsid w:val="135D1830"/>
    <w:multiLevelType w:val="hybridMultilevel"/>
    <w:tmpl w:val="24B216C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nsid w:val="1366643A"/>
    <w:multiLevelType w:val="hybridMultilevel"/>
    <w:tmpl w:val="8C44B7EC"/>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2">
    <w:nsid w:val="137109AB"/>
    <w:multiLevelType w:val="hybridMultilevel"/>
    <w:tmpl w:val="7144AB26"/>
    <w:lvl w:ilvl="0" w:tplc="26FE4688">
      <w:start w:val="1"/>
      <w:numFmt w:val="bullet"/>
      <w:lvlText w:val="-"/>
      <w:lvlJc w:val="left"/>
      <w:pPr>
        <w:ind w:left="457" w:hanging="360"/>
      </w:pPr>
      <w:rPr>
        <w:rFonts w:ascii="Calibri" w:eastAsia="Symbol" w:hAnsi="Calibri" w:cs="Calibri" w:hint="default"/>
      </w:rPr>
    </w:lvl>
    <w:lvl w:ilvl="1" w:tplc="040C0003" w:tentative="1">
      <w:start w:val="1"/>
      <w:numFmt w:val="bullet"/>
      <w:lvlText w:val="o"/>
      <w:lvlJc w:val="left"/>
      <w:pPr>
        <w:ind w:left="1177" w:hanging="360"/>
      </w:pPr>
      <w:rPr>
        <w:rFonts w:ascii="Courier New" w:hAnsi="Courier New" w:cs="Courier New" w:hint="default"/>
      </w:rPr>
    </w:lvl>
    <w:lvl w:ilvl="2" w:tplc="040C0005" w:tentative="1">
      <w:start w:val="1"/>
      <w:numFmt w:val="bullet"/>
      <w:lvlText w:val=""/>
      <w:lvlJc w:val="left"/>
      <w:pPr>
        <w:ind w:left="1897" w:hanging="360"/>
      </w:pPr>
      <w:rPr>
        <w:rFonts w:ascii="Wingdings" w:hAnsi="Wingdings" w:hint="default"/>
      </w:rPr>
    </w:lvl>
    <w:lvl w:ilvl="3" w:tplc="040C0001" w:tentative="1">
      <w:start w:val="1"/>
      <w:numFmt w:val="bullet"/>
      <w:lvlText w:val=""/>
      <w:lvlJc w:val="left"/>
      <w:pPr>
        <w:ind w:left="2617" w:hanging="360"/>
      </w:pPr>
      <w:rPr>
        <w:rFonts w:ascii="Symbol" w:hAnsi="Symbol" w:hint="default"/>
      </w:rPr>
    </w:lvl>
    <w:lvl w:ilvl="4" w:tplc="040C0003" w:tentative="1">
      <w:start w:val="1"/>
      <w:numFmt w:val="bullet"/>
      <w:lvlText w:val="o"/>
      <w:lvlJc w:val="left"/>
      <w:pPr>
        <w:ind w:left="3337" w:hanging="360"/>
      </w:pPr>
      <w:rPr>
        <w:rFonts w:ascii="Courier New" w:hAnsi="Courier New" w:cs="Courier New" w:hint="default"/>
      </w:rPr>
    </w:lvl>
    <w:lvl w:ilvl="5" w:tplc="040C0005" w:tentative="1">
      <w:start w:val="1"/>
      <w:numFmt w:val="bullet"/>
      <w:lvlText w:val=""/>
      <w:lvlJc w:val="left"/>
      <w:pPr>
        <w:ind w:left="4057" w:hanging="360"/>
      </w:pPr>
      <w:rPr>
        <w:rFonts w:ascii="Wingdings" w:hAnsi="Wingdings" w:hint="default"/>
      </w:rPr>
    </w:lvl>
    <w:lvl w:ilvl="6" w:tplc="040C0001" w:tentative="1">
      <w:start w:val="1"/>
      <w:numFmt w:val="bullet"/>
      <w:lvlText w:val=""/>
      <w:lvlJc w:val="left"/>
      <w:pPr>
        <w:ind w:left="4777" w:hanging="360"/>
      </w:pPr>
      <w:rPr>
        <w:rFonts w:ascii="Symbol" w:hAnsi="Symbol" w:hint="default"/>
      </w:rPr>
    </w:lvl>
    <w:lvl w:ilvl="7" w:tplc="040C0003" w:tentative="1">
      <w:start w:val="1"/>
      <w:numFmt w:val="bullet"/>
      <w:lvlText w:val="o"/>
      <w:lvlJc w:val="left"/>
      <w:pPr>
        <w:ind w:left="5497" w:hanging="360"/>
      </w:pPr>
      <w:rPr>
        <w:rFonts w:ascii="Courier New" w:hAnsi="Courier New" w:cs="Courier New" w:hint="default"/>
      </w:rPr>
    </w:lvl>
    <w:lvl w:ilvl="8" w:tplc="040C0005" w:tentative="1">
      <w:start w:val="1"/>
      <w:numFmt w:val="bullet"/>
      <w:lvlText w:val=""/>
      <w:lvlJc w:val="left"/>
      <w:pPr>
        <w:ind w:left="6217" w:hanging="360"/>
      </w:pPr>
      <w:rPr>
        <w:rFonts w:ascii="Wingdings" w:hAnsi="Wingdings" w:hint="default"/>
      </w:rPr>
    </w:lvl>
  </w:abstractNum>
  <w:abstractNum w:abstractNumId="23">
    <w:nsid w:val="13A66D82"/>
    <w:multiLevelType w:val="hybridMultilevel"/>
    <w:tmpl w:val="B5FC1EB8"/>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4">
    <w:nsid w:val="14AA012B"/>
    <w:multiLevelType w:val="hybridMultilevel"/>
    <w:tmpl w:val="F39AF32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5">
    <w:nsid w:val="157F602E"/>
    <w:multiLevelType w:val="hybridMultilevel"/>
    <w:tmpl w:val="1E52A8D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6">
    <w:nsid w:val="15A4785A"/>
    <w:multiLevelType w:val="hybridMultilevel"/>
    <w:tmpl w:val="E5A461C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7">
    <w:nsid w:val="15EA54E7"/>
    <w:multiLevelType w:val="hybridMultilevel"/>
    <w:tmpl w:val="C5E8CCF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8">
    <w:nsid w:val="160C74F8"/>
    <w:multiLevelType w:val="hybridMultilevel"/>
    <w:tmpl w:val="E984F694"/>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9">
    <w:nsid w:val="1790296D"/>
    <w:multiLevelType w:val="hybridMultilevel"/>
    <w:tmpl w:val="0EB46CC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0">
    <w:nsid w:val="179F6355"/>
    <w:multiLevelType w:val="hybridMultilevel"/>
    <w:tmpl w:val="09D8ED3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1">
    <w:nsid w:val="17C233B3"/>
    <w:multiLevelType w:val="hybridMultilevel"/>
    <w:tmpl w:val="22824FF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2">
    <w:nsid w:val="17D0370F"/>
    <w:multiLevelType w:val="hybridMultilevel"/>
    <w:tmpl w:val="17C0798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3">
    <w:nsid w:val="18692CE8"/>
    <w:multiLevelType w:val="hybridMultilevel"/>
    <w:tmpl w:val="CDFE271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4">
    <w:nsid w:val="188977F7"/>
    <w:multiLevelType w:val="hybridMultilevel"/>
    <w:tmpl w:val="1758F814"/>
    <w:lvl w:ilvl="0" w:tplc="040C0001">
      <w:start w:val="1"/>
      <w:numFmt w:val="bullet"/>
      <w:lvlText w:val=""/>
      <w:lvlJc w:val="left"/>
      <w:pPr>
        <w:ind w:left="769" w:hanging="360"/>
      </w:pPr>
      <w:rPr>
        <w:rFonts w:ascii="Symbol" w:hAnsi="Symbol" w:hint="default"/>
        <w:w w:val="99"/>
        <w:sz w:val="20"/>
        <w:szCs w:val="20"/>
      </w:rPr>
    </w:lvl>
    <w:lvl w:ilvl="1" w:tplc="8A00C8EA">
      <w:start w:val="1"/>
      <w:numFmt w:val="bullet"/>
      <w:lvlText w:val="•"/>
      <w:lvlJc w:val="left"/>
      <w:pPr>
        <w:ind w:left="1229" w:hanging="360"/>
      </w:pPr>
      <w:rPr>
        <w:rFonts w:hint="default"/>
      </w:rPr>
    </w:lvl>
    <w:lvl w:ilvl="2" w:tplc="4B36E65C">
      <w:start w:val="1"/>
      <w:numFmt w:val="bullet"/>
      <w:lvlText w:val="•"/>
      <w:lvlJc w:val="left"/>
      <w:pPr>
        <w:ind w:left="1690" w:hanging="360"/>
      </w:pPr>
      <w:rPr>
        <w:rFonts w:hint="default"/>
      </w:rPr>
    </w:lvl>
    <w:lvl w:ilvl="3" w:tplc="FDB6ECE8">
      <w:start w:val="1"/>
      <w:numFmt w:val="bullet"/>
      <w:lvlText w:val="•"/>
      <w:lvlJc w:val="left"/>
      <w:pPr>
        <w:ind w:left="2150" w:hanging="360"/>
      </w:pPr>
      <w:rPr>
        <w:rFonts w:hint="default"/>
      </w:rPr>
    </w:lvl>
    <w:lvl w:ilvl="4" w:tplc="3466BE92">
      <w:start w:val="1"/>
      <w:numFmt w:val="bullet"/>
      <w:lvlText w:val="•"/>
      <w:lvlJc w:val="left"/>
      <w:pPr>
        <w:ind w:left="2610" w:hanging="360"/>
      </w:pPr>
      <w:rPr>
        <w:rFonts w:hint="default"/>
      </w:rPr>
    </w:lvl>
    <w:lvl w:ilvl="5" w:tplc="7D34BCE4">
      <w:start w:val="1"/>
      <w:numFmt w:val="bullet"/>
      <w:lvlText w:val="•"/>
      <w:lvlJc w:val="left"/>
      <w:pPr>
        <w:ind w:left="3071" w:hanging="360"/>
      </w:pPr>
      <w:rPr>
        <w:rFonts w:hint="default"/>
      </w:rPr>
    </w:lvl>
    <w:lvl w:ilvl="6" w:tplc="FC4A4F38">
      <w:start w:val="1"/>
      <w:numFmt w:val="bullet"/>
      <w:lvlText w:val="•"/>
      <w:lvlJc w:val="left"/>
      <w:pPr>
        <w:ind w:left="3531" w:hanging="360"/>
      </w:pPr>
      <w:rPr>
        <w:rFonts w:hint="default"/>
      </w:rPr>
    </w:lvl>
    <w:lvl w:ilvl="7" w:tplc="A704E4CE">
      <w:start w:val="1"/>
      <w:numFmt w:val="bullet"/>
      <w:lvlText w:val="•"/>
      <w:lvlJc w:val="left"/>
      <w:pPr>
        <w:ind w:left="3991" w:hanging="360"/>
      </w:pPr>
      <w:rPr>
        <w:rFonts w:hint="default"/>
      </w:rPr>
    </w:lvl>
    <w:lvl w:ilvl="8" w:tplc="43F22990">
      <w:start w:val="1"/>
      <w:numFmt w:val="bullet"/>
      <w:lvlText w:val="•"/>
      <w:lvlJc w:val="left"/>
      <w:pPr>
        <w:ind w:left="4451" w:hanging="360"/>
      </w:pPr>
      <w:rPr>
        <w:rFonts w:hint="default"/>
      </w:rPr>
    </w:lvl>
  </w:abstractNum>
  <w:abstractNum w:abstractNumId="35">
    <w:nsid w:val="18E06D2E"/>
    <w:multiLevelType w:val="hybridMultilevel"/>
    <w:tmpl w:val="8B6A01E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6">
    <w:nsid w:val="1A4D3E25"/>
    <w:multiLevelType w:val="hybridMultilevel"/>
    <w:tmpl w:val="BE2643C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7">
    <w:nsid w:val="1AE57B50"/>
    <w:multiLevelType w:val="hybridMultilevel"/>
    <w:tmpl w:val="FCBAEFE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8">
    <w:nsid w:val="1BF37387"/>
    <w:multiLevelType w:val="hybridMultilevel"/>
    <w:tmpl w:val="82488DF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9">
    <w:nsid w:val="1C6A53B5"/>
    <w:multiLevelType w:val="hybridMultilevel"/>
    <w:tmpl w:val="2756617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0">
    <w:nsid w:val="1D377456"/>
    <w:multiLevelType w:val="hybridMultilevel"/>
    <w:tmpl w:val="F66AD43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1">
    <w:nsid w:val="2107501E"/>
    <w:multiLevelType w:val="hybridMultilevel"/>
    <w:tmpl w:val="B37AFC2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2">
    <w:nsid w:val="224905D8"/>
    <w:multiLevelType w:val="hybridMultilevel"/>
    <w:tmpl w:val="D5BE653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3">
    <w:nsid w:val="224F66E2"/>
    <w:multiLevelType w:val="hybridMultilevel"/>
    <w:tmpl w:val="7284A8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4">
    <w:nsid w:val="234830B5"/>
    <w:multiLevelType w:val="hybridMultilevel"/>
    <w:tmpl w:val="8D1851F2"/>
    <w:lvl w:ilvl="0" w:tplc="1AEC3212">
      <w:start w:val="1"/>
      <w:numFmt w:val="bullet"/>
      <w:lvlText w:val=""/>
      <w:lvlJc w:val="left"/>
      <w:pPr>
        <w:ind w:left="762" w:hanging="356"/>
      </w:pPr>
      <w:rPr>
        <w:rFonts w:ascii="Symbol" w:eastAsia="Symbol" w:hAnsi="Symbol" w:hint="default"/>
        <w:sz w:val="22"/>
        <w:szCs w:val="22"/>
      </w:rPr>
    </w:lvl>
    <w:lvl w:ilvl="1" w:tplc="410AA7C6">
      <w:start w:val="1"/>
      <w:numFmt w:val="bullet"/>
      <w:lvlText w:val="•"/>
      <w:lvlJc w:val="left"/>
      <w:pPr>
        <w:ind w:left="1223" w:hanging="356"/>
      </w:pPr>
      <w:rPr>
        <w:rFonts w:hint="default"/>
      </w:rPr>
    </w:lvl>
    <w:lvl w:ilvl="2" w:tplc="EDF6BA42">
      <w:start w:val="1"/>
      <w:numFmt w:val="bullet"/>
      <w:lvlText w:val="•"/>
      <w:lvlJc w:val="left"/>
      <w:pPr>
        <w:ind w:left="1684" w:hanging="356"/>
      </w:pPr>
      <w:rPr>
        <w:rFonts w:hint="default"/>
      </w:rPr>
    </w:lvl>
    <w:lvl w:ilvl="3" w:tplc="F8BCE7B6">
      <w:start w:val="1"/>
      <w:numFmt w:val="bullet"/>
      <w:lvlText w:val="•"/>
      <w:lvlJc w:val="left"/>
      <w:pPr>
        <w:ind w:left="2145" w:hanging="356"/>
      </w:pPr>
      <w:rPr>
        <w:rFonts w:hint="default"/>
      </w:rPr>
    </w:lvl>
    <w:lvl w:ilvl="4" w:tplc="C254BE78">
      <w:start w:val="1"/>
      <w:numFmt w:val="bullet"/>
      <w:lvlText w:val="•"/>
      <w:lvlJc w:val="left"/>
      <w:pPr>
        <w:ind w:left="2606" w:hanging="356"/>
      </w:pPr>
      <w:rPr>
        <w:rFonts w:hint="default"/>
      </w:rPr>
    </w:lvl>
    <w:lvl w:ilvl="5" w:tplc="9FFE6AFE">
      <w:start w:val="1"/>
      <w:numFmt w:val="bullet"/>
      <w:lvlText w:val="•"/>
      <w:lvlJc w:val="left"/>
      <w:pPr>
        <w:ind w:left="3067" w:hanging="356"/>
      </w:pPr>
      <w:rPr>
        <w:rFonts w:hint="default"/>
      </w:rPr>
    </w:lvl>
    <w:lvl w:ilvl="6" w:tplc="EF10EFDE">
      <w:start w:val="1"/>
      <w:numFmt w:val="bullet"/>
      <w:lvlText w:val="•"/>
      <w:lvlJc w:val="left"/>
      <w:pPr>
        <w:ind w:left="3528" w:hanging="356"/>
      </w:pPr>
      <w:rPr>
        <w:rFonts w:hint="default"/>
      </w:rPr>
    </w:lvl>
    <w:lvl w:ilvl="7" w:tplc="BD9C7E88">
      <w:start w:val="1"/>
      <w:numFmt w:val="bullet"/>
      <w:lvlText w:val="•"/>
      <w:lvlJc w:val="left"/>
      <w:pPr>
        <w:ind w:left="3989" w:hanging="356"/>
      </w:pPr>
      <w:rPr>
        <w:rFonts w:hint="default"/>
      </w:rPr>
    </w:lvl>
    <w:lvl w:ilvl="8" w:tplc="A2949538">
      <w:start w:val="1"/>
      <w:numFmt w:val="bullet"/>
      <w:lvlText w:val="•"/>
      <w:lvlJc w:val="left"/>
      <w:pPr>
        <w:ind w:left="4450" w:hanging="356"/>
      </w:pPr>
      <w:rPr>
        <w:rFonts w:hint="default"/>
      </w:rPr>
    </w:lvl>
  </w:abstractNum>
  <w:abstractNum w:abstractNumId="45">
    <w:nsid w:val="239545C3"/>
    <w:multiLevelType w:val="hybridMultilevel"/>
    <w:tmpl w:val="3B62856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6">
    <w:nsid w:val="23DA14E5"/>
    <w:multiLevelType w:val="hybridMultilevel"/>
    <w:tmpl w:val="87D4307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7">
    <w:nsid w:val="24A20AFB"/>
    <w:multiLevelType w:val="hybridMultilevel"/>
    <w:tmpl w:val="D5AEEEF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48">
    <w:nsid w:val="24C43C07"/>
    <w:multiLevelType w:val="hybridMultilevel"/>
    <w:tmpl w:val="3370E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25403E41"/>
    <w:multiLevelType w:val="hybridMultilevel"/>
    <w:tmpl w:val="18A4A38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0">
    <w:nsid w:val="25EF7544"/>
    <w:multiLevelType w:val="hybridMultilevel"/>
    <w:tmpl w:val="1A186F44"/>
    <w:lvl w:ilvl="0" w:tplc="095673F2">
      <w:start w:val="1"/>
      <w:numFmt w:val="bullet"/>
      <w:lvlText w:val=""/>
      <w:lvlJc w:val="left"/>
      <w:pPr>
        <w:ind w:left="457" w:hanging="360"/>
      </w:pPr>
      <w:rPr>
        <w:rFonts w:ascii="Symbol" w:eastAsia="Symbol" w:hAnsi="Symbol" w:hint="default"/>
        <w:w w:val="99"/>
        <w:sz w:val="20"/>
        <w:szCs w:val="20"/>
      </w:rPr>
    </w:lvl>
    <w:lvl w:ilvl="1" w:tplc="708A00EA">
      <w:start w:val="1"/>
      <w:numFmt w:val="bullet"/>
      <w:lvlText w:val="•"/>
      <w:lvlJc w:val="left"/>
      <w:pPr>
        <w:ind w:left="1161" w:hanging="360"/>
      </w:pPr>
      <w:rPr>
        <w:rFonts w:hint="default"/>
      </w:rPr>
    </w:lvl>
    <w:lvl w:ilvl="2" w:tplc="8584932E">
      <w:start w:val="1"/>
      <w:numFmt w:val="bullet"/>
      <w:lvlText w:val="•"/>
      <w:lvlJc w:val="left"/>
      <w:pPr>
        <w:ind w:left="1864" w:hanging="360"/>
      </w:pPr>
      <w:rPr>
        <w:rFonts w:hint="default"/>
      </w:rPr>
    </w:lvl>
    <w:lvl w:ilvl="3" w:tplc="F168B652">
      <w:start w:val="1"/>
      <w:numFmt w:val="bullet"/>
      <w:lvlText w:val="•"/>
      <w:lvlJc w:val="left"/>
      <w:pPr>
        <w:ind w:left="2568" w:hanging="360"/>
      </w:pPr>
      <w:rPr>
        <w:rFonts w:hint="default"/>
      </w:rPr>
    </w:lvl>
    <w:lvl w:ilvl="4" w:tplc="1BFE4EB0">
      <w:start w:val="1"/>
      <w:numFmt w:val="bullet"/>
      <w:lvlText w:val="•"/>
      <w:lvlJc w:val="left"/>
      <w:pPr>
        <w:ind w:left="3272" w:hanging="360"/>
      </w:pPr>
      <w:rPr>
        <w:rFonts w:hint="default"/>
      </w:rPr>
    </w:lvl>
    <w:lvl w:ilvl="5" w:tplc="3B4C3326">
      <w:start w:val="1"/>
      <w:numFmt w:val="bullet"/>
      <w:lvlText w:val="•"/>
      <w:lvlJc w:val="left"/>
      <w:pPr>
        <w:ind w:left="3976" w:hanging="360"/>
      </w:pPr>
      <w:rPr>
        <w:rFonts w:hint="default"/>
      </w:rPr>
    </w:lvl>
    <w:lvl w:ilvl="6" w:tplc="C9DC9974">
      <w:start w:val="1"/>
      <w:numFmt w:val="bullet"/>
      <w:lvlText w:val="•"/>
      <w:lvlJc w:val="left"/>
      <w:pPr>
        <w:ind w:left="4679" w:hanging="360"/>
      </w:pPr>
      <w:rPr>
        <w:rFonts w:hint="default"/>
      </w:rPr>
    </w:lvl>
    <w:lvl w:ilvl="7" w:tplc="68668ADA">
      <w:start w:val="1"/>
      <w:numFmt w:val="bullet"/>
      <w:lvlText w:val="•"/>
      <w:lvlJc w:val="left"/>
      <w:pPr>
        <w:ind w:left="5383" w:hanging="360"/>
      </w:pPr>
      <w:rPr>
        <w:rFonts w:hint="default"/>
      </w:rPr>
    </w:lvl>
    <w:lvl w:ilvl="8" w:tplc="57F25502">
      <w:start w:val="1"/>
      <w:numFmt w:val="bullet"/>
      <w:lvlText w:val="•"/>
      <w:lvlJc w:val="left"/>
      <w:pPr>
        <w:ind w:left="6087" w:hanging="360"/>
      </w:pPr>
      <w:rPr>
        <w:rFonts w:hint="default"/>
      </w:rPr>
    </w:lvl>
  </w:abstractNum>
  <w:abstractNum w:abstractNumId="51">
    <w:nsid w:val="27EC402A"/>
    <w:multiLevelType w:val="hybridMultilevel"/>
    <w:tmpl w:val="B246C204"/>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2">
    <w:nsid w:val="299E3E1D"/>
    <w:multiLevelType w:val="hybridMultilevel"/>
    <w:tmpl w:val="D9BCC34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3">
    <w:nsid w:val="29A56287"/>
    <w:multiLevelType w:val="hybridMultilevel"/>
    <w:tmpl w:val="D62E2FD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4">
    <w:nsid w:val="2A4E1D0B"/>
    <w:multiLevelType w:val="hybridMultilevel"/>
    <w:tmpl w:val="EE0E3C1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5">
    <w:nsid w:val="2B04751B"/>
    <w:multiLevelType w:val="hybridMultilevel"/>
    <w:tmpl w:val="B442EE6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6">
    <w:nsid w:val="2C050390"/>
    <w:multiLevelType w:val="hybridMultilevel"/>
    <w:tmpl w:val="B1327A6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7">
    <w:nsid w:val="2C127548"/>
    <w:multiLevelType w:val="hybridMultilevel"/>
    <w:tmpl w:val="B328761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8">
    <w:nsid w:val="2C282917"/>
    <w:multiLevelType w:val="hybridMultilevel"/>
    <w:tmpl w:val="40380F1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9">
    <w:nsid w:val="2C601094"/>
    <w:multiLevelType w:val="hybridMultilevel"/>
    <w:tmpl w:val="74821D2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0">
    <w:nsid w:val="2CDB05CB"/>
    <w:multiLevelType w:val="hybridMultilevel"/>
    <w:tmpl w:val="CA04B1D8"/>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1">
    <w:nsid w:val="2D210334"/>
    <w:multiLevelType w:val="hybridMultilevel"/>
    <w:tmpl w:val="318ACA8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2">
    <w:nsid w:val="2DA724FB"/>
    <w:multiLevelType w:val="hybridMultilevel"/>
    <w:tmpl w:val="D5DE408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3">
    <w:nsid w:val="2E930316"/>
    <w:multiLevelType w:val="hybridMultilevel"/>
    <w:tmpl w:val="2ED880E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4">
    <w:nsid w:val="2FB20276"/>
    <w:multiLevelType w:val="hybridMultilevel"/>
    <w:tmpl w:val="353EEEC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5">
    <w:nsid w:val="2FD53D42"/>
    <w:multiLevelType w:val="hybridMultilevel"/>
    <w:tmpl w:val="B29ED5B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6">
    <w:nsid w:val="3062538C"/>
    <w:multiLevelType w:val="hybridMultilevel"/>
    <w:tmpl w:val="F676A5F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7">
    <w:nsid w:val="324A7389"/>
    <w:multiLevelType w:val="hybridMultilevel"/>
    <w:tmpl w:val="4B50CEC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8">
    <w:nsid w:val="340D0FAC"/>
    <w:multiLevelType w:val="hybridMultilevel"/>
    <w:tmpl w:val="E5EE8C5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9">
    <w:nsid w:val="3413763A"/>
    <w:multiLevelType w:val="hybridMultilevel"/>
    <w:tmpl w:val="B48833BE"/>
    <w:lvl w:ilvl="0" w:tplc="040C0001">
      <w:start w:val="1"/>
      <w:numFmt w:val="bullet"/>
      <w:lvlText w:val=""/>
      <w:lvlJc w:val="left"/>
      <w:pPr>
        <w:ind w:left="457" w:hanging="360"/>
      </w:pPr>
      <w:rPr>
        <w:rFonts w:ascii="Symbol" w:hAnsi="Symbol" w:hint="default"/>
      </w:rPr>
    </w:lvl>
    <w:lvl w:ilvl="1" w:tplc="040C0003" w:tentative="1">
      <w:start w:val="1"/>
      <w:numFmt w:val="bullet"/>
      <w:lvlText w:val="o"/>
      <w:lvlJc w:val="left"/>
      <w:pPr>
        <w:ind w:left="1177" w:hanging="360"/>
      </w:pPr>
      <w:rPr>
        <w:rFonts w:ascii="Courier New" w:hAnsi="Courier New" w:cs="Courier New" w:hint="default"/>
      </w:rPr>
    </w:lvl>
    <w:lvl w:ilvl="2" w:tplc="040C0005" w:tentative="1">
      <w:start w:val="1"/>
      <w:numFmt w:val="bullet"/>
      <w:lvlText w:val=""/>
      <w:lvlJc w:val="left"/>
      <w:pPr>
        <w:ind w:left="1897" w:hanging="360"/>
      </w:pPr>
      <w:rPr>
        <w:rFonts w:ascii="Wingdings" w:hAnsi="Wingdings" w:hint="default"/>
      </w:rPr>
    </w:lvl>
    <w:lvl w:ilvl="3" w:tplc="040C0001" w:tentative="1">
      <w:start w:val="1"/>
      <w:numFmt w:val="bullet"/>
      <w:lvlText w:val=""/>
      <w:lvlJc w:val="left"/>
      <w:pPr>
        <w:ind w:left="2617" w:hanging="360"/>
      </w:pPr>
      <w:rPr>
        <w:rFonts w:ascii="Symbol" w:hAnsi="Symbol" w:hint="default"/>
      </w:rPr>
    </w:lvl>
    <w:lvl w:ilvl="4" w:tplc="040C0003" w:tentative="1">
      <w:start w:val="1"/>
      <w:numFmt w:val="bullet"/>
      <w:lvlText w:val="o"/>
      <w:lvlJc w:val="left"/>
      <w:pPr>
        <w:ind w:left="3337" w:hanging="360"/>
      </w:pPr>
      <w:rPr>
        <w:rFonts w:ascii="Courier New" w:hAnsi="Courier New" w:cs="Courier New" w:hint="default"/>
      </w:rPr>
    </w:lvl>
    <w:lvl w:ilvl="5" w:tplc="040C0005" w:tentative="1">
      <w:start w:val="1"/>
      <w:numFmt w:val="bullet"/>
      <w:lvlText w:val=""/>
      <w:lvlJc w:val="left"/>
      <w:pPr>
        <w:ind w:left="4057" w:hanging="360"/>
      </w:pPr>
      <w:rPr>
        <w:rFonts w:ascii="Wingdings" w:hAnsi="Wingdings" w:hint="default"/>
      </w:rPr>
    </w:lvl>
    <w:lvl w:ilvl="6" w:tplc="040C0001" w:tentative="1">
      <w:start w:val="1"/>
      <w:numFmt w:val="bullet"/>
      <w:lvlText w:val=""/>
      <w:lvlJc w:val="left"/>
      <w:pPr>
        <w:ind w:left="4777" w:hanging="360"/>
      </w:pPr>
      <w:rPr>
        <w:rFonts w:ascii="Symbol" w:hAnsi="Symbol" w:hint="default"/>
      </w:rPr>
    </w:lvl>
    <w:lvl w:ilvl="7" w:tplc="040C0003" w:tentative="1">
      <w:start w:val="1"/>
      <w:numFmt w:val="bullet"/>
      <w:lvlText w:val="o"/>
      <w:lvlJc w:val="left"/>
      <w:pPr>
        <w:ind w:left="5497" w:hanging="360"/>
      </w:pPr>
      <w:rPr>
        <w:rFonts w:ascii="Courier New" w:hAnsi="Courier New" w:cs="Courier New" w:hint="default"/>
      </w:rPr>
    </w:lvl>
    <w:lvl w:ilvl="8" w:tplc="040C0005" w:tentative="1">
      <w:start w:val="1"/>
      <w:numFmt w:val="bullet"/>
      <w:lvlText w:val=""/>
      <w:lvlJc w:val="left"/>
      <w:pPr>
        <w:ind w:left="6217" w:hanging="360"/>
      </w:pPr>
      <w:rPr>
        <w:rFonts w:ascii="Wingdings" w:hAnsi="Wingdings" w:hint="default"/>
      </w:rPr>
    </w:lvl>
  </w:abstractNum>
  <w:abstractNum w:abstractNumId="70">
    <w:nsid w:val="35814D2F"/>
    <w:multiLevelType w:val="multilevel"/>
    <w:tmpl w:val="6092231A"/>
    <w:lvl w:ilvl="0">
      <w:start w:val="1"/>
      <w:numFmt w:val="decimal"/>
      <w:lvlText w:val="Section %10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pStyle w:val="Titre5"/>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366159E4"/>
    <w:multiLevelType w:val="hybridMultilevel"/>
    <w:tmpl w:val="7FC090B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2">
    <w:nsid w:val="373647BB"/>
    <w:multiLevelType w:val="hybridMultilevel"/>
    <w:tmpl w:val="3358240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3">
    <w:nsid w:val="384452E8"/>
    <w:multiLevelType w:val="hybridMultilevel"/>
    <w:tmpl w:val="8D56866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4">
    <w:nsid w:val="396F1605"/>
    <w:multiLevelType w:val="hybridMultilevel"/>
    <w:tmpl w:val="CD62A46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5">
    <w:nsid w:val="3A2D16F9"/>
    <w:multiLevelType w:val="hybridMultilevel"/>
    <w:tmpl w:val="F7340E2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6">
    <w:nsid w:val="3A743059"/>
    <w:multiLevelType w:val="hybridMultilevel"/>
    <w:tmpl w:val="F200A0C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7">
    <w:nsid w:val="3AED43D7"/>
    <w:multiLevelType w:val="hybridMultilevel"/>
    <w:tmpl w:val="A9DE1D2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78">
    <w:nsid w:val="3BD6329D"/>
    <w:multiLevelType w:val="hybridMultilevel"/>
    <w:tmpl w:val="D2B86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nsid w:val="3C0851DA"/>
    <w:multiLevelType w:val="hybridMultilevel"/>
    <w:tmpl w:val="D19CDEC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0">
    <w:nsid w:val="3C814E9A"/>
    <w:multiLevelType w:val="hybridMultilevel"/>
    <w:tmpl w:val="6726A7B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1">
    <w:nsid w:val="3DDD75CE"/>
    <w:multiLevelType w:val="hybridMultilevel"/>
    <w:tmpl w:val="56E86D7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2">
    <w:nsid w:val="3EE5177F"/>
    <w:multiLevelType w:val="hybridMultilevel"/>
    <w:tmpl w:val="99BADE5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3">
    <w:nsid w:val="3FE57B2E"/>
    <w:multiLevelType w:val="hybridMultilevel"/>
    <w:tmpl w:val="434055E2"/>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4">
    <w:nsid w:val="410A6882"/>
    <w:multiLevelType w:val="hybridMultilevel"/>
    <w:tmpl w:val="47A6FF9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5">
    <w:nsid w:val="418D052E"/>
    <w:multiLevelType w:val="hybridMultilevel"/>
    <w:tmpl w:val="E4008AF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6">
    <w:nsid w:val="42B01712"/>
    <w:multiLevelType w:val="hybridMultilevel"/>
    <w:tmpl w:val="9E9E9A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7">
    <w:nsid w:val="442036ED"/>
    <w:multiLevelType w:val="hybridMultilevel"/>
    <w:tmpl w:val="BBC036F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8">
    <w:nsid w:val="444A19BC"/>
    <w:multiLevelType w:val="hybridMultilevel"/>
    <w:tmpl w:val="CB16B61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9">
    <w:nsid w:val="451D2D95"/>
    <w:multiLevelType w:val="hybridMultilevel"/>
    <w:tmpl w:val="E5266FF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0">
    <w:nsid w:val="45311F84"/>
    <w:multiLevelType w:val="hybridMultilevel"/>
    <w:tmpl w:val="74F68960"/>
    <w:lvl w:ilvl="0" w:tplc="B2945A90">
      <w:start w:val="1"/>
      <w:numFmt w:val="bullet"/>
      <w:lvlText w:val="-"/>
      <w:lvlJc w:val="left"/>
      <w:pPr>
        <w:ind w:left="460" w:hanging="358"/>
      </w:pPr>
      <w:rPr>
        <w:rFonts w:ascii="Times New Roman" w:eastAsia="Times New Roman" w:hAnsi="Times New Roman" w:hint="default"/>
        <w:b/>
        <w:bCs/>
        <w:sz w:val="18"/>
        <w:szCs w:val="18"/>
      </w:rPr>
    </w:lvl>
    <w:lvl w:ilvl="1" w:tplc="BC68874A">
      <w:start w:val="1"/>
      <w:numFmt w:val="bullet"/>
      <w:lvlText w:val="•"/>
      <w:lvlJc w:val="left"/>
      <w:pPr>
        <w:ind w:left="710" w:hanging="358"/>
      </w:pPr>
      <w:rPr>
        <w:rFonts w:hint="default"/>
      </w:rPr>
    </w:lvl>
    <w:lvl w:ilvl="2" w:tplc="A316210E">
      <w:start w:val="1"/>
      <w:numFmt w:val="bullet"/>
      <w:lvlText w:val="•"/>
      <w:lvlJc w:val="left"/>
      <w:pPr>
        <w:ind w:left="961" w:hanging="358"/>
      </w:pPr>
      <w:rPr>
        <w:rFonts w:hint="default"/>
      </w:rPr>
    </w:lvl>
    <w:lvl w:ilvl="3" w:tplc="74F08AEE">
      <w:start w:val="1"/>
      <w:numFmt w:val="bullet"/>
      <w:lvlText w:val="•"/>
      <w:lvlJc w:val="left"/>
      <w:pPr>
        <w:ind w:left="1211" w:hanging="358"/>
      </w:pPr>
      <w:rPr>
        <w:rFonts w:hint="default"/>
      </w:rPr>
    </w:lvl>
    <w:lvl w:ilvl="4" w:tplc="77849624">
      <w:start w:val="1"/>
      <w:numFmt w:val="bullet"/>
      <w:lvlText w:val="•"/>
      <w:lvlJc w:val="left"/>
      <w:pPr>
        <w:ind w:left="1462" w:hanging="358"/>
      </w:pPr>
      <w:rPr>
        <w:rFonts w:hint="default"/>
      </w:rPr>
    </w:lvl>
    <w:lvl w:ilvl="5" w:tplc="6F0461AA">
      <w:start w:val="1"/>
      <w:numFmt w:val="bullet"/>
      <w:lvlText w:val="•"/>
      <w:lvlJc w:val="left"/>
      <w:pPr>
        <w:ind w:left="1712" w:hanging="358"/>
      </w:pPr>
      <w:rPr>
        <w:rFonts w:hint="default"/>
      </w:rPr>
    </w:lvl>
    <w:lvl w:ilvl="6" w:tplc="479483C8">
      <w:start w:val="1"/>
      <w:numFmt w:val="bullet"/>
      <w:lvlText w:val="•"/>
      <w:lvlJc w:val="left"/>
      <w:pPr>
        <w:ind w:left="1963" w:hanging="358"/>
      </w:pPr>
      <w:rPr>
        <w:rFonts w:hint="default"/>
      </w:rPr>
    </w:lvl>
    <w:lvl w:ilvl="7" w:tplc="FB128686">
      <w:start w:val="1"/>
      <w:numFmt w:val="bullet"/>
      <w:lvlText w:val="•"/>
      <w:lvlJc w:val="left"/>
      <w:pPr>
        <w:ind w:left="2213" w:hanging="358"/>
      </w:pPr>
      <w:rPr>
        <w:rFonts w:hint="default"/>
      </w:rPr>
    </w:lvl>
    <w:lvl w:ilvl="8" w:tplc="3FDAF168">
      <w:start w:val="1"/>
      <w:numFmt w:val="bullet"/>
      <w:lvlText w:val="•"/>
      <w:lvlJc w:val="left"/>
      <w:pPr>
        <w:ind w:left="2464" w:hanging="358"/>
      </w:pPr>
      <w:rPr>
        <w:rFonts w:hint="default"/>
      </w:rPr>
    </w:lvl>
  </w:abstractNum>
  <w:abstractNum w:abstractNumId="91">
    <w:nsid w:val="45CE3A2F"/>
    <w:multiLevelType w:val="hybridMultilevel"/>
    <w:tmpl w:val="9A2E851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2">
    <w:nsid w:val="462B2256"/>
    <w:multiLevelType w:val="hybridMultilevel"/>
    <w:tmpl w:val="0B2AC8C2"/>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3">
    <w:nsid w:val="46736AD3"/>
    <w:multiLevelType w:val="hybridMultilevel"/>
    <w:tmpl w:val="DF58BBF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4">
    <w:nsid w:val="467C494C"/>
    <w:multiLevelType w:val="hybridMultilevel"/>
    <w:tmpl w:val="9152861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5">
    <w:nsid w:val="467F3300"/>
    <w:multiLevelType w:val="hybridMultilevel"/>
    <w:tmpl w:val="70DADF3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6">
    <w:nsid w:val="471F32B7"/>
    <w:multiLevelType w:val="hybridMultilevel"/>
    <w:tmpl w:val="861C5FE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7">
    <w:nsid w:val="48076DCA"/>
    <w:multiLevelType w:val="hybridMultilevel"/>
    <w:tmpl w:val="3C804E5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98">
    <w:nsid w:val="49D24FFB"/>
    <w:multiLevelType w:val="hybridMultilevel"/>
    <w:tmpl w:val="4906D7A2"/>
    <w:lvl w:ilvl="0" w:tplc="0AB40D7C">
      <w:start w:val="1"/>
      <w:numFmt w:val="bullet"/>
      <w:lvlText w:val="-"/>
      <w:lvlJc w:val="left"/>
      <w:pPr>
        <w:ind w:left="279" w:hanging="176"/>
      </w:pPr>
      <w:rPr>
        <w:rFonts w:ascii="Times New Roman" w:eastAsia="Times New Roman" w:hAnsi="Times New Roman" w:hint="default"/>
        <w:b/>
        <w:bCs/>
        <w:sz w:val="18"/>
        <w:szCs w:val="18"/>
      </w:rPr>
    </w:lvl>
    <w:lvl w:ilvl="1" w:tplc="CE88BBDE">
      <w:start w:val="1"/>
      <w:numFmt w:val="bullet"/>
      <w:lvlText w:val="•"/>
      <w:lvlJc w:val="left"/>
      <w:pPr>
        <w:ind w:left="477" w:hanging="176"/>
      </w:pPr>
      <w:rPr>
        <w:rFonts w:hint="default"/>
      </w:rPr>
    </w:lvl>
    <w:lvl w:ilvl="2" w:tplc="CB74C516">
      <w:start w:val="1"/>
      <w:numFmt w:val="bullet"/>
      <w:lvlText w:val="•"/>
      <w:lvlJc w:val="left"/>
      <w:pPr>
        <w:ind w:left="675" w:hanging="176"/>
      </w:pPr>
      <w:rPr>
        <w:rFonts w:hint="default"/>
      </w:rPr>
    </w:lvl>
    <w:lvl w:ilvl="3" w:tplc="70A4A122">
      <w:start w:val="1"/>
      <w:numFmt w:val="bullet"/>
      <w:lvlText w:val="•"/>
      <w:lvlJc w:val="left"/>
      <w:pPr>
        <w:ind w:left="872" w:hanging="176"/>
      </w:pPr>
      <w:rPr>
        <w:rFonts w:hint="default"/>
      </w:rPr>
    </w:lvl>
    <w:lvl w:ilvl="4" w:tplc="077A1B8C">
      <w:start w:val="1"/>
      <w:numFmt w:val="bullet"/>
      <w:lvlText w:val="•"/>
      <w:lvlJc w:val="left"/>
      <w:pPr>
        <w:ind w:left="1070" w:hanging="176"/>
      </w:pPr>
      <w:rPr>
        <w:rFonts w:hint="default"/>
      </w:rPr>
    </w:lvl>
    <w:lvl w:ilvl="5" w:tplc="13C2716C">
      <w:start w:val="1"/>
      <w:numFmt w:val="bullet"/>
      <w:lvlText w:val="•"/>
      <w:lvlJc w:val="left"/>
      <w:pPr>
        <w:ind w:left="1268" w:hanging="176"/>
      </w:pPr>
      <w:rPr>
        <w:rFonts w:hint="default"/>
      </w:rPr>
    </w:lvl>
    <w:lvl w:ilvl="6" w:tplc="C5886618">
      <w:start w:val="1"/>
      <w:numFmt w:val="bullet"/>
      <w:lvlText w:val="•"/>
      <w:lvlJc w:val="left"/>
      <w:pPr>
        <w:ind w:left="1466" w:hanging="176"/>
      </w:pPr>
      <w:rPr>
        <w:rFonts w:hint="default"/>
      </w:rPr>
    </w:lvl>
    <w:lvl w:ilvl="7" w:tplc="01846F7A">
      <w:start w:val="1"/>
      <w:numFmt w:val="bullet"/>
      <w:lvlText w:val="•"/>
      <w:lvlJc w:val="left"/>
      <w:pPr>
        <w:ind w:left="1663" w:hanging="176"/>
      </w:pPr>
      <w:rPr>
        <w:rFonts w:hint="default"/>
      </w:rPr>
    </w:lvl>
    <w:lvl w:ilvl="8" w:tplc="337EE44A">
      <w:start w:val="1"/>
      <w:numFmt w:val="bullet"/>
      <w:lvlText w:val="•"/>
      <w:lvlJc w:val="left"/>
      <w:pPr>
        <w:ind w:left="1861" w:hanging="176"/>
      </w:pPr>
      <w:rPr>
        <w:rFonts w:hint="default"/>
      </w:rPr>
    </w:lvl>
  </w:abstractNum>
  <w:abstractNum w:abstractNumId="99">
    <w:nsid w:val="4A223E5A"/>
    <w:multiLevelType w:val="hybridMultilevel"/>
    <w:tmpl w:val="A2400C6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0">
    <w:nsid w:val="4ACF2AE4"/>
    <w:multiLevelType w:val="hybridMultilevel"/>
    <w:tmpl w:val="5E6E351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1">
    <w:nsid w:val="4B764431"/>
    <w:multiLevelType w:val="hybridMultilevel"/>
    <w:tmpl w:val="EDF0C2A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2">
    <w:nsid w:val="4BB06EE9"/>
    <w:multiLevelType w:val="hybridMultilevel"/>
    <w:tmpl w:val="5EAA36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3">
    <w:nsid w:val="4C3425C0"/>
    <w:multiLevelType w:val="hybridMultilevel"/>
    <w:tmpl w:val="E72057B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4">
    <w:nsid w:val="4C4A7F26"/>
    <w:multiLevelType w:val="hybridMultilevel"/>
    <w:tmpl w:val="3FE24E3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5">
    <w:nsid w:val="4CA17FB3"/>
    <w:multiLevelType w:val="hybridMultilevel"/>
    <w:tmpl w:val="A64C2F3E"/>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6">
    <w:nsid w:val="4CA5154E"/>
    <w:multiLevelType w:val="hybridMultilevel"/>
    <w:tmpl w:val="13A61ED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7">
    <w:nsid w:val="4D782FE8"/>
    <w:multiLevelType w:val="multilevel"/>
    <w:tmpl w:val="1BBA1464"/>
    <w:lvl w:ilvl="0">
      <w:start w:val="1"/>
      <w:numFmt w:val="decimal"/>
      <w:pStyle w:val="Titre1"/>
      <w:lvlText w:val="Section %10."/>
      <w:lvlJc w:val="left"/>
      <w:pPr>
        <w:ind w:left="360" w:hanging="360"/>
      </w:pPr>
      <w:rPr>
        <w:rFonts w:hint="default"/>
      </w:rPr>
    </w:lvl>
    <w:lvl w:ilvl="1">
      <w:start w:val="1"/>
      <w:numFmt w:val="decimal"/>
      <w:pStyle w:val="Titre2"/>
      <w:lvlText w:val="%2."/>
      <w:lvlJc w:val="left"/>
      <w:pPr>
        <w:ind w:left="792" w:hanging="432"/>
      </w:pPr>
      <w:rPr>
        <w:rFonts w:hint="default"/>
      </w:rPr>
    </w:lvl>
    <w:lvl w:ilvl="2">
      <w:start w:val="1"/>
      <w:numFmt w:val="decimal"/>
      <w:pStyle w:val="Titre3"/>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4EA9672D"/>
    <w:multiLevelType w:val="hybridMultilevel"/>
    <w:tmpl w:val="6508746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9">
    <w:nsid w:val="4FB51440"/>
    <w:multiLevelType w:val="hybridMultilevel"/>
    <w:tmpl w:val="E6DABAD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0">
    <w:nsid w:val="52140ED9"/>
    <w:multiLevelType w:val="hybridMultilevel"/>
    <w:tmpl w:val="80CEC51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1">
    <w:nsid w:val="5281651F"/>
    <w:multiLevelType w:val="hybridMultilevel"/>
    <w:tmpl w:val="586E085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2">
    <w:nsid w:val="52E559D0"/>
    <w:multiLevelType w:val="hybridMultilevel"/>
    <w:tmpl w:val="96A8233E"/>
    <w:lvl w:ilvl="0" w:tplc="62D01FF4">
      <w:start w:val="2"/>
      <w:numFmt w:val="bullet"/>
      <w:lvlText w:val="-"/>
      <w:lvlJc w:val="left"/>
      <w:pPr>
        <w:ind w:left="406" w:hanging="360"/>
      </w:pPr>
      <w:rPr>
        <w:rFonts w:ascii="Calibri" w:eastAsia="Times New Roman" w:hAnsi="Calibri" w:cs="Calibri" w:hint="default"/>
      </w:rPr>
    </w:lvl>
    <w:lvl w:ilvl="1" w:tplc="040C0003" w:tentative="1">
      <w:start w:val="1"/>
      <w:numFmt w:val="bullet"/>
      <w:lvlText w:val="o"/>
      <w:lvlJc w:val="left"/>
      <w:pPr>
        <w:ind w:left="1126" w:hanging="360"/>
      </w:pPr>
      <w:rPr>
        <w:rFonts w:ascii="Courier New" w:hAnsi="Courier New" w:cs="Courier New" w:hint="default"/>
      </w:rPr>
    </w:lvl>
    <w:lvl w:ilvl="2" w:tplc="040C0005" w:tentative="1">
      <w:start w:val="1"/>
      <w:numFmt w:val="bullet"/>
      <w:lvlText w:val=""/>
      <w:lvlJc w:val="left"/>
      <w:pPr>
        <w:ind w:left="1846" w:hanging="360"/>
      </w:pPr>
      <w:rPr>
        <w:rFonts w:ascii="Wingdings" w:hAnsi="Wingdings" w:hint="default"/>
      </w:rPr>
    </w:lvl>
    <w:lvl w:ilvl="3" w:tplc="040C0001" w:tentative="1">
      <w:start w:val="1"/>
      <w:numFmt w:val="bullet"/>
      <w:lvlText w:val=""/>
      <w:lvlJc w:val="left"/>
      <w:pPr>
        <w:ind w:left="2566" w:hanging="360"/>
      </w:pPr>
      <w:rPr>
        <w:rFonts w:ascii="Symbol" w:hAnsi="Symbol" w:hint="default"/>
      </w:rPr>
    </w:lvl>
    <w:lvl w:ilvl="4" w:tplc="040C0003" w:tentative="1">
      <w:start w:val="1"/>
      <w:numFmt w:val="bullet"/>
      <w:lvlText w:val="o"/>
      <w:lvlJc w:val="left"/>
      <w:pPr>
        <w:ind w:left="3286" w:hanging="360"/>
      </w:pPr>
      <w:rPr>
        <w:rFonts w:ascii="Courier New" w:hAnsi="Courier New" w:cs="Courier New" w:hint="default"/>
      </w:rPr>
    </w:lvl>
    <w:lvl w:ilvl="5" w:tplc="040C0005" w:tentative="1">
      <w:start w:val="1"/>
      <w:numFmt w:val="bullet"/>
      <w:lvlText w:val=""/>
      <w:lvlJc w:val="left"/>
      <w:pPr>
        <w:ind w:left="4006" w:hanging="360"/>
      </w:pPr>
      <w:rPr>
        <w:rFonts w:ascii="Wingdings" w:hAnsi="Wingdings" w:hint="default"/>
      </w:rPr>
    </w:lvl>
    <w:lvl w:ilvl="6" w:tplc="040C0001" w:tentative="1">
      <w:start w:val="1"/>
      <w:numFmt w:val="bullet"/>
      <w:lvlText w:val=""/>
      <w:lvlJc w:val="left"/>
      <w:pPr>
        <w:ind w:left="4726" w:hanging="360"/>
      </w:pPr>
      <w:rPr>
        <w:rFonts w:ascii="Symbol" w:hAnsi="Symbol" w:hint="default"/>
      </w:rPr>
    </w:lvl>
    <w:lvl w:ilvl="7" w:tplc="040C0003" w:tentative="1">
      <w:start w:val="1"/>
      <w:numFmt w:val="bullet"/>
      <w:lvlText w:val="o"/>
      <w:lvlJc w:val="left"/>
      <w:pPr>
        <w:ind w:left="5446" w:hanging="360"/>
      </w:pPr>
      <w:rPr>
        <w:rFonts w:ascii="Courier New" w:hAnsi="Courier New" w:cs="Courier New" w:hint="default"/>
      </w:rPr>
    </w:lvl>
    <w:lvl w:ilvl="8" w:tplc="040C0005" w:tentative="1">
      <w:start w:val="1"/>
      <w:numFmt w:val="bullet"/>
      <w:lvlText w:val=""/>
      <w:lvlJc w:val="left"/>
      <w:pPr>
        <w:ind w:left="6166" w:hanging="360"/>
      </w:pPr>
      <w:rPr>
        <w:rFonts w:ascii="Wingdings" w:hAnsi="Wingdings" w:hint="default"/>
      </w:rPr>
    </w:lvl>
  </w:abstractNum>
  <w:abstractNum w:abstractNumId="113">
    <w:nsid w:val="541D21AD"/>
    <w:multiLevelType w:val="hybridMultilevel"/>
    <w:tmpl w:val="2888682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4">
    <w:nsid w:val="568446B4"/>
    <w:multiLevelType w:val="hybridMultilevel"/>
    <w:tmpl w:val="51A0F7C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5">
    <w:nsid w:val="56FF44B2"/>
    <w:multiLevelType w:val="hybridMultilevel"/>
    <w:tmpl w:val="238E76C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6">
    <w:nsid w:val="58366895"/>
    <w:multiLevelType w:val="hybridMultilevel"/>
    <w:tmpl w:val="B804E55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17">
    <w:nsid w:val="58CF393F"/>
    <w:multiLevelType w:val="hybridMultilevel"/>
    <w:tmpl w:val="D98C7B92"/>
    <w:lvl w:ilvl="0" w:tplc="2D8805EC">
      <w:start w:val="1"/>
      <w:numFmt w:val="bullet"/>
      <w:lvlText w:val=""/>
      <w:lvlJc w:val="left"/>
      <w:pPr>
        <w:ind w:left="455" w:hanging="358"/>
      </w:pPr>
      <w:rPr>
        <w:rFonts w:ascii="Symbol" w:eastAsia="Symbol" w:hAnsi="Symbol" w:hint="default"/>
        <w:w w:val="99"/>
        <w:sz w:val="20"/>
        <w:szCs w:val="20"/>
      </w:rPr>
    </w:lvl>
    <w:lvl w:ilvl="1" w:tplc="7C8C7698">
      <w:start w:val="1"/>
      <w:numFmt w:val="bullet"/>
      <w:lvlText w:val="•"/>
      <w:lvlJc w:val="left"/>
      <w:pPr>
        <w:ind w:left="1158" w:hanging="358"/>
      </w:pPr>
      <w:rPr>
        <w:rFonts w:hint="default"/>
      </w:rPr>
    </w:lvl>
    <w:lvl w:ilvl="2" w:tplc="0EC4BEB4">
      <w:start w:val="1"/>
      <w:numFmt w:val="bullet"/>
      <w:lvlText w:val="•"/>
      <w:lvlJc w:val="left"/>
      <w:pPr>
        <w:ind w:left="1862" w:hanging="358"/>
      </w:pPr>
      <w:rPr>
        <w:rFonts w:hint="default"/>
      </w:rPr>
    </w:lvl>
    <w:lvl w:ilvl="3" w:tplc="B1F0E6FC">
      <w:start w:val="1"/>
      <w:numFmt w:val="bullet"/>
      <w:lvlText w:val="•"/>
      <w:lvlJc w:val="left"/>
      <w:pPr>
        <w:ind w:left="2566" w:hanging="358"/>
      </w:pPr>
      <w:rPr>
        <w:rFonts w:hint="default"/>
      </w:rPr>
    </w:lvl>
    <w:lvl w:ilvl="4" w:tplc="073E5604">
      <w:start w:val="1"/>
      <w:numFmt w:val="bullet"/>
      <w:lvlText w:val="•"/>
      <w:lvlJc w:val="left"/>
      <w:pPr>
        <w:ind w:left="3270" w:hanging="358"/>
      </w:pPr>
      <w:rPr>
        <w:rFonts w:hint="default"/>
      </w:rPr>
    </w:lvl>
    <w:lvl w:ilvl="5" w:tplc="3C4E096A">
      <w:start w:val="1"/>
      <w:numFmt w:val="bullet"/>
      <w:lvlText w:val="•"/>
      <w:lvlJc w:val="left"/>
      <w:pPr>
        <w:ind w:left="3974" w:hanging="358"/>
      </w:pPr>
      <w:rPr>
        <w:rFonts w:hint="default"/>
      </w:rPr>
    </w:lvl>
    <w:lvl w:ilvl="6" w:tplc="7E3C29B2">
      <w:start w:val="1"/>
      <w:numFmt w:val="bullet"/>
      <w:lvlText w:val="•"/>
      <w:lvlJc w:val="left"/>
      <w:pPr>
        <w:ind w:left="4678" w:hanging="358"/>
      </w:pPr>
      <w:rPr>
        <w:rFonts w:hint="default"/>
      </w:rPr>
    </w:lvl>
    <w:lvl w:ilvl="7" w:tplc="FA182E14">
      <w:start w:val="1"/>
      <w:numFmt w:val="bullet"/>
      <w:lvlText w:val="•"/>
      <w:lvlJc w:val="left"/>
      <w:pPr>
        <w:ind w:left="5382" w:hanging="358"/>
      </w:pPr>
      <w:rPr>
        <w:rFonts w:hint="default"/>
      </w:rPr>
    </w:lvl>
    <w:lvl w:ilvl="8" w:tplc="FA949990">
      <w:start w:val="1"/>
      <w:numFmt w:val="bullet"/>
      <w:lvlText w:val="•"/>
      <w:lvlJc w:val="left"/>
      <w:pPr>
        <w:ind w:left="6086" w:hanging="358"/>
      </w:pPr>
      <w:rPr>
        <w:rFonts w:hint="default"/>
      </w:rPr>
    </w:lvl>
  </w:abstractNum>
  <w:abstractNum w:abstractNumId="118">
    <w:nsid w:val="58D11DA3"/>
    <w:multiLevelType w:val="multilevel"/>
    <w:tmpl w:val="E3A6D928"/>
    <w:lvl w:ilvl="0">
      <w:start w:val="10"/>
      <w:numFmt w:val="decimal"/>
      <w:lvlText w:val="Section %10."/>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5A000659"/>
    <w:multiLevelType w:val="hybridMultilevel"/>
    <w:tmpl w:val="7B749B7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0">
    <w:nsid w:val="5C451FC0"/>
    <w:multiLevelType w:val="hybridMultilevel"/>
    <w:tmpl w:val="B950AAF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1">
    <w:nsid w:val="5CD81710"/>
    <w:multiLevelType w:val="hybridMultilevel"/>
    <w:tmpl w:val="5758273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2">
    <w:nsid w:val="60D3478C"/>
    <w:multiLevelType w:val="hybridMultilevel"/>
    <w:tmpl w:val="910625CC"/>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3">
    <w:nsid w:val="60D521FC"/>
    <w:multiLevelType w:val="hybridMultilevel"/>
    <w:tmpl w:val="E382A268"/>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4">
    <w:nsid w:val="637266D1"/>
    <w:multiLevelType w:val="hybridMultilevel"/>
    <w:tmpl w:val="DD9C373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5">
    <w:nsid w:val="648F1D0D"/>
    <w:multiLevelType w:val="hybridMultilevel"/>
    <w:tmpl w:val="67AED3C0"/>
    <w:lvl w:ilvl="0" w:tplc="21644B22">
      <w:start w:val="1"/>
      <w:numFmt w:val="bullet"/>
      <w:lvlText w:val="-"/>
      <w:lvlJc w:val="left"/>
      <w:pPr>
        <w:ind w:left="217" w:hanging="116"/>
      </w:pPr>
      <w:rPr>
        <w:rFonts w:ascii="Times New Roman" w:eastAsia="Times New Roman" w:hAnsi="Times New Roman" w:hint="default"/>
        <w:w w:val="99"/>
        <w:sz w:val="20"/>
        <w:szCs w:val="20"/>
      </w:rPr>
    </w:lvl>
    <w:lvl w:ilvl="1" w:tplc="C0BC620E">
      <w:start w:val="1"/>
      <w:numFmt w:val="bullet"/>
      <w:lvlText w:val="•"/>
      <w:lvlJc w:val="left"/>
      <w:pPr>
        <w:ind w:left="999" w:hanging="116"/>
      </w:pPr>
      <w:rPr>
        <w:rFonts w:hint="default"/>
      </w:rPr>
    </w:lvl>
    <w:lvl w:ilvl="2" w:tplc="3F4E042E">
      <w:start w:val="1"/>
      <w:numFmt w:val="bullet"/>
      <w:lvlText w:val="•"/>
      <w:lvlJc w:val="left"/>
      <w:pPr>
        <w:ind w:left="1781" w:hanging="116"/>
      </w:pPr>
      <w:rPr>
        <w:rFonts w:hint="default"/>
      </w:rPr>
    </w:lvl>
    <w:lvl w:ilvl="3" w:tplc="C9E054AC">
      <w:start w:val="1"/>
      <w:numFmt w:val="bullet"/>
      <w:lvlText w:val="•"/>
      <w:lvlJc w:val="left"/>
      <w:pPr>
        <w:ind w:left="2563" w:hanging="116"/>
      </w:pPr>
      <w:rPr>
        <w:rFonts w:hint="default"/>
      </w:rPr>
    </w:lvl>
    <w:lvl w:ilvl="4" w:tplc="C59684A6">
      <w:start w:val="1"/>
      <w:numFmt w:val="bullet"/>
      <w:lvlText w:val="•"/>
      <w:lvlJc w:val="left"/>
      <w:pPr>
        <w:ind w:left="3345" w:hanging="116"/>
      </w:pPr>
      <w:rPr>
        <w:rFonts w:hint="default"/>
      </w:rPr>
    </w:lvl>
    <w:lvl w:ilvl="5" w:tplc="7306299A">
      <w:start w:val="1"/>
      <w:numFmt w:val="bullet"/>
      <w:lvlText w:val="•"/>
      <w:lvlJc w:val="left"/>
      <w:pPr>
        <w:ind w:left="4127" w:hanging="116"/>
      </w:pPr>
      <w:rPr>
        <w:rFonts w:hint="default"/>
      </w:rPr>
    </w:lvl>
    <w:lvl w:ilvl="6" w:tplc="40824A68">
      <w:start w:val="1"/>
      <w:numFmt w:val="bullet"/>
      <w:lvlText w:val="•"/>
      <w:lvlJc w:val="left"/>
      <w:pPr>
        <w:ind w:left="4909" w:hanging="116"/>
      </w:pPr>
      <w:rPr>
        <w:rFonts w:hint="default"/>
      </w:rPr>
    </w:lvl>
    <w:lvl w:ilvl="7" w:tplc="E8222696">
      <w:start w:val="1"/>
      <w:numFmt w:val="bullet"/>
      <w:lvlText w:val="•"/>
      <w:lvlJc w:val="left"/>
      <w:pPr>
        <w:ind w:left="5691" w:hanging="116"/>
      </w:pPr>
      <w:rPr>
        <w:rFonts w:hint="default"/>
      </w:rPr>
    </w:lvl>
    <w:lvl w:ilvl="8" w:tplc="BFC0C91A">
      <w:start w:val="1"/>
      <w:numFmt w:val="bullet"/>
      <w:lvlText w:val="•"/>
      <w:lvlJc w:val="left"/>
      <w:pPr>
        <w:ind w:left="6473" w:hanging="116"/>
      </w:pPr>
      <w:rPr>
        <w:rFonts w:hint="default"/>
      </w:rPr>
    </w:lvl>
  </w:abstractNum>
  <w:abstractNum w:abstractNumId="126">
    <w:nsid w:val="6566478E"/>
    <w:multiLevelType w:val="hybridMultilevel"/>
    <w:tmpl w:val="9C88802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7">
    <w:nsid w:val="67D52914"/>
    <w:multiLevelType w:val="hybridMultilevel"/>
    <w:tmpl w:val="FF08985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28">
    <w:nsid w:val="67DB18F5"/>
    <w:multiLevelType w:val="hybridMultilevel"/>
    <w:tmpl w:val="561E15B2"/>
    <w:lvl w:ilvl="0" w:tplc="D23CC6F6">
      <w:start w:val="1"/>
      <w:numFmt w:val="bullet"/>
      <w:lvlText w:val="-"/>
      <w:lvlJc w:val="left"/>
      <w:pPr>
        <w:ind w:left="104" w:hanging="317"/>
      </w:pPr>
      <w:rPr>
        <w:rFonts w:ascii="Times New Roman" w:eastAsia="Times New Roman" w:hAnsi="Times New Roman" w:hint="default"/>
        <w:b/>
        <w:bCs/>
        <w:sz w:val="18"/>
        <w:szCs w:val="18"/>
      </w:rPr>
    </w:lvl>
    <w:lvl w:ilvl="1" w:tplc="4A24A138">
      <w:start w:val="1"/>
      <w:numFmt w:val="bullet"/>
      <w:lvlText w:val="•"/>
      <w:lvlJc w:val="left"/>
      <w:pPr>
        <w:ind w:left="411" w:hanging="317"/>
      </w:pPr>
      <w:rPr>
        <w:rFonts w:hint="default"/>
      </w:rPr>
    </w:lvl>
    <w:lvl w:ilvl="2" w:tplc="74EE63F4">
      <w:start w:val="1"/>
      <w:numFmt w:val="bullet"/>
      <w:lvlText w:val="•"/>
      <w:lvlJc w:val="left"/>
      <w:pPr>
        <w:ind w:left="719" w:hanging="317"/>
      </w:pPr>
      <w:rPr>
        <w:rFonts w:hint="default"/>
      </w:rPr>
    </w:lvl>
    <w:lvl w:ilvl="3" w:tplc="EA626A90">
      <w:start w:val="1"/>
      <w:numFmt w:val="bullet"/>
      <w:lvlText w:val="•"/>
      <w:lvlJc w:val="left"/>
      <w:pPr>
        <w:ind w:left="1026" w:hanging="317"/>
      </w:pPr>
      <w:rPr>
        <w:rFonts w:hint="default"/>
      </w:rPr>
    </w:lvl>
    <w:lvl w:ilvl="4" w:tplc="6F766A14">
      <w:start w:val="1"/>
      <w:numFmt w:val="bullet"/>
      <w:lvlText w:val="•"/>
      <w:lvlJc w:val="left"/>
      <w:pPr>
        <w:ind w:left="1334" w:hanging="317"/>
      </w:pPr>
      <w:rPr>
        <w:rFonts w:hint="default"/>
      </w:rPr>
    </w:lvl>
    <w:lvl w:ilvl="5" w:tplc="D7A0CFCC">
      <w:start w:val="1"/>
      <w:numFmt w:val="bullet"/>
      <w:lvlText w:val="•"/>
      <w:lvlJc w:val="left"/>
      <w:pPr>
        <w:ind w:left="1641" w:hanging="317"/>
      </w:pPr>
      <w:rPr>
        <w:rFonts w:hint="default"/>
      </w:rPr>
    </w:lvl>
    <w:lvl w:ilvl="6" w:tplc="6DF83224">
      <w:start w:val="1"/>
      <w:numFmt w:val="bullet"/>
      <w:lvlText w:val="•"/>
      <w:lvlJc w:val="left"/>
      <w:pPr>
        <w:ind w:left="1948" w:hanging="317"/>
      </w:pPr>
      <w:rPr>
        <w:rFonts w:hint="default"/>
      </w:rPr>
    </w:lvl>
    <w:lvl w:ilvl="7" w:tplc="20360D30">
      <w:start w:val="1"/>
      <w:numFmt w:val="bullet"/>
      <w:lvlText w:val="•"/>
      <w:lvlJc w:val="left"/>
      <w:pPr>
        <w:ind w:left="2256" w:hanging="317"/>
      </w:pPr>
      <w:rPr>
        <w:rFonts w:hint="default"/>
      </w:rPr>
    </w:lvl>
    <w:lvl w:ilvl="8" w:tplc="3BF6D3EC">
      <w:start w:val="1"/>
      <w:numFmt w:val="bullet"/>
      <w:lvlText w:val="•"/>
      <w:lvlJc w:val="left"/>
      <w:pPr>
        <w:ind w:left="2563" w:hanging="317"/>
      </w:pPr>
      <w:rPr>
        <w:rFonts w:hint="default"/>
      </w:rPr>
    </w:lvl>
  </w:abstractNum>
  <w:abstractNum w:abstractNumId="129">
    <w:nsid w:val="6870572C"/>
    <w:multiLevelType w:val="hybridMultilevel"/>
    <w:tmpl w:val="D1FC715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0">
    <w:nsid w:val="68C6409D"/>
    <w:multiLevelType w:val="hybridMultilevel"/>
    <w:tmpl w:val="FF285C1A"/>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1">
    <w:nsid w:val="68DA41B1"/>
    <w:multiLevelType w:val="hybridMultilevel"/>
    <w:tmpl w:val="B0BA759C"/>
    <w:lvl w:ilvl="0" w:tplc="73364448">
      <w:start w:val="1"/>
      <w:numFmt w:val="bullet"/>
      <w:lvlText w:val=""/>
      <w:lvlJc w:val="left"/>
      <w:pPr>
        <w:ind w:left="762" w:hanging="356"/>
      </w:pPr>
      <w:rPr>
        <w:rFonts w:ascii="Symbol" w:eastAsia="Symbol" w:hAnsi="Symbol" w:hint="default"/>
        <w:sz w:val="22"/>
        <w:szCs w:val="22"/>
      </w:rPr>
    </w:lvl>
    <w:lvl w:ilvl="1" w:tplc="ED4E669E">
      <w:start w:val="1"/>
      <w:numFmt w:val="bullet"/>
      <w:lvlText w:val="•"/>
      <w:lvlJc w:val="left"/>
      <w:pPr>
        <w:ind w:left="1223" w:hanging="356"/>
      </w:pPr>
      <w:rPr>
        <w:rFonts w:hint="default"/>
      </w:rPr>
    </w:lvl>
    <w:lvl w:ilvl="2" w:tplc="43E2C492">
      <w:start w:val="1"/>
      <w:numFmt w:val="bullet"/>
      <w:lvlText w:val="•"/>
      <w:lvlJc w:val="left"/>
      <w:pPr>
        <w:ind w:left="1684" w:hanging="356"/>
      </w:pPr>
      <w:rPr>
        <w:rFonts w:hint="default"/>
      </w:rPr>
    </w:lvl>
    <w:lvl w:ilvl="3" w:tplc="BCD0224A">
      <w:start w:val="1"/>
      <w:numFmt w:val="bullet"/>
      <w:lvlText w:val="•"/>
      <w:lvlJc w:val="left"/>
      <w:pPr>
        <w:ind w:left="2145" w:hanging="356"/>
      </w:pPr>
      <w:rPr>
        <w:rFonts w:hint="default"/>
      </w:rPr>
    </w:lvl>
    <w:lvl w:ilvl="4" w:tplc="F4445E84">
      <w:start w:val="1"/>
      <w:numFmt w:val="bullet"/>
      <w:lvlText w:val="•"/>
      <w:lvlJc w:val="left"/>
      <w:pPr>
        <w:ind w:left="2606" w:hanging="356"/>
      </w:pPr>
      <w:rPr>
        <w:rFonts w:hint="default"/>
      </w:rPr>
    </w:lvl>
    <w:lvl w:ilvl="5" w:tplc="7EE232D6">
      <w:start w:val="1"/>
      <w:numFmt w:val="bullet"/>
      <w:lvlText w:val="•"/>
      <w:lvlJc w:val="left"/>
      <w:pPr>
        <w:ind w:left="3067" w:hanging="356"/>
      </w:pPr>
      <w:rPr>
        <w:rFonts w:hint="default"/>
      </w:rPr>
    </w:lvl>
    <w:lvl w:ilvl="6" w:tplc="A75866CA">
      <w:start w:val="1"/>
      <w:numFmt w:val="bullet"/>
      <w:lvlText w:val="•"/>
      <w:lvlJc w:val="left"/>
      <w:pPr>
        <w:ind w:left="3528" w:hanging="356"/>
      </w:pPr>
      <w:rPr>
        <w:rFonts w:hint="default"/>
      </w:rPr>
    </w:lvl>
    <w:lvl w:ilvl="7" w:tplc="EEA26D10">
      <w:start w:val="1"/>
      <w:numFmt w:val="bullet"/>
      <w:lvlText w:val="•"/>
      <w:lvlJc w:val="left"/>
      <w:pPr>
        <w:ind w:left="3989" w:hanging="356"/>
      </w:pPr>
      <w:rPr>
        <w:rFonts w:hint="default"/>
      </w:rPr>
    </w:lvl>
    <w:lvl w:ilvl="8" w:tplc="A0A8F6CE">
      <w:start w:val="1"/>
      <w:numFmt w:val="bullet"/>
      <w:lvlText w:val="•"/>
      <w:lvlJc w:val="left"/>
      <w:pPr>
        <w:ind w:left="4450" w:hanging="356"/>
      </w:pPr>
      <w:rPr>
        <w:rFonts w:hint="default"/>
      </w:rPr>
    </w:lvl>
  </w:abstractNum>
  <w:abstractNum w:abstractNumId="132">
    <w:nsid w:val="699A7B89"/>
    <w:multiLevelType w:val="hybridMultilevel"/>
    <w:tmpl w:val="260AD2B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3">
    <w:nsid w:val="6BB00F5F"/>
    <w:multiLevelType w:val="hybridMultilevel"/>
    <w:tmpl w:val="E6DE5B02"/>
    <w:lvl w:ilvl="0" w:tplc="D8AA6C1C">
      <w:start w:val="1"/>
      <w:numFmt w:val="bullet"/>
      <w:lvlText w:val=""/>
      <w:lvlJc w:val="left"/>
      <w:pPr>
        <w:ind w:left="762" w:hanging="356"/>
      </w:pPr>
      <w:rPr>
        <w:rFonts w:ascii="Symbol" w:eastAsia="Symbol" w:hAnsi="Symbol" w:hint="default"/>
        <w:w w:val="99"/>
        <w:sz w:val="20"/>
        <w:szCs w:val="20"/>
      </w:rPr>
    </w:lvl>
    <w:lvl w:ilvl="1" w:tplc="C8F02B18">
      <w:start w:val="1"/>
      <w:numFmt w:val="bullet"/>
      <w:lvlText w:val="•"/>
      <w:lvlJc w:val="left"/>
      <w:pPr>
        <w:ind w:left="1223" w:hanging="356"/>
      </w:pPr>
      <w:rPr>
        <w:rFonts w:hint="default"/>
      </w:rPr>
    </w:lvl>
    <w:lvl w:ilvl="2" w:tplc="C12C4B74">
      <w:start w:val="1"/>
      <w:numFmt w:val="bullet"/>
      <w:lvlText w:val="•"/>
      <w:lvlJc w:val="left"/>
      <w:pPr>
        <w:ind w:left="1684" w:hanging="356"/>
      </w:pPr>
      <w:rPr>
        <w:rFonts w:hint="default"/>
      </w:rPr>
    </w:lvl>
    <w:lvl w:ilvl="3" w:tplc="27DECDC8">
      <w:start w:val="1"/>
      <w:numFmt w:val="bullet"/>
      <w:lvlText w:val="•"/>
      <w:lvlJc w:val="left"/>
      <w:pPr>
        <w:ind w:left="2145" w:hanging="356"/>
      </w:pPr>
      <w:rPr>
        <w:rFonts w:hint="default"/>
      </w:rPr>
    </w:lvl>
    <w:lvl w:ilvl="4" w:tplc="1646EB32">
      <w:start w:val="1"/>
      <w:numFmt w:val="bullet"/>
      <w:lvlText w:val="•"/>
      <w:lvlJc w:val="left"/>
      <w:pPr>
        <w:ind w:left="2606" w:hanging="356"/>
      </w:pPr>
      <w:rPr>
        <w:rFonts w:hint="default"/>
      </w:rPr>
    </w:lvl>
    <w:lvl w:ilvl="5" w:tplc="6A6870E0">
      <w:start w:val="1"/>
      <w:numFmt w:val="bullet"/>
      <w:lvlText w:val="•"/>
      <w:lvlJc w:val="left"/>
      <w:pPr>
        <w:ind w:left="3067" w:hanging="356"/>
      </w:pPr>
      <w:rPr>
        <w:rFonts w:hint="default"/>
      </w:rPr>
    </w:lvl>
    <w:lvl w:ilvl="6" w:tplc="A386C5F8">
      <w:start w:val="1"/>
      <w:numFmt w:val="bullet"/>
      <w:lvlText w:val="•"/>
      <w:lvlJc w:val="left"/>
      <w:pPr>
        <w:ind w:left="3528" w:hanging="356"/>
      </w:pPr>
      <w:rPr>
        <w:rFonts w:hint="default"/>
      </w:rPr>
    </w:lvl>
    <w:lvl w:ilvl="7" w:tplc="67827978">
      <w:start w:val="1"/>
      <w:numFmt w:val="bullet"/>
      <w:lvlText w:val="•"/>
      <w:lvlJc w:val="left"/>
      <w:pPr>
        <w:ind w:left="3989" w:hanging="356"/>
      </w:pPr>
      <w:rPr>
        <w:rFonts w:hint="default"/>
      </w:rPr>
    </w:lvl>
    <w:lvl w:ilvl="8" w:tplc="93967EEE">
      <w:start w:val="1"/>
      <w:numFmt w:val="bullet"/>
      <w:lvlText w:val="•"/>
      <w:lvlJc w:val="left"/>
      <w:pPr>
        <w:ind w:left="4450" w:hanging="356"/>
      </w:pPr>
      <w:rPr>
        <w:rFonts w:hint="default"/>
      </w:rPr>
    </w:lvl>
  </w:abstractNum>
  <w:abstractNum w:abstractNumId="134">
    <w:nsid w:val="6BC2481C"/>
    <w:multiLevelType w:val="hybridMultilevel"/>
    <w:tmpl w:val="1DD018C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5">
    <w:nsid w:val="6CA66951"/>
    <w:multiLevelType w:val="hybridMultilevel"/>
    <w:tmpl w:val="48AEB25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6">
    <w:nsid w:val="6CAB229E"/>
    <w:multiLevelType w:val="hybridMultilevel"/>
    <w:tmpl w:val="9A04125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7">
    <w:nsid w:val="6D326CDA"/>
    <w:multiLevelType w:val="hybridMultilevel"/>
    <w:tmpl w:val="8BF6FDD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8">
    <w:nsid w:val="6D720435"/>
    <w:multiLevelType w:val="hybridMultilevel"/>
    <w:tmpl w:val="9098B3E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39">
    <w:nsid w:val="6D8134CF"/>
    <w:multiLevelType w:val="hybridMultilevel"/>
    <w:tmpl w:val="57DE67B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0">
    <w:nsid w:val="6E092CB1"/>
    <w:multiLevelType w:val="hybridMultilevel"/>
    <w:tmpl w:val="68B6A93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1">
    <w:nsid w:val="6E5D2266"/>
    <w:multiLevelType w:val="hybridMultilevel"/>
    <w:tmpl w:val="9F340338"/>
    <w:lvl w:ilvl="0" w:tplc="E7B6F04C">
      <w:start w:val="1"/>
      <w:numFmt w:val="bullet"/>
      <w:lvlText w:val=""/>
      <w:lvlJc w:val="left"/>
      <w:pPr>
        <w:ind w:left="109" w:hanging="282"/>
      </w:pPr>
      <w:rPr>
        <w:rFonts w:ascii="Symbol" w:eastAsia="Symbol" w:hAnsi="Symbol" w:hint="default"/>
        <w:sz w:val="18"/>
        <w:szCs w:val="18"/>
      </w:rPr>
    </w:lvl>
    <w:lvl w:ilvl="1" w:tplc="512A3518">
      <w:start w:val="1"/>
      <w:numFmt w:val="bullet"/>
      <w:lvlText w:val="•"/>
      <w:lvlJc w:val="left"/>
      <w:pPr>
        <w:ind w:left="395" w:hanging="282"/>
      </w:pPr>
      <w:rPr>
        <w:rFonts w:hint="default"/>
      </w:rPr>
    </w:lvl>
    <w:lvl w:ilvl="2" w:tplc="205272BE">
      <w:start w:val="1"/>
      <w:numFmt w:val="bullet"/>
      <w:lvlText w:val="•"/>
      <w:lvlJc w:val="left"/>
      <w:pPr>
        <w:ind w:left="680" w:hanging="282"/>
      </w:pPr>
      <w:rPr>
        <w:rFonts w:hint="default"/>
      </w:rPr>
    </w:lvl>
    <w:lvl w:ilvl="3" w:tplc="6B5AF808">
      <w:start w:val="1"/>
      <w:numFmt w:val="bullet"/>
      <w:lvlText w:val="•"/>
      <w:lvlJc w:val="left"/>
      <w:pPr>
        <w:ind w:left="966" w:hanging="282"/>
      </w:pPr>
      <w:rPr>
        <w:rFonts w:hint="default"/>
      </w:rPr>
    </w:lvl>
    <w:lvl w:ilvl="4" w:tplc="FAC600AA">
      <w:start w:val="1"/>
      <w:numFmt w:val="bullet"/>
      <w:lvlText w:val="•"/>
      <w:lvlJc w:val="left"/>
      <w:pPr>
        <w:ind w:left="1251" w:hanging="282"/>
      </w:pPr>
      <w:rPr>
        <w:rFonts w:hint="default"/>
      </w:rPr>
    </w:lvl>
    <w:lvl w:ilvl="5" w:tplc="E1D660F6">
      <w:start w:val="1"/>
      <w:numFmt w:val="bullet"/>
      <w:lvlText w:val="•"/>
      <w:lvlJc w:val="left"/>
      <w:pPr>
        <w:ind w:left="1537" w:hanging="282"/>
      </w:pPr>
      <w:rPr>
        <w:rFonts w:hint="default"/>
      </w:rPr>
    </w:lvl>
    <w:lvl w:ilvl="6" w:tplc="34900440">
      <w:start w:val="1"/>
      <w:numFmt w:val="bullet"/>
      <w:lvlText w:val="•"/>
      <w:lvlJc w:val="left"/>
      <w:pPr>
        <w:ind w:left="1823" w:hanging="282"/>
      </w:pPr>
      <w:rPr>
        <w:rFonts w:hint="default"/>
      </w:rPr>
    </w:lvl>
    <w:lvl w:ilvl="7" w:tplc="8960C614">
      <w:start w:val="1"/>
      <w:numFmt w:val="bullet"/>
      <w:lvlText w:val="•"/>
      <w:lvlJc w:val="left"/>
      <w:pPr>
        <w:ind w:left="2108" w:hanging="282"/>
      </w:pPr>
      <w:rPr>
        <w:rFonts w:hint="default"/>
      </w:rPr>
    </w:lvl>
    <w:lvl w:ilvl="8" w:tplc="88A48AD0">
      <w:start w:val="1"/>
      <w:numFmt w:val="bullet"/>
      <w:lvlText w:val="•"/>
      <w:lvlJc w:val="left"/>
      <w:pPr>
        <w:ind w:left="2394" w:hanging="282"/>
      </w:pPr>
      <w:rPr>
        <w:rFonts w:hint="default"/>
      </w:rPr>
    </w:lvl>
  </w:abstractNum>
  <w:abstractNum w:abstractNumId="142">
    <w:nsid w:val="6F461EB9"/>
    <w:multiLevelType w:val="hybridMultilevel"/>
    <w:tmpl w:val="AFBC37B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3">
    <w:nsid w:val="6FA97AFE"/>
    <w:multiLevelType w:val="hybridMultilevel"/>
    <w:tmpl w:val="4C2C8A0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4">
    <w:nsid w:val="70ED141C"/>
    <w:multiLevelType w:val="hybridMultilevel"/>
    <w:tmpl w:val="31E47E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5">
    <w:nsid w:val="71CF6CD3"/>
    <w:multiLevelType w:val="hybridMultilevel"/>
    <w:tmpl w:val="40AC62A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6">
    <w:nsid w:val="720462D8"/>
    <w:multiLevelType w:val="hybridMultilevel"/>
    <w:tmpl w:val="7E62DA8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7">
    <w:nsid w:val="740A6D99"/>
    <w:multiLevelType w:val="hybridMultilevel"/>
    <w:tmpl w:val="B8AC35E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8">
    <w:nsid w:val="74535E2C"/>
    <w:multiLevelType w:val="hybridMultilevel"/>
    <w:tmpl w:val="10AE3F0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49">
    <w:nsid w:val="748A2BE3"/>
    <w:multiLevelType w:val="hybridMultilevel"/>
    <w:tmpl w:val="AAB210DC"/>
    <w:lvl w:ilvl="0" w:tplc="36AE3B18">
      <w:start w:val="1"/>
      <w:numFmt w:val="bullet"/>
      <w:lvlText w:val=""/>
      <w:lvlJc w:val="left"/>
      <w:pPr>
        <w:ind w:left="407" w:hanging="359"/>
      </w:pPr>
      <w:rPr>
        <w:rFonts w:ascii="Symbol" w:eastAsia="Symbol" w:hAnsi="Symbol" w:hint="default"/>
        <w:w w:val="99"/>
        <w:sz w:val="20"/>
        <w:szCs w:val="20"/>
      </w:rPr>
    </w:lvl>
    <w:lvl w:ilvl="1" w:tplc="68CA65CE">
      <w:start w:val="1"/>
      <w:numFmt w:val="bullet"/>
      <w:lvlText w:val="•"/>
      <w:lvlJc w:val="left"/>
      <w:pPr>
        <w:ind w:left="705" w:hanging="359"/>
      </w:pPr>
      <w:rPr>
        <w:rFonts w:hint="default"/>
      </w:rPr>
    </w:lvl>
    <w:lvl w:ilvl="2" w:tplc="2EC49E52">
      <w:start w:val="1"/>
      <w:numFmt w:val="bullet"/>
      <w:lvlText w:val="•"/>
      <w:lvlJc w:val="left"/>
      <w:pPr>
        <w:ind w:left="1004" w:hanging="359"/>
      </w:pPr>
      <w:rPr>
        <w:rFonts w:hint="default"/>
      </w:rPr>
    </w:lvl>
    <w:lvl w:ilvl="3" w:tplc="5FE0AF8A">
      <w:start w:val="1"/>
      <w:numFmt w:val="bullet"/>
      <w:lvlText w:val="•"/>
      <w:lvlJc w:val="left"/>
      <w:pPr>
        <w:ind w:left="1302" w:hanging="359"/>
      </w:pPr>
      <w:rPr>
        <w:rFonts w:hint="default"/>
      </w:rPr>
    </w:lvl>
    <w:lvl w:ilvl="4" w:tplc="F5B02A28">
      <w:start w:val="1"/>
      <w:numFmt w:val="bullet"/>
      <w:lvlText w:val="•"/>
      <w:lvlJc w:val="left"/>
      <w:pPr>
        <w:ind w:left="1600" w:hanging="359"/>
      </w:pPr>
      <w:rPr>
        <w:rFonts w:hint="default"/>
      </w:rPr>
    </w:lvl>
    <w:lvl w:ilvl="5" w:tplc="CA7EBDA8">
      <w:start w:val="1"/>
      <w:numFmt w:val="bullet"/>
      <w:lvlText w:val="•"/>
      <w:lvlJc w:val="left"/>
      <w:pPr>
        <w:ind w:left="1898" w:hanging="359"/>
      </w:pPr>
      <w:rPr>
        <w:rFonts w:hint="default"/>
      </w:rPr>
    </w:lvl>
    <w:lvl w:ilvl="6" w:tplc="4600D9DA">
      <w:start w:val="1"/>
      <w:numFmt w:val="bullet"/>
      <w:lvlText w:val="•"/>
      <w:lvlJc w:val="left"/>
      <w:pPr>
        <w:ind w:left="2197" w:hanging="359"/>
      </w:pPr>
      <w:rPr>
        <w:rFonts w:hint="default"/>
      </w:rPr>
    </w:lvl>
    <w:lvl w:ilvl="7" w:tplc="12D84964">
      <w:start w:val="1"/>
      <w:numFmt w:val="bullet"/>
      <w:lvlText w:val="•"/>
      <w:lvlJc w:val="left"/>
      <w:pPr>
        <w:ind w:left="2495" w:hanging="359"/>
      </w:pPr>
      <w:rPr>
        <w:rFonts w:hint="default"/>
      </w:rPr>
    </w:lvl>
    <w:lvl w:ilvl="8" w:tplc="DE805B6C">
      <w:start w:val="1"/>
      <w:numFmt w:val="bullet"/>
      <w:lvlText w:val="•"/>
      <w:lvlJc w:val="left"/>
      <w:pPr>
        <w:ind w:left="2793" w:hanging="359"/>
      </w:pPr>
      <w:rPr>
        <w:rFonts w:hint="default"/>
      </w:rPr>
    </w:lvl>
  </w:abstractNum>
  <w:abstractNum w:abstractNumId="150">
    <w:nsid w:val="74AF3995"/>
    <w:multiLevelType w:val="hybridMultilevel"/>
    <w:tmpl w:val="6F7A323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1">
    <w:nsid w:val="75406501"/>
    <w:multiLevelType w:val="hybridMultilevel"/>
    <w:tmpl w:val="22FC5F30"/>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2">
    <w:nsid w:val="75CF5BF7"/>
    <w:multiLevelType w:val="hybridMultilevel"/>
    <w:tmpl w:val="AD18E88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3">
    <w:nsid w:val="7715405F"/>
    <w:multiLevelType w:val="hybridMultilevel"/>
    <w:tmpl w:val="7480CF8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4">
    <w:nsid w:val="77426CD1"/>
    <w:multiLevelType w:val="hybridMultilevel"/>
    <w:tmpl w:val="A1941EA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5">
    <w:nsid w:val="78285E87"/>
    <w:multiLevelType w:val="hybridMultilevel"/>
    <w:tmpl w:val="408A69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6">
    <w:nsid w:val="788F5905"/>
    <w:multiLevelType w:val="hybridMultilevel"/>
    <w:tmpl w:val="AF40C40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7">
    <w:nsid w:val="78A77DBD"/>
    <w:multiLevelType w:val="hybridMultilevel"/>
    <w:tmpl w:val="3878A4C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8">
    <w:nsid w:val="78BC1065"/>
    <w:multiLevelType w:val="hybridMultilevel"/>
    <w:tmpl w:val="28909CF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59">
    <w:nsid w:val="79AF7DC0"/>
    <w:multiLevelType w:val="hybridMultilevel"/>
    <w:tmpl w:val="F9908D18"/>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0">
    <w:nsid w:val="79FC01A1"/>
    <w:multiLevelType w:val="hybridMultilevel"/>
    <w:tmpl w:val="4F48E76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1">
    <w:nsid w:val="7A3D45FF"/>
    <w:multiLevelType w:val="hybridMultilevel"/>
    <w:tmpl w:val="F276400E"/>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2">
    <w:nsid w:val="7A6B37D3"/>
    <w:multiLevelType w:val="hybridMultilevel"/>
    <w:tmpl w:val="E0D29994"/>
    <w:lvl w:ilvl="0" w:tplc="B122F2EA">
      <w:start w:val="1"/>
      <w:numFmt w:val="bullet"/>
      <w:lvlText w:val=""/>
      <w:lvlJc w:val="left"/>
      <w:pPr>
        <w:ind w:left="769" w:hanging="360"/>
      </w:pPr>
      <w:rPr>
        <w:rFonts w:ascii="Symbol" w:eastAsia="Symbol" w:hAnsi="Symbol" w:hint="default"/>
        <w:w w:val="99"/>
        <w:sz w:val="20"/>
        <w:szCs w:val="20"/>
      </w:rPr>
    </w:lvl>
    <w:lvl w:ilvl="1" w:tplc="8A00C8EA">
      <w:start w:val="1"/>
      <w:numFmt w:val="bullet"/>
      <w:lvlText w:val="•"/>
      <w:lvlJc w:val="left"/>
      <w:pPr>
        <w:ind w:left="1229" w:hanging="360"/>
      </w:pPr>
      <w:rPr>
        <w:rFonts w:hint="default"/>
      </w:rPr>
    </w:lvl>
    <w:lvl w:ilvl="2" w:tplc="4B36E65C">
      <w:start w:val="1"/>
      <w:numFmt w:val="bullet"/>
      <w:lvlText w:val="•"/>
      <w:lvlJc w:val="left"/>
      <w:pPr>
        <w:ind w:left="1690" w:hanging="360"/>
      </w:pPr>
      <w:rPr>
        <w:rFonts w:hint="default"/>
      </w:rPr>
    </w:lvl>
    <w:lvl w:ilvl="3" w:tplc="FDB6ECE8">
      <w:start w:val="1"/>
      <w:numFmt w:val="bullet"/>
      <w:lvlText w:val="•"/>
      <w:lvlJc w:val="left"/>
      <w:pPr>
        <w:ind w:left="2150" w:hanging="360"/>
      </w:pPr>
      <w:rPr>
        <w:rFonts w:hint="default"/>
      </w:rPr>
    </w:lvl>
    <w:lvl w:ilvl="4" w:tplc="3466BE92">
      <w:start w:val="1"/>
      <w:numFmt w:val="bullet"/>
      <w:lvlText w:val="•"/>
      <w:lvlJc w:val="left"/>
      <w:pPr>
        <w:ind w:left="2610" w:hanging="360"/>
      </w:pPr>
      <w:rPr>
        <w:rFonts w:hint="default"/>
      </w:rPr>
    </w:lvl>
    <w:lvl w:ilvl="5" w:tplc="7D34BCE4">
      <w:start w:val="1"/>
      <w:numFmt w:val="bullet"/>
      <w:lvlText w:val="•"/>
      <w:lvlJc w:val="left"/>
      <w:pPr>
        <w:ind w:left="3071" w:hanging="360"/>
      </w:pPr>
      <w:rPr>
        <w:rFonts w:hint="default"/>
      </w:rPr>
    </w:lvl>
    <w:lvl w:ilvl="6" w:tplc="FC4A4F38">
      <w:start w:val="1"/>
      <w:numFmt w:val="bullet"/>
      <w:lvlText w:val="•"/>
      <w:lvlJc w:val="left"/>
      <w:pPr>
        <w:ind w:left="3531" w:hanging="360"/>
      </w:pPr>
      <w:rPr>
        <w:rFonts w:hint="default"/>
      </w:rPr>
    </w:lvl>
    <w:lvl w:ilvl="7" w:tplc="A704E4CE">
      <w:start w:val="1"/>
      <w:numFmt w:val="bullet"/>
      <w:lvlText w:val="•"/>
      <w:lvlJc w:val="left"/>
      <w:pPr>
        <w:ind w:left="3991" w:hanging="360"/>
      </w:pPr>
      <w:rPr>
        <w:rFonts w:hint="default"/>
      </w:rPr>
    </w:lvl>
    <w:lvl w:ilvl="8" w:tplc="43F22990">
      <w:start w:val="1"/>
      <w:numFmt w:val="bullet"/>
      <w:lvlText w:val="•"/>
      <w:lvlJc w:val="left"/>
      <w:pPr>
        <w:ind w:left="4451" w:hanging="360"/>
      </w:pPr>
      <w:rPr>
        <w:rFonts w:hint="default"/>
      </w:rPr>
    </w:lvl>
  </w:abstractNum>
  <w:abstractNum w:abstractNumId="163">
    <w:nsid w:val="7B024061"/>
    <w:multiLevelType w:val="hybridMultilevel"/>
    <w:tmpl w:val="2D069BE6"/>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4">
    <w:nsid w:val="7C466090"/>
    <w:multiLevelType w:val="hybridMultilevel"/>
    <w:tmpl w:val="816A245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5">
    <w:nsid w:val="7CF76B7D"/>
    <w:multiLevelType w:val="hybridMultilevel"/>
    <w:tmpl w:val="C7FE06E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6">
    <w:nsid w:val="7D11511F"/>
    <w:multiLevelType w:val="hybridMultilevel"/>
    <w:tmpl w:val="D52470E8"/>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7">
    <w:nsid w:val="7D1A20AD"/>
    <w:multiLevelType w:val="multilevel"/>
    <w:tmpl w:val="8C2C01B6"/>
    <w:lvl w:ilvl="0">
      <w:start w:val="10"/>
      <w:numFmt w:val="decimal"/>
      <w:pStyle w:val="CACTitre1"/>
      <w:lvlText w:val="Section %10."/>
      <w:lvlJc w:val="left"/>
      <w:pPr>
        <w:ind w:left="360" w:hanging="360"/>
      </w:pPr>
      <w:rPr>
        <w:rFonts w:hint="default"/>
      </w:rPr>
    </w:lvl>
    <w:lvl w:ilvl="1">
      <w:start w:val="1"/>
      <w:numFmt w:val="decimal"/>
      <w:pStyle w:val="CACTitre2"/>
      <w:lvlText w:val="%2."/>
      <w:lvlJc w:val="left"/>
      <w:pPr>
        <w:ind w:left="792" w:hanging="432"/>
      </w:pPr>
      <w:rPr>
        <w:rFonts w:hint="default"/>
      </w:rPr>
    </w:lvl>
    <w:lvl w:ilvl="2">
      <w:start w:val="1"/>
      <w:numFmt w:val="decimal"/>
      <w:pStyle w:val="CACTitre3"/>
      <w:lvlText w:val="%2.%3."/>
      <w:lvlJc w:val="left"/>
      <w:pPr>
        <w:ind w:left="1224" w:hanging="504"/>
      </w:pPr>
      <w:rPr>
        <w:rFonts w:hint="default"/>
      </w:rPr>
    </w:lvl>
    <w:lvl w:ilvl="3">
      <w:start w:val="1"/>
      <w:numFmt w:val="decimal"/>
      <w:pStyle w:val="CACTitre4"/>
      <w:lvlText w:val="%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nsid w:val="7D7961EB"/>
    <w:multiLevelType w:val="hybridMultilevel"/>
    <w:tmpl w:val="754C76F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69">
    <w:nsid w:val="7F1E6486"/>
    <w:multiLevelType w:val="hybridMultilevel"/>
    <w:tmpl w:val="5CA6C1F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0">
    <w:nsid w:val="7F3436AC"/>
    <w:multiLevelType w:val="hybridMultilevel"/>
    <w:tmpl w:val="36F8380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1">
    <w:nsid w:val="7F3B4A2D"/>
    <w:multiLevelType w:val="hybridMultilevel"/>
    <w:tmpl w:val="5A9CAEF8"/>
    <w:lvl w:ilvl="0" w:tplc="040C0001">
      <w:start w:val="1"/>
      <w:numFmt w:val="bullet"/>
      <w:lvlText w:val=""/>
      <w:lvlJc w:val="left"/>
      <w:pPr>
        <w:ind w:left="766" w:hanging="360"/>
      </w:pPr>
      <w:rPr>
        <w:rFonts w:ascii="Symbol" w:hAnsi="Symbol" w:hint="default"/>
      </w:rPr>
    </w:lvl>
    <w:lvl w:ilvl="1" w:tplc="040C0003">
      <w:start w:val="1"/>
      <w:numFmt w:val="bullet"/>
      <w:lvlText w:val="o"/>
      <w:lvlJc w:val="left"/>
      <w:pPr>
        <w:ind w:left="1486" w:hanging="360"/>
      </w:pPr>
      <w:rPr>
        <w:rFonts w:ascii="Courier New" w:hAnsi="Courier New" w:cs="Courier New" w:hint="default"/>
      </w:rPr>
    </w:lvl>
    <w:lvl w:ilvl="2" w:tplc="D6B8CD42">
      <w:start w:val="2"/>
      <w:numFmt w:val="bullet"/>
      <w:lvlText w:val="﷐"/>
      <w:lvlJc w:val="left"/>
      <w:pPr>
        <w:ind w:left="2206" w:hanging="360"/>
      </w:pPr>
      <w:rPr>
        <w:rFonts w:ascii="Calibri" w:eastAsiaTheme="minorHAnsi" w:hAnsi="Calibri" w:cs="Calibri"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72">
    <w:nsid w:val="7FC466A9"/>
    <w:multiLevelType w:val="hybridMultilevel"/>
    <w:tmpl w:val="67D259B6"/>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num w:numId="1">
    <w:abstractNumId w:val="167"/>
  </w:num>
  <w:num w:numId="2">
    <w:abstractNumId w:val="70"/>
  </w:num>
  <w:num w:numId="3">
    <w:abstractNumId w:val="107"/>
  </w:num>
  <w:num w:numId="4">
    <w:abstractNumId w:val="16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7"/>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1"/>
  </w:num>
  <w:num w:numId="8">
    <w:abstractNumId w:val="65"/>
  </w:num>
  <w:num w:numId="9">
    <w:abstractNumId w:val="57"/>
  </w:num>
  <w:num w:numId="10">
    <w:abstractNumId w:val="14"/>
  </w:num>
  <w:num w:numId="11">
    <w:abstractNumId w:val="75"/>
  </w:num>
  <w:num w:numId="12">
    <w:abstractNumId w:val="154"/>
  </w:num>
  <w:num w:numId="13">
    <w:abstractNumId w:val="81"/>
  </w:num>
  <w:num w:numId="14">
    <w:abstractNumId w:val="165"/>
  </w:num>
  <w:num w:numId="15">
    <w:abstractNumId w:val="24"/>
  </w:num>
  <w:num w:numId="16">
    <w:abstractNumId w:val="112"/>
  </w:num>
  <w:num w:numId="17">
    <w:abstractNumId w:val="79"/>
  </w:num>
  <w:num w:numId="18">
    <w:abstractNumId w:val="82"/>
  </w:num>
  <w:num w:numId="19">
    <w:abstractNumId w:val="160"/>
  </w:num>
  <w:num w:numId="20">
    <w:abstractNumId w:val="158"/>
  </w:num>
  <w:num w:numId="21">
    <w:abstractNumId w:val="111"/>
  </w:num>
  <w:num w:numId="22">
    <w:abstractNumId w:val="95"/>
  </w:num>
  <w:num w:numId="23">
    <w:abstractNumId w:val="113"/>
  </w:num>
  <w:num w:numId="24">
    <w:abstractNumId w:val="166"/>
  </w:num>
  <w:num w:numId="25">
    <w:abstractNumId w:val="76"/>
  </w:num>
  <w:num w:numId="26">
    <w:abstractNumId w:val="106"/>
  </w:num>
  <w:num w:numId="27">
    <w:abstractNumId w:val="37"/>
  </w:num>
  <w:num w:numId="28">
    <w:abstractNumId w:val="35"/>
  </w:num>
  <w:num w:numId="29">
    <w:abstractNumId w:val="102"/>
  </w:num>
  <w:num w:numId="30">
    <w:abstractNumId w:val="53"/>
  </w:num>
  <w:num w:numId="31">
    <w:abstractNumId w:val="28"/>
  </w:num>
  <w:num w:numId="32">
    <w:abstractNumId w:val="115"/>
  </w:num>
  <w:num w:numId="33">
    <w:abstractNumId w:val="168"/>
  </w:num>
  <w:num w:numId="34">
    <w:abstractNumId w:val="114"/>
  </w:num>
  <w:num w:numId="35">
    <w:abstractNumId w:val="42"/>
  </w:num>
  <w:num w:numId="36">
    <w:abstractNumId w:val="116"/>
  </w:num>
  <w:num w:numId="37">
    <w:abstractNumId w:val="63"/>
  </w:num>
  <w:num w:numId="38">
    <w:abstractNumId w:val="145"/>
  </w:num>
  <w:num w:numId="39">
    <w:abstractNumId w:val="27"/>
  </w:num>
  <w:num w:numId="40">
    <w:abstractNumId w:val="88"/>
  </w:num>
  <w:num w:numId="41">
    <w:abstractNumId w:val="59"/>
  </w:num>
  <w:num w:numId="42">
    <w:abstractNumId w:val="15"/>
  </w:num>
  <w:num w:numId="43">
    <w:abstractNumId w:val="43"/>
  </w:num>
  <w:num w:numId="44">
    <w:abstractNumId w:val="74"/>
  </w:num>
  <w:num w:numId="45">
    <w:abstractNumId w:val="10"/>
  </w:num>
  <w:num w:numId="46">
    <w:abstractNumId w:val="104"/>
  </w:num>
  <w:num w:numId="47">
    <w:abstractNumId w:val="32"/>
  </w:num>
  <w:num w:numId="48">
    <w:abstractNumId w:val="132"/>
  </w:num>
  <w:num w:numId="49">
    <w:abstractNumId w:val="86"/>
  </w:num>
  <w:num w:numId="50">
    <w:abstractNumId w:val="41"/>
  </w:num>
  <w:num w:numId="51">
    <w:abstractNumId w:val="26"/>
  </w:num>
  <w:num w:numId="52">
    <w:abstractNumId w:val="58"/>
  </w:num>
  <w:num w:numId="53">
    <w:abstractNumId w:val="101"/>
  </w:num>
  <w:num w:numId="54">
    <w:abstractNumId w:val="121"/>
  </w:num>
  <w:num w:numId="55">
    <w:abstractNumId w:val="4"/>
  </w:num>
  <w:num w:numId="56">
    <w:abstractNumId w:val="16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7"/>
  </w:num>
  <w:num w:numId="58">
    <w:abstractNumId w:val="164"/>
  </w:num>
  <w:num w:numId="59">
    <w:abstractNumId w:val="47"/>
  </w:num>
  <w:num w:numId="60">
    <w:abstractNumId w:val="152"/>
  </w:num>
  <w:num w:numId="61">
    <w:abstractNumId w:val="97"/>
  </w:num>
  <w:num w:numId="62">
    <w:abstractNumId w:val="55"/>
  </w:num>
  <w:num w:numId="63">
    <w:abstractNumId w:val="77"/>
  </w:num>
  <w:num w:numId="64">
    <w:abstractNumId w:val="29"/>
  </w:num>
  <w:num w:numId="65">
    <w:abstractNumId w:val="46"/>
  </w:num>
  <w:num w:numId="66">
    <w:abstractNumId w:val="119"/>
  </w:num>
  <w:num w:numId="67">
    <w:abstractNumId w:val="19"/>
  </w:num>
  <w:num w:numId="68">
    <w:abstractNumId w:val="67"/>
  </w:num>
  <w:num w:numId="69">
    <w:abstractNumId w:val="92"/>
  </w:num>
  <w:num w:numId="70">
    <w:abstractNumId w:val="172"/>
  </w:num>
  <w:num w:numId="71">
    <w:abstractNumId w:val="68"/>
  </w:num>
  <w:num w:numId="72">
    <w:abstractNumId w:val="12"/>
  </w:num>
  <w:num w:numId="73">
    <w:abstractNumId w:val="25"/>
  </w:num>
  <w:num w:numId="74">
    <w:abstractNumId w:val="120"/>
  </w:num>
  <w:num w:numId="75">
    <w:abstractNumId w:val="157"/>
  </w:num>
  <w:num w:numId="76">
    <w:abstractNumId w:val="38"/>
  </w:num>
  <w:num w:numId="77">
    <w:abstractNumId w:val="105"/>
  </w:num>
  <w:num w:numId="78">
    <w:abstractNumId w:val="2"/>
  </w:num>
  <w:num w:numId="79">
    <w:abstractNumId w:val="36"/>
  </w:num>
  <w:num w:numId="80">
    <w:abstractNumId w:val="49"/>
  </w:num>
  <w:num w:numId="81">
    <w:abstractNumId w:val="140"/>
  </w:num>
  <w:num w:numId="82">
    <w:abstractNumId w:val="54"/>
  </w:num>
  <w:num w:numId="83">
    <w:abstractNumId w:val="135"/>
  </w:num>
  <w:num w:numId="84">
    <w:abstractNumId w:val="167"/>
    <w:lvlOverride w:ilvl="0">
      <w:startOverride w:val="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7"/>
  </w:num>
  <w:num w:numId="86">
    <w:abstractNumId w:val="156"/>
  </w:num>
  <w:num w:numId="87">
    <w:abstractNumId w:val="40"/>
  </w:num>
  <w:num w:numId="88">
    <w:abstractNumId w:val="44"/>
  </w:num>
  <w:num w:numId="89">
    <w:abstractNumId w:val="162"/>
  </w:num>
  <w:num w:numId="90">
    <w:abstractNumId w:val="149"/>
  </w:num>
  <w:num w:numId="91">
    <w:abstractNumId w:val="131"/>
  </w:num>
  <w:num w:numId="92">
    <w:abstractNumId w:val="133"/>
  </w:num>
  <w:num w:numId="93">
    <w:abstractNumId w:val="61"/>
  </w:num>
  <w:num w:numId="94">
    <w:abstractNumId w:val="124"/>
  </w:num>
  <w:num w:numId="95">
    <w:abstractNumId w:val="143"/>
  </w:num>
  <w:num w:numId="96">
    <w:abstractNumId w:val="94"/>
  </w:num>
  <w:num w:numId="97">
    <w:abstractNumId w:val="45"/>
  </w:num>
  <w:num w:numId="98">
    <w:abstractNumId w:val="0"/>
  </w:num>
  <w:num w:numId="99">
    <w:abstractNumId w:val="83"/>
  </w:num>
  <w:num w:numId="100">
    <w:abstractNumId w:val="93"/>
  </w:num>
  <w:num w:numId="101">
    <w:abstractNumId w:val="62"/>
  </w:num>
  <w:num w:numId="102">
    <w:abstractNumId w:val="52"/>
  </w:num>
  <w:num w:numId="103">
    <w:abstractNumId w:val="103"/>
  </w:num>
  <w:num w:numId="104">
    <w:abstractNumId w:val="130"/>
  </w:num>
  <w:num w:numId="105">
    <w:abstractNumId w:val="163"/>
  </w:num>
  <w:num w:numId="106">
    <w:abstractNumId w:val="122"/>
  </w:num>
  <w:num w:numId="107">
    <w:abstractNumId w:val="34"/>
  </w:num>
  <w:num w:numId="108">
    <w:abstractNumId w:val="126"/>
  </w:num>
  <w:num w:numId="109">
    <w:abstractNumId w:val="72"/>
  </w:num>
  <w:num w:numId="110">
    <w:abstractNumId w:val="60"/>
  </w:num>
  <w:num w:numId="111">
    <w:abstractNumId w:val="31"/>
  </w:num>
  <w:num w:numId="112">
    <w:abstractNumId w:val="167"/>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8"/>
  </w:num>
  <w:num w:numId="114">
    <w:abstractNumId w:val="144"/>
  </w:num>
  <w:num w:numId="115">
    <w:abstractNumId w:val="17"/>
  </w:num>
  <w:num w:numId="116">
    <w:abstractNumId w:val="16"/>
  </w:num>
  <w:num w:numId="117">
    <w:abstractNumId w:val="155"/>
  </w:num>
  <w:num w:numId="118">
    <w:abstractNumId w:val="142"/>
  </w:num>
  <w:num w:numId="119">
    <w:abstractNumId w:val="7"/>
  </w:num>
  <w:num w:numId="120">
    <w:abstractNumId w:val="138"/>
  </w:num>
  <w:num w:numId="121">
    <w:abstractNumId w:val="85"/>
  </w:num>
  <w:num w:numId="122">
    <w:abstractNumId w:val="1"/>
  </w:num>
  <w:num w:numId="123">
    <w:abstractNumId w:val="136"/>
  </w:num>
  <w:num w:numId="124">
    <w:abstractNumId w:val="153"/>
  </w:num>
  <w:num w:numId="125">
    <w:abstractNumId w:val="64"/>
  </w:num>
  <w:num w:numId="126">
    <w:abstractNumId w:val="51"/>
  </w:num>
  <w:num w:numId="127">
    <w:abstractNumId w:val="171"/>
  </w:num>
  <w:num w:numId="128">
    <w:abstractNumId w:val="169"/>
  </w:num>
  <w:num w:numId="129">
    <w:abstractNumId w:val="87"/>
  </w:num>
  <w:num w:numId="130">
    <w:abstractNumId w:val="80"/>
  </w:num>
  <w:num w:numId="131">
    <w:abstractNumId w:val="100"/>
  </w:num>
  <w:num w:numId="132">
    <w:abstractNumId w:val="134"/>
  </w:num>
  <w:num w:numId="133">
    <w:abstractNumId w:val="170"/>
  </w:num>
  <w:num w:numId="134">
    <w:abstractNumId w:val="167"/>
    <w:lvlOverride w:ilvl="0">
      <w:startOverride w:val="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1"/>
  </w:num>
  <w:num w:numId="136">
    <w:abstractNumId w:val="108"/>
  </w:num>
  <w:num w:numId="137">
    <w:abstractNumId w:val="159"/>
  </w:num>
  <w:num w:numId="138">
    <w:abstractNumId w:val="99"/>
  </w:num>
  <w:num w:numId="139">
    <w:abstractNumId w:val="167"/>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5"/>
  </w:num>
  <w:num w:numId="141">
    <w:abstractNumId w:val="56"/>
  </w:num>
  <w:num w:numId="142">
    <w:abstractNumId w:val="150"/>
  </w:num>
  <w:num w:numId="143">
    <w:abstractNumId w:val="71"/>
  </w:num>
  <w:num w:numId="144">
    <w:abstractNumId w:val="123"/>
  </w:num>
  <w:num w:numId="145">
    <w:abstractNumId w:val="148"/>
  </w:num>
  <w:num w:numId="146">
    <w:abstractNumId w:val="39"/>
  </w:num>
  <w:num w:numId="147">
    <w:abstractNumId w:val="147"/>
  </w:num>
  <w:num w:numId="148">
    <w:abstractNumId w:val="110"/>
  </w:num>
  <w:num w:numId="149">
    <w:abstractNumId w:val="6"/>
  </w:num>
  <w:num w:numId="150">
    <w:abstractNumId w:val="167"/>
    <w:lvlOverride w:ilvl="0">
      <w:startOverride w:val="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61"/>
  </w:num>
  <w:num w:numId="152">
    <w:abstractNumId w:val="89"/>
  </w:num>
  <w:num w:numId="153">
    <w:abstractNumId w:val="23"/>
  </w:num>
  <w:num w:numId="154">
    <w:abstractNumId w:val="84"/>
  </w:num>
  <w:num w:numId="155">
    <w:abstractNumId w:val="167"/>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3"/>
  </w:num>
  <w:num w:numId="157">
    <w:abstractNumId w:val="151"/>
  </w:num>
  <w:num w:numId="158">
    <w:abstractNumId w:val="118"/>
  </w:num>
  <w:num w:numId="159">
    <w:abstractNumId w:val="167"/>
    <w:lvlOverride w:ilvl="0">
      <w:startOverride w:val="1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
  </w:num>
  <w:num w:numId="161">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39"/>
  </w:num>
  <w:num w:numId="168">
    <w:abstractNumId w:val="96"/>
  </w:num>
  <w:num w:numId="169">
    <w:abstractNumId w:val="129"/>
  </w:num>
  <w:num w:numId="170">
    <w:abstractNumId w:val="117"/>
  </w:num>
  <w:num w:numId="171">
    <w:abstractNumId w:val="22"/>
  </w:num>
  <w:num w:numId="172">
    <w:abstractNumId w:val="50"/>
  </w:num>
  <w:num w:numId="173">
    <w:abstractNumId w:val="69"/>
  </w:num>
  <w:num w:numId="174">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0"/>
  </w:num>
  <w:num w:numId="177">
    <w:abstractNumId w:val="146"/>
  </w:num>
  <w:num w:numId="178">
    <w:abstractNumId w:val="13"/>
  </w:num>
  <w:num w:numId="179">
    <w:abstractNumId w:val="78"/>
  </w:num>
  <w:num w:numId="180">
    <w:abstractNumId w:val="21"/>
  </w:num>
  <w:num w:numId="181">
    <w:abstractNumId w:val="167"/>
    <w:lvlOverride w:ilvl="0">
      <w:startOverride w:val="1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33"/>
  </w:num>
  <w:num w:numId="184">
    <w:abstractNumId w:val="167"/>
    <w:lvlOverride w:ilvl="0">
      <w:startOverride w:val="1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67"/>
    <w:lvlOverride w:ilvl="0">
      <w:startOverride w:val="1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67"/>
    <w:lvlOverride w:ilvl="0">
      <w:startOverride w:val="1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67"/>
    <w:lvlOverride w:ilvl="0">
      <w:startOverride w:val="1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67"/>
    <w:lvlOverride w:ilvl="0">
      <w:startOverride w:val="1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73"/>
  </w:num>
  <w:num w:numId="190">
    <w:abstractNumId w:val="66"/>
  </w:num>
  <w:num w:numId="191">
    <w:abstractNumId w:val="167"/>
    <w:lvlOverride w:ilvl="0">
      <w:startOverride w:val="1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1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25"/>
  </w:num>
  <w:num w:numId="194">
    <w:abstractNumId w:val="128"/>
  </w:num>
  <w:num w:numId="195">
    <w:abstractNumId w:val="90"/>
  </w:num>
  <w:num w:numId="196">
    <w:abstractNumId w:val="141"/>
  </w:num>
  <w:num w:numId="197">
    <w:abstractNumId w:val="98"/>
  </w:num>
  <w:num w:numId="198">
    <w:abstractNumId w:val="109"/>
  </w:num>
  <w:num w:numId="199">
    <w:abstractNumId w:val="8"/>
  </w:num>
  <w:num w:numId="200">
    <w:abstractNumId w:val="48"/>
  </w:num>
  <w:numIdMacAtCleanup w:val="2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6D"/>
    <w:rsid w:val="0000725B"/>
    <w:rsid w:val="00010881"/>
    <w:rsid w:val="00015278"/>
    <w:rsid w:val="0002214B"/>
    <w:rsid w:val="00022AB2"/>
    <w:rsid w:val="0002760D"/>
    <w:rsid w:val="00032F60"/>
    <w:rsid w:val="00034926"/>
    <w:rsid w:val="000A208C"/>
    <w:rsid w:val="000D236B"/>
    <w:rsid w:val="000D6C13"/>
    <w:rsid w:val="00116522"/>
    <w:rsid w:val="001231AF"/>
    <w:rsid w:val="0012765C"/>
    <w:rsid w:val="0013706B"/>
    <w:rsid w:val="00165177"/>
    <w:rsid w:val="001A2723"/>
    <w:rsid w:val="001B0BCE"/>
    <w:rsid w:val="001D0EA2"/>
    <w:rsid w:val="00223A30"/>
    <w:rsid w:val="00232D74"/>
    <w:rsid w:val="00235B02"/>
    <w:rsid w:val="0027523B"/>
    <w:rsid w:val="00283853"/>
    <w:rsid w:val="0028777F"/>
    <w:rsid w:val="002A06C9"/>
    <w:rsid w:val="002B256A"/>
    <w:rsid w:val="002B4405"/>
    <w:rsid w:val="002C3791"/>
    <w:rsid w:val="002C594E"/>
    <w:rsid w:val="002D4C6D"/>
    <w:rsid w:val="002E3B5B"/>
    <w:rsid w:val="002E7A08"/>
    <w:rsid w:val="002F4958"/>
    <w:rsid w:val="0036586F"/>
    <w:rsid w:val="00370257"/>
    <w:rsid w:val="00374FE8"/>
    <w:rsid w:val="00396A8D"/>
    <w:rsid w:val="00397A3F"/>
    <w:rsid w:val="003B7949"/>
    <w:rsid w:val="003C0504"/>
    <w:rsid w:val="003E5E9F"/>
    <w:rsid w:val="00400B7A"/>
    <w:rsid w:val="00405446"/>
    <w:rsid w:val="004210AD"/>
    <w:rsid w:val="00453544"/>
    <w:rsid w:val="00464668"/>
    <w:rsid w:val="00470965"/>
    <w:rsid w:val="0048204F"/>
    <w:rsid w:val="0049164E"/>
    <w:rsid w:val="004929D6"/>
    <w:rsid w:val="00507E43"/>
    <w:rsid w:val="00510FB1"/>
    <w:rsid w:val="005129AA"/>
    <w:rsid w:val="005309CE"/>
    <w:rsid w:val="00542CE8"/>
    <w:rsid w:val="0058523B"/>
    <w:rsid w:val="00590552"/>
    <w:rsid w:val="005C4DDC"/>
    <w:rsid w:val="005C5414"/>
    <w:rsid w:val="005D1AC7"/>
    <w:rsid w:val="00636121"/>
    <w:rsid w:val="00656DF2"/>
    <w:rsid w:val="00684825"/>
    <w:rsid w:val="006A665B"/>
    <w:rsid w:val="006B0623"/>
    <w:rsid w:val="00706B95"/>
    <w:rsid w:val="007430C0"/>
    <w:rsid w:val="00747FC1"/>
    <w:rsid w:val="0079078B"/>
    <w:rsid w:val="007B72A5"/>
    <w:rsid w:val="007E0487"/>
    <w:rsid w:val="00822370"/>
    <w:rsid w:val="00827DD2"/>
    <w:rsid w:val="0086530A"/>
    <w:rsid w:val="008B1B1A"/>
    <w:rsid w:val="008C3C87"/>
    <w:rsid w:val="00917252"/>
    <w:rsid w:val="00952337"/>
    <w:rsid w:val="00980DC0"/>
    <w:rsid w:val="00985251"/>
    <w:rsid w:val="009C71BB"/>
    <w:rsid w:val="009F2684"/>
    <w:rsid w:val="00A12123"/>
    <w:rsid w:val="00A1281D"/>
    <w:rsid w:val="00A157BB"/>
    <w:rsid w:val="00A521C4"/>
    <w:rsid w:val="00A94979"/>
    <w:rsid w:val="00A97E14"/>
    <w:rsid w:val="00AA5D89"/>
    <w:rsid w:val="00AB6EEF"/>
    <w:rsid w:val="00AE6E57"/>
    <w:rsid w:val="00AE782A"/>
    <w:rsid w:val="00AF3C27"/>
    <w:rsid w:val="00B66734"/>
    <w:rsid w:val="00BA15AB"/>
    <w:rsid w:val="00BC0BFC"/>
    <w:rsid w:val="00BE37AB"/>
    <w:rsid w:val="00BF15E4"/>
    <w:rsid w:val="00BF1BD6"/>
    <w:rsid w:val="00C17ACF"/>
    <w:rsid w:val="00C404FC"/>
    <w:rsid w:val="00C41132"/>
    <w:rsid w:val="00C436FD"/>
    <w:rsid w:val="00C802FA"/>
    <w:rsid w:val="00CA35AB"/>
    <w:rsid w:val="00CA45DC"/>
    <w:rsid w:val="00CD4EF4"/>
    <w:rsid w:val="00CF0659"/>
    <w:rsid w:val="00D279B9"/>
    <w:rsid w:val="00D4068A"/>
    <w:rsid w:val="00D47C40"/>
    <w:rsid w:val="00D66390"/>
    <w:rsid w:val="00DA2B39"/>
    <w:rsid w:val="00DC6990"/>
    <w:rsid w:val="00E00632"/>
    <w:rsid w:val="00E50D53"/>
    <w:rsid w:val="00E50D9E"/>
    <w:rsid w:val="00E64FC3"/>
    <w:rsid w:val="00E74A62"/>
    <w:rsid w:val="00EA4F50"/>
    <w:rsid w:val="00EB04D7"/>
    <w:rsid w:val="00EB2DBB"/>
    <w:rsid w:val="00EB3AEC"/>
    <w:rsid w:val="00EC1F52"/>
    <w:rsid w:val="00EC2488"/>
    <w:rsid w:val="00EE5E04"/>
    <w:rsid w:val="00EF2621"/>
    <w:rsid w:val="00F00733"/>
    <w:rsid w:val="00F04F2D"/>
    <w:rsid w:val="00F05CB7"/>
    <w:rsid w:val="00F072B9"/>
    <w:rsid w:val="00F178CD"/>
    <w:rsid w:val="00F360EB"/>
    <w:rsid w:val="00F63429"/>
    <w:rsid w:val="00F6595F"/>
    <w:rsid w:val="00F726BB"/>
    <w:rsid w:val="00F766E9"/>
    <w:rsid w:val="00F91BC0"/>
    <w:rsid w:val="00F93ACF"/>
    <w:rsid w:val="00F96830"/>
    <w:rsid w:val="00FA0079"/>
    <w:rsid w:val="00FA0A35"/>
    <w:rsid w:val="00FD30CD"/>
    <w:rsid w:val="00FD3E5B"/>
    <w:rsid w:val="00FF3328"/>
    <w:rsid w:val="00FF4BA9"/>
    <w:rsid w:val="00FF79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Grilledutableau">
    <w:name w:val="Table Grid"/>
    <w:basedOn w:val="TableauNormal"/>
    <w:uiPriority w:val="59"/>
    <w:rsid w:val="00EC1F5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EC1F52"/>
    <w:rPr>
      <w:color w:val="FF79C2" w:themeColor="followedHyperlink"/>
      <w:u w:val="single"/>
    </w:rPr>
  </w:style>
  <w:style w:type="table" w:styleId="Listeclaire">
    <w:name w:val="Light List"/>
    <w:basedOn w:val="TableauNormal"/>
    <w:uiPriority w:val="61"/>
    <w:rsid w:val="00EC1F5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DC"/>
    <w:pPr>
      <w:jc w:val="both"/>
    </w:pPr>
    <w:rPr>
      <w:rFonts w:ascii="Calibri" w:hAnsi="Calibri"/>
    </w:rPr>
  </w:style>
  <w:style w:type="paragraph" w:styleId="Titre1">
    <w:name w:val="heading 1"/>
    <w:basedOn w:val="Normal"/>
    <w:next w:val="Normal"/>
    <w:link w:val="Titre1Car"/>
    <w:qFormat/>
    <w:rsid w:val="00CA45DC"/>
    <w:pPr>
      <w:keepNext/>
      <w:keepLines/>
      <w:numPr>
        <w:numId w:val="3"/>
      </w:numPr>
      <w:tabs>
        <w:tab w:val="left" w:pos="1843"/>
      </w:tabs>
      <w:spacing w:before="480" w:after="480"/>
      <w:ind w:right="425"/>
      <w:jc w:val="left"/>
      <w:outlineLvl w:val="0"/>
    </w:pPr>
    <w:rPr>
      <w:rFonts w:eastAsiaTheme="majorEastAsia" w:cstheme="majorBidi"/>
      <w:b/>
      <w:bCs/>
      <w:caps/>
      <w:color w:val="B06C96" w:themeColor="accent2"/>
      <w:sz w:val="32"/>
      <w:szCs w:val="28"/>
    </w:rPr>
  </w:style>
  <w:style w:type="paragraph" w:styleId="Titre2">
    <w:name w:val="heading 2"/>
    <w:basedOn w:val="Normal"/>
    <w:next w:val="Normal"/>
    <w:link w:val="Titre2Car"/>
    <w:autoRedefine/>
    <w:unhideWhenUsed/>
    <w:qFormat/>
    <w:rsid w:val="00CA45DC"/>
    <w:pPr>
      <w:keepNext/>
      <w:keepLines/>
      <w:numPr>
        <w:ilvl w:val="1"/>
        <w:numId w:val="3"/>
      </w:numPr>
      <w:tabs>
        <w:tab w:val="left" w:pos="993"/>
      </w:tabs>
      <w:spacing w:before="240" w:after="240"/>
      <w:jc w:val="left"/>
      <w:outlineLvl w:val="1"/>
    </w:pPr>
    <w:rPr>
      <w:rFonts w:eastAsiaTheme="majorEastAsia" w:cs="Calibri"/>
      <w:b/>
      <w:bCs/>
      <w:color w:val="FF0000"/>
      <w:sz w:val="26"/>
      <w:szCs w:val="26"/>
    </w:rPr>
  </w:style>
  <w:style w:type="paragraph" w:styleId="Titre3">
    <w:name w:val="heading 3"/>
    <w:basedOn w:val="Normal"/>
    <w:next w:val="Normal"/>
    <w:link w:val="Titre3Car"/>
    <w:autoRedefine/>
    <w:unhideWhenUsed/>
    <w:qFormat/>
    <w:rsid w:val="00CA45DC"/>
    <w:pPr>
      <w:keepNext/>
      <w:keepLines/>
      <w:numPr>
        <w:ilvl w:val="2"/>
        <w:numId w:val="3"/>
      </w:numPr>
      <w:tabs>
        <w:tab w:val="left" w:pos="1701"/>
      </w:tabs>
      <w:jc w:val="left"/>
      <w:outlineLvl w:val="2"/>
    </w:pPr>
    <w:rPr>
      <w:rFonts w:eastAsiaTheme="majorEastAsia" w:cstheme="majorBidi"/>
      <w:b/>
      <w:bCs/>
      <w:caps/>
      <w:color w:val="9D9D9D" w:themeColor="background2" w:themeShade="BF"/>
      <w:sz w:val="24"/>
    </w:rPr>
  </w:style>
  <w:style w:type="paragraph" w:styleId="Titre4">
    <w:name w:val="heading 4"/>
    <w:basedOn w:val="Normal"/>
    <w:next w:val="Normal"/>
    <w:link w:val="Titre4Car"/>
    <w:autoRedefine/>
    <w:semiHidden/>
    <w:unhideWhenUsed/>
    <w:qFormat/>
    <w:rsid w:val="00CA45DC"/>
    <w:pPr>
      <w:keepNext/>
      <w:keepLines/>
      <w:tabs>
        <w:tab w:val="left" w:pos="567"/>
      </w:tabs>
      <w:spacing w:before="120"/>
      <w:outlineLvl w:val="3"/>
    </w:pPr>
    <w:rPr>
      <w:rFonts w:eastAsiaTheme="majorEastAsia" w:cstheme="majorBidi"/>
      <w:b/>
      <w:bCs/>
      <w:iCs/>
      <w:color w:val="B06C96" w:themeColor="accent2"/>
      <w:u w:val="single"/>
    </w:rPr>
  </w:style>
  <w:style w:type="paragraph" w:styleId="Titre5">
    <w:name w:val="heading 5"/>
    <w:basedOn w:val="Normal"/>
    <w:next w:val="Normal"/>
    <w:link w:val="Titre5Car"/>
    <w:autoRedefine/>
    <w:semiHidden/>
    <w:unhideWhenUsed/>
    <w:qFormat/>
    <w:rsid w:val="00CA45DC"/>
    <w:pPr>
      <w:keepNext/>
      <w:keepLines/>
      <w:numPr>
        <w:ilvl w:val="4"/>
        <w:numId w:val="2"/>
      </w:numPr>
      <w:spacing w:before="200"/>
      <w:outlineLvl w:val="4"/>
    </w:pPr>
    <w:rPr>
      <w:rFonts w:eastAsiaTheme="majorEastAsia" w:cstheme="majorBidi"/>
      <w:b/>
      <w:color w:val="8A4A71" w:themeColor="accent2" w:themeShade="BF"/>
      <w:u w:val="single"/>
    </w:rPr>
  </w:style>
  <w:style w:type="paragraph" w:styleId="Titre6">
    <w:name w:val="heading 6"/>
    <w:basedOn w:val="Normal"/>
    <w:next w:val="Normal"/>
    <w:link w:val="Titre6Car"/>
    <w:uiPriority w:val="9"/>
    <w:semiHidden/>
    <w:unhideWhenUsed/>
    <w:qFormat/>
    <w:rsid w:val="00CA45DC"/>
    <w:pPr>
      <w:keepNext/>
      <w:keepLines/>
      <w:spacing w:before="200"/>
      <w:outlineLvl w:val="5"/>
    </w:pPr>
    <w:rPr>
      <w:rFonts w:asciiTheme="majorHAnsi" w:eastAsiaTheme="majorEastAsia" w:hAnsiTheme="majorHAnsi" w:cstheme="majorBidi"/>
      <w:i/>
      <w:iCs/>
      <w:color w:val="301628" w:themeColor="accent1" w:themeShade="7F"/>
    </w:rPr>
  </w:style>
  <w:style w:type="paragraph" w:styleId="Titre7">
    <w:name w:val="heading 7"/>
    <w:basedOn w:val="Normal"/>
    <w:next w:val="Normal"/>
    <w:link w:val="Titre7Car"/>
    <w:qFormat/>
    <w:rsid w:val="00CA45DC"/>
    <w:pPr>
      <w:keepNext/>
      <w:jc w:val="left"/>
      <w:outlineLvl w:val="6"/>
    </w:pPr>
    <w:rPr>
      <w:rFonts w:ascii="Arial" w:eastAsiaTheme="majorEastAsia" w:hAnsi="Arial" w:cs="Arial"/>
      <w:b/>
      <w:szCs w:val="24"/>
    </w:rPr>
  </w:style>
  <w:style w:type="paragraph" w:styleId="Titre8">
    <w:name w:val="heading 8"/>
    <w:basedOn w:val="Normal"/>
    <w:next w:val="Normal"/>
    <w:link w:val="Titre8Car"/>
    <w:qFormat/>
    <w:rsid w:val="00CA45DC"/>
    <w:pPr>
      <w:keepNext/>
      <w:ind w:left="-993"/>
      <w:jc w:val="left"/>
      <w:outlineLvl w:val="7"/>
    </w:pPr>
    <w:rPr>
      <w:rFonts w:ascii="Arial" w:eastAsiaTheme="majorEastAsia" w:hAnsi="Arial" w:cstheme="majorBidi"/>
      <w:b/>
      <w:bCs/>
      <w:szCs w:val="20"/>
    </w:rPr>
  </w:style>
  <w:style w:type="paragraph" w:styleId="Titre9">
    <w:name w:val="heading 9"/>
    <w:basedOn w:val="Normal"/>
    <w:next w:val="Normal"/>
    <w:link w:val="Titre9Car"/>
    <w:qFormat/>
    <w:rsid w:val="00CA45DC"/>
    <w:pPr>
      <w:keepNext/>
      <w:spacing w:before="40" w:after="40"/>
      <w:jc w:val="left"/>
      <w:outlineLvl w:val="8"/>
    </w:pPr>
    <w:rPr>
      <w:rFonts w:ascii="Arial" w:eastAsiaTheme="majorEastAsia" w:hAnsi="Arial" w:cstheme="majorBidi"/>
      <w:b/>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A45DC"/>
    <w:rPr>
      <w:rFonts w:ascii="Calibri" w:eastAsiaTheme="majorEastAsia" w:hAnsi="Calibri" w:cstheme="majorBidi"/>
      <w:b/>
      <w:bCs/>
      <w:caps/>
      <w:color w:val="B06C96" w:themeColor="accent2"/>
      <w:sz w:val="32"/>
      <w:szCs w:val="28"/>
    </w:rPr>
  </w:style>
  <w:style w:type="character" w:customStyle="1" w:styleId="Titre2Car">
    <w:name w:val="Titre 2 Car"/>
    <w:basedOn w:val="Policepardfaut"/>
    <w:link w:val="Titre2"/>
    <w:rsid w:val="00CA45DC"/>
    <w:rPr>
      <w:rFonts w:ascii="Calibri" w:eastAsiaTheme="majorEastAsia" w:hAnsi="Calibri" w:cs="Calibri"/>
      <w:b/>
      <w:bCs/>
      <w:color w:val="FF0000"/>
      <w:sz w:val="26"/>
      <w:szCs w:val="26"/>
    </w:rPr>
  </w:style>
  <w:style w:type="character" w:customStyle="1" w:styleId="Titre3Car">
    <w:name w:val="Titre 3 Car"/>
    <w:basedOn w:val="Policepardfaut"/>
    <w:link w:val="Titre3"/>
    <w:rsid w:val="00CA45DC"/>
    <w:rPr>
      <w:rFonts w:ascii="Calibri" w:eastAsiaTheme="majorEastAsia" w:hAnsi="Calibri" w:cstheme="majorBidi"/>
      <w:b/>
      <w:bCs/>
      <w:caps/>
      <w:color w:val="9D9D9D" w:themeColor="background2" w:themeShade="BF"/>
      <w:sz w:val="24"/>
    </w:rPr>
  </w:style>
  <w:style w:type="character" w:customStyle="1" w:styleId="Titre4Car">
    <w:name w:val="Titre 4 Car"/>
    <w:basedOn w:val="Policepardfaut"/>
    <w:link w:val="Titre4"/>
    <w:semiHidden/>
    <w:rsid w:val="00CA45DC"/>
    <w:rPr>
      <w:rFonts w:ascii="Calibri" w:eastAsiaTheme="majorEastAsia" w:hAnsi="Calibri" w:cstheme="majorBidi"/>
      <w:b/>
      <w:bCs/>
      <w:iCs/>
      <w:color w:val="B06C96" w:themeColor="accent2"/>
      <w:u w:val="single"/>
    </w:rPr>
  </w:style>
  <w:style w:type="character" w:customStyle="1" w:styleId="Titre5Car">
    <w:name w:val="Titre 5 Car"/>
    <w:basedOn w:val="Policepardfaut"/>
    <w:link w:val="Titre5"/>
    <w:semiHidden/>
    <w:rsid w:val="00CA45DC"/>
    <w:rPr>
      <w:rFonts w:ascii="Calibri" w:eastAsiaTheme="majorEastAsia" w:hAnsi="Calibri" w:cstheme="majorBidi"/>
      <w:b/>
      <w:color w:val="8A4A71" w:themeColor="accent2" w:themeShade="BF"/>
      <w:u w:val="single"/>
    </w:rPr>
  </w:style>
  <w:style w:type="character" w:customStyle="1" w:styleId="Titre6Car">
    <w:name w:val="Titre 6 Car"/>
    <w:basedOn w:val="Policepardfaut"/>
    <w:link w:val="Titre6"/>
    <w:uiPriority w:val="9"/>
    <w:semiHidden/>
    <w:rsid w:val="00CA45DC"/>
    <w:rPr>
      <w:rFonts w:asciiTheme="majorHAnsi" w:eastAsiaTheme="majorEastAsia" w:hAnsiTheme="majorHAnsi" w:cstheme="majorBidi"/>
      <w:i/>
      <w:iCs/>
      <w:color w:val="301628" w:themeColor="accent1" w:themeShade="7F"/>
    </w:rPr>
  </w:style>
  <w:style w:type="character" w:customStyle="1" w:styleId="Titre7Car">
    <w:name w:val="Titre 7 Car"/>
    <w:basedOn w:val="Policepardfaut"/>
    <w:link w:val="Titre7"/>
    <w:rsid w:val="00CA45DC"/>
    <w:rPr>
      <w:rFonts w:ascii="Arial" w:eastAsiaTheme="majorEastAsia" w:hAnsi="Arial" w:cs="Arial"/>
      <w:b/>
      <w:szCs w:val="24"/>
    </w:rPr>
  </w:style>
  <w:style w:type="character" w:customStyle="1" w:styleId="Titre8Car">
    <w:name w:val="Titre 8 Car"/>
    <w:basedOn w:val="Policepardfaut"/>
    <w:link w:val="Titre8"/>
    <w:rsid w:val="00CA45DC"/>
    <w:rPr>
      <w:rFonts w:ascii="Arial" w:eastAsiaTheme="majorEastAsia" w:hAnsi="Arial" w:cstheme="majorBidi"/>
      <w:b/>
      <w:bCs/>
      <w:szCs w:val="20"/>
    </w:rPr>
  </w:style>
  <w:style w:type="character" w:customStyle="1" w:styleId="Titre9Car">
    <w:name w:val="Titre 9 Car"/>
    <w:basedOn w:val="Policepardfaut"/>
    <w:link w:val="Titre9"/>
    <w:rsid w:val="00CA45DC"/>
    <w:rPr>
      <w:rFonts w:ascii="Arial" w:eastAsiaTheme="majorEastAsia" w:hAnsi="Arial" w:cstheme="majorBidi"/>
      <w:b/>
      <w:color w:val="0000FF"/>
      <w:sz w:val="20"/>
      <w:szCs w:val="20"/>
    </w:rPr>
  </w:style>
  <w:style w:type="paragraph" w:styleId="Lgende">
    <w:name w:val="caption"/>
    <w:basedOn w:val="Normal"/>
    <w:next w:val="Normal"/>
    <w:uiPriority w:val="35"/>
    <w:semiHidden/>
    <w:unhideWhenUsed/>
    <w:qFormat/>
    <w:rsid w:val="00CA45DC"/>
    <w:pPr>
      <w:spacing w:after="200"/>
    </w:pPr>
    <w:rPr>
      <w:b/>
      <w:bCs/>
      <w:color w:val="612C51" w:themeColor="accent1"/>
      <w:sz w:val="18"/>
      <w:szCs w:val="18"/>
    </w:rPr>
  </w:style>
  <w:style w:type="paragraph" w:styleId="Titre">
    <w:name w:val="Title"/>
    <w:basedOn w:val="Normal"/>
    <w:link w:val="TitreCar"/>
    <w:qFormat/>
    <w:rsid w:val="00CA45DC"/>
    <w:pPr>
      <w:jc w:val="center"/>
    </w:pPr>
    <w:rPr>
      <w:rFonts w:ascii="Times New Roman" w:eastAsiaTheme="majorEastAsia" w:hAnsi="Times New Roman" w:cstheme="majorBidi"/>
      <w:b/>
      <w:caps/>
      <w:sz w:val="32"/>
      <w:szCs w:val="20"/>
    </w:rPr>
  </w:style>
  <w:style w:type="character" w:customStyle="1" w:styleId="TitreCar">
    <w:name w:val="Titre Car"/>
    <w:basedOn w:val="Policepardfaut"/>
    <w:link w:val="Titre"/>
    <w:rsid w:val="00CA45DC"/>
    <w:rPr>
      <w:rFonts w:ascii="Times New Roman" w:eastAsiaTheme="majorEastAsia" w:hAnsi="Times New Roman" w:cstheme="majorBidi"/>
      <w:b/>
      <w:caps/>
      <w:sz w:val="32"/>
      <w:szCs w:val="20"/>
    </w:rPr>
  </w:style>
  <w:style w:type="paragraph" w:styleId="Sous-titre">
    <w:name w:val="Subtitle"/>
    <w:basedOn w:val="Normal"/>
    <w:next w:val="Normal"/>
    <w:link w:val="Sous-titreCar"/>
    <w:uiPriority w:val="11"/>
    <w:qFormat/>
    <w:rsid w:val="00CA45DC"/>
    <w:pPr>
      <w:numPr>
        <w:ilvl w:val="1"/>
      </w:numPr>
    </w:pPr>
    <w:rPr>
      <w:rFonts w:asciiTheme="majorHAnsi" w:eastAsiaTheme="majorEastAsia" w:hAnsiTheme="majorHAnsi" w:cstheme="majorBidi"/>
      <w:i/>
      <w:iCs/>
      <w:color w:val="612C51" w:themeColor="accent1"/>
      <w:spacing w:val="15"/>
      <w:sz w:val="24"/>
      <w:szCs w:val="24"/>
    </w:rPr>
  </w:style>
  <w:style w:type="character" w:customStyle="1" w:styleId="Sous-titreCar">
    <w:name w:val="Sous-titre Car"/>
    <w:basedOn w:val="Policepardfaut"/>
    <w:link w:val="Sous-titre"/>
    <w:uiPriority w:val="11"/>
    <w:rsid w:val="00CA45DC"/>
    <w:rPr>
      <w:rFonts w:asciiTheme="majorHAnsi" w:eastAsiaTheme="majorEastAsia" w:hAnsiTheme="majorHAnsi" w:cstheme="majorBidi"/>
      <w:i/>
      <w:iCs/>
      <w:color w:val="612C51" w:themeColor="accent1"/>
      <w:spacing w:val="15"/>
      <w:sz w:val="24"/>
      <w:szCs w:val="24"/>
    </w:rPr>
  </w:style>
  <w:style w:type="character" w:styleId="lev">
    <w:name w:val="Strong"/>
    <w:uiPriority w:val="22"/>
    <w:qFormat/>
    <w:rsid w:val="00CA45DC"/>
    <w:rPr>
      <w:b/>
      <w:bCs/>
    </w:rPr>
  </w:style>
  <w:style w:type="character" w:styleId="Accentuation">
    <w:name w:val="Emphasis"/>
    <w:qFormat/>
    <w:rsid w:val="00CA45DC"/>
    <w:rPr>
      <w:i/>
      <w:iCs/>
    </w:rPr>
  </w:style>
  <w:style w:type="paragraph" w:styleId="Sansinterligne">
    <w:name w:val="No Spacing"/>
    <w:link w:val="SansinterligneCar"/>
    <w:uiPriority w:val="1"/>
    <w:qFormat/>
    <w:rsid w:val="00CA45DC"/>
    <w:rPr>
      <w:rFonts w:eastAsiaTheme="minorEastAsia"/>
    </w:rPr>
  </w:style>
  <w:style w:type="character" w:customStyle="1" w:styleId="SansinterligneCar">
    <w:name w:val="Sans interligne Car"/>
    <w:basedOn w:val="Policepardfaut"/>
    <w:link w:val="Sansinterligne"/>
    <w:uiPriority w:val="1"/>
    <w:rsid w:val="00CA45DC"/>
    <w:rPr>
      <w:rFonts w:eastAsiaTheme="minorEastAsia"/>
    </w:rPr>
  </w:style>
  <w:style w:type="paragraph" w:styleId="Paragraphedeliste">
    <w:name w:val="List Paragraph"/>
    <w:basedOn w:val="Normal"/>
    <w:link w:val="ParagraphedelisteCar"/>
    <w:uiPriority w:val="1"/>
    <w:qFormat/>
    <w:rsid w:val="00CA45DC"/>
    <w:pPr>
      <w:ind w:left="720"/>
      <w:contextualSpacing/>
    </w:pPr>
  </w:style>
  <w:style w:type="character" w:customStyle="1" w:styleId="ParagraphedelisteCar">
    <w:name w:val="Paragraphe de liste Car"/>
    <w:basedOn w:val="Policepardfaut"/>
    <w:link w:val="Paragraphedeliste"/>
    <w:uiPriority w:val="34"/>
    <w:rsid w:val="00CA45DC"/>
    <w:rPr>
      <w:rFonts w:ascii="Calibri" w:hAnsi="Calibri"/>
    </w:rPr>
  </w:style>
  <w:style w:type="paragraph" w:styleId="Citation">
    <w:name w:val="Quote"/>
    <w:basedOn w:val="Normal"/>
    <w:next w:val="Normal"/>
    <w:link w:val="CitationCar"/>
    <w:uiPriority w:val="29"/>
    <w:qFormat/>
    <w:rsid w:val="00CA45DC"/>
    <w:rPr>
      <w:i/>
      <w:iCs/>
      <w:color w:val="000000" w:themeColor="text1"/>
    </w:rPr>
  </w:style>
  <w:style w:type="character" w:customStyle="1" w:styleId="CitationCar">
    <w:name w:val="Citation Car"/>
    <w:basedOn w:val="Policepardfaut"/>
    <w:link w:val="Citation"/>
    <w:uiPriority w:val="29"/>
    <w:rsid w:val="00CA45DC"/>
    <w:rPr>
      <w:rFonts w:ascii="Calibri" w:hAnsi="Calibri"/>
      <w:i/>
      <w:iCs/>
      <w:color w:val="000000" w:themeColor="text1"/>
    </w:rPr>
  </w:style>
  <w:style w:type="paragraph" w:styleId="Citationintense">
    <w:name w:val="Intense Quote"/>
    <w:basedOn w:val="Normal"/>
    <w:next w:val="Normal"/>
    <w:link w:val="CitationintenseCar"/>
    <w:uiPriority w:val="30"/>
    <w:qFormat/>
    <w:rsid w:val="00CA45DC"/>
    <w:pPr>
      <w:pBdr>
        <w:bottom w:val="single" w:sz="4" w:space="4" w:color="612C51" w:themeColor="accent1"/>
      </w:pBdr>
      <w:spacing w:before="200" w:after="280"/>
      <w:ind w:left="936" w:right="936"/>
    </w:pPr>
    <w:rPr>
      <w:b/>
      <w:bCs/>
      <w:i/>
      <w:iCs/>
      <w:color w:val="612C51" w:themeColor="accent1"/>
    </w:rPr>
  </w:style>
  <w:style w:type="character" w:customStyle="1" w:styleId="CitationintenseCar">
    <w:name w:val="Citation intense Car"/>
    <w:basedOn w:val="Policepardfaut"/>
    <w:link w:val="Citationintense"/>
    <w:uiPriority w:val="30"/>
    <w:rsid w:val="00CA45DC"/>
    <w:rPr>
      <w:rFonts w:ascii="Calibri" w:hAnsi="Calibri"/>
      <w:b/>
      <w:bCs/>
      <w:i/>
      <w:iCs/>
      <w:color w:val="612C51" w:themeColor="accent1"/>
    </w:rPr>
  </w:style>
  <w:style w:type="character" w:styleId="Emphaseple">
    <w:name w:val="Subtle Emphasis"/>
    <w:uiPriority w:val="19"/>
    <w:qFormat/>
    <w:rsid w:val="00CA45DC"/>
    <w:rPr>
      <w:i/>
      <w:iCs/>
      <w:color w:val="808080" w:themeColor="text1" w:themeTint="7F"/>
    </w:rPr>
  </w:style>
  <w:style w:type="character" w:styleId="Emphaseintense">
    <w:name w:val="Intense Emphasis"/>
    <w:uiPriority w:val="21"/>
    <w:qFormat/>
    <w:rsid w:val="00CA45DC"/>
    <w:rPr>
      <w:b/>
      <w:bCs/>
      <w:i/>
      <w:iCs/>
      <w:color w:val="612C51" w:themeColor="accent1"/>
    </w:rPr>
  </w:style>
  <w:style w:type="character" w:styleId="Rfrenceple">
    <w:name w:val="Subtle Reference"/>
    <w:uiPriority w:val="31"/>
    <w:qFormat/>
    <w:rsid w:val="00CA45DC"/>
    <w:rPr>
      <w:smallCaps/>
      <w:color w:val="B06C96" w:themeColor="accent2"/>
      <w:u w:val="single"/>
    </w:rPr>
  </w:style>
  <w:style w:type="character" w:styleId="Rfrenceintense">
    <w:name w:val="Intense Reference"/>
    <w:uiPriority w:val="32"/>
    <w:qFormat/>
    <w:rsid w:val="00CA45DC"/>
    <w:rPr>
      <w:b/>
      <w:bCs/>
      <w:smallCaps/>
      <w:color w:val="B06C96" w:themeColor="accent2"/>
      <w:spacing w:val="5"/>
      <w:u w:val="single"/>
    </w:rPr>
  </w:style>
  <w:style w:type="character" w:styleId="Titredulivre">
    <w:name w:val="Book Title"/>
    <w:uiPriority w:val="33"/>
    <w:qFormat/>
    <w:rsid w:val="00CA45DC"/>
    <w:rPr>
      <w:b/>
      <w:bCs/>
      <w:smallCaps/>
      <w:spacing w:val="5"/>
    </w:rPr>
  </w:style>
  <w:style w:type="paragraph" w:styleId="En-ttedetabledesmatires">
    <w:name w:val="TOC Heading"/>
    <w:basedOn w:val="Titre1"/>
    <w:next w:val="Normal"/>
    <w:uiPriority w:val="39"/>
    <w:semiHidden/>
    <w:unhideWhenUsed/>
    <w:qFormat/>
    <w:rsid w:val="00CA45DC"/>
    <w:pPr>
      <w:numPr>
        <w:numId w:val="0"/>
      </w:numPr>
      <w:spacing w:after="0" w:line="276" w:lineRule="auto"/>
      <w:outlineLvl w:val="9"/>
    </w:pPr>
    <w:rPr>
      <w:rFonts w:asciiTheme="majorHAnsi" w:hAnsiTheme="majorHAnsi"/>
      <w:caps w:val="0"/>
      <w:color w:val="48213C" w:themeColor="accent1" w:themeShade="BF"/>
      <w:sz w:val="28"/>
    </w:rPr>
  </w:style>
  <w:style w:type="paragraph" w:customStyle="1" w:styleId="CACTitre10">
    <w:name w:val="CAC Titre 1"/>
    <w:basedOn w:val="Titre1"/>
    <w:link w:val="CACTitre1Car"/>
    <w:qFormat/>
    <w:rsid w:val="00CA45DC"/>
    <w:pPr>
      <w:numPr>
        <w:numId w:val="0"/>
      </w:numPr>
      <w:tabs>
        <w:tab w:val="clear" w:pos="1843"/>
        <w:tab w:val="left" w:pos="1985"/>
      </w:tabs>
      <w:ind w:left="1985" w:hanging="1985"/>
    </w:pPr>
  </w:style>
  <w:style w:type="character" w:customStyle="1" w:styleId="CACTitre1Car">
    <w:name w:val="CAC Titre 1 Car"/>
    <w:basedOn w:val="Titre1Car"/>
    <w:link w:val="CACTitre10"/>
    <w:rsid w:val="00CA45DC"/>
    <w:rPr>
      <w:rFonts w:ascii="Calibri" w:eastAsiaTheme="majorEastAsia" w:hAnsi="Calibri" w:cstheme="majorBidi"/>
      <w:b/>
      <w:bCs/>
      <w:caps/>
      <w:color w:val="B06C96" w:themeColor="accent2"/>
      <w:sz w:val="32"/>
      <w:szCs w:val="28"/>
    </w:rPr>
  </w:style>
  <w:style w:type="paragraph" w:customStyle="1" w:styleId="CACTitre1">
    <w:name w:val="CAC.Titre 1"/>
    <w:basedOn w:val="Paragraphedeliste"/>
    <w:link w:val="CACTitre1Car0"/>
    <w:autoRedefine/>
    <w:qFormat/>
    <w:rsid w:val="00827DD2"/>
    <w:pPr>
      <w:numPr>
        <w:numId w:val="1"/>
      </w:numPr>
    </w:pPr>
    <w:rPr>
      <w:b/>
      <w:caps/>
      <w:color w:val="7030A0"/>
      <w:sz w:val="28"/>
    </w:rPr>
  </w:style>
  <w:style w:type="character" w:customStyle="1" w:styleId="CACTitre1Car0">
    <w:name w:val="CAC.Titre 1 Car"/>
    <w:basedOn w:val="ParagraphedelisteCar"/>
    <w:link w:val="CACTitre1"/>
    <w:rsid w:val="00827DD2"/>
    <w:rPr>
      <w:rFonts w:ascii="Calibri" w:hAnsi="Calibri"/>
      <w:b/>
      <w:caps/>
      <w:color w:val="7030A0"/>
      <w:sz w:val="28"/>
    </w:rPr>
  </w:style>
  <w:style w:type="paragraph" w:customStyle="1" w:styleId="CACTitre2">
    <w:name w:val="CAC.Titre 2"/>
    <w:basedOn w:val="Paragraphedeliste"/>
    <w:link w:val="CACTitre2Car"/>
    <w:autoRedefine/>
    <w:qFormat/>
    <w:rsid w:val="00034926"/>
    <w:pPr>
      <w:numPr>
        <w:ilvl w:val="1"/>
        <w:numId w:val="1"/>
      </w:numPr>
    </w:pPr>
    <w:rPr>
      <w:b/>
      <w:color w:val="372430" w:themeColor="accent4" w:themeShade="BF"/>
      <w:sz w:val="28"/>
    </w:rPr>
  </w:style>
  <w:style w:type="character" w:customStyle="1" w:styleId="CACTitre2Car">
    <w:name w:val="CAC.Titre 2 Car"/>
    <w:basedOn w:val="ParagraphedelisteCar"/>
    <w:link w:val="CACTitre2"/>
    <w:rsid w:val="00034926"/>
    <w:rPr>
      <w:rFonts w:ascii="Calibri" w:hAnsi="Calibri"/>
      <w:b/>
      <w:color w:val="372430" w:themeColor="accent4" w:themeShade="BF"/>
      <w:sz w:val="28"/>
    </w:rPr>
  </w:style>
  <w:style w:type="paragraph" w:customStyle="1" w:styleId="CACTitre3">
    <w:name w:val="CAC.Titre 3"/>
    <w:basedOn w:val="Paragraphedeliste"/>
    <w:link w:val="CACTitre3Car"/>
    <w:autoRedefine/>
    <w:qFormat/>
    <w:rsid w:val="005C5414"/>
    <w:pPr>
      <w:numPr>
        <w:ilvl w:val="2"/>
        <w:numId w:val="1"/>
      </w:numPr>
    </w:pPr>
    <w:rPr>
      <w:b/>
      <w:color w:val="8A4A71" w:themeColor="accent2" w:themeShade="BF"/>
      <w:sz w:val="26"/>
    </w:rPr>
  </w:style>
  <w:style w:type="character" w:customStyle="1" w:styleId="CACTitre3Car">
    <w:name w:val="CAC.Titre 3 Car"/>
    <w:basedOn w:val="ParagraphedelisteCar"/>
    <w:link w:val="CACTitre3"/>
    <w:rsid w:val="005C5414"/>
    <w:rPr>
      <w:rFonts w:ascii="Calibri" w:hAnsi="Calibri"/>
      <w:b/>
      <w:color w:val="8A4A71" w:themeColor="accent2" w:themeShade="BF"/>
      <w:sz w:val="26"/>
    </w:rPr>
  </w:style>
  <w:style w:type="paragraph" w:customStyle="1" w:styleId="Style1">
    <w:name w:val="Style1"/>
    <w:basedOn w:val="Titre1"/>
    <w:qFormat/>
    <w:rsid w:val="00CA45DC"/>
    <w:pPr>
      <w:numPr>
        <w:numId w:val="0"/>
      </w:numPr>
      <w:spacing w:after="240"/>
    </w:pPr>
  </w:style>
  <w:style w:type="paragraph" w:customStyle="1" w:styleId="Style2">
    <w:name w:val="Style2"/>
    <w:basedOn w:val="Titre1"/>
    <w:autoRedefine/>
    <w:qFormat/>
    <w:rsid w:val="00CA45DC"/>
    <w:pPr>
      <w:numPr>
        <w:numId w:val="0"/>
      </w:numPr>
      <w:spacing w:after="240"/>
    </w:pPr>
  </w:style>
  <w:style w:type="paragraph" w:customStyle="1" w:styleId="Style3">
    <w:name w:val="Style3"/>
    <w:basedOn w:val="Titre3"/>
    <w:autoRedefine/>
    <w:qFormat/>
    <w:rsid w:val="00CA45DC"/>
    <w:pPr>
      <w:numPr>
        <w:ilvl w:val="0"/>
        <w:numId w:val="0"/>
      </w:numPr>
      <w:spacing w:before="120" w:after="120"/>
    </w:pPr>
  </w:style>
  <w:style w:type="paragraph" w:customStyle="1" w:styleId="Style4">
    <w:name w:val="Style4"/>
    <w:basedOn w:val="Titre3"/>
    <w:autoRedefine/>
    <w:qFormat/>
    <w:rsid w:val="00CA45DC"/>
    <w:pPr>
      <w:numPr>
        <w:ilvl w:val="0"/>
        <w:numId w:val="0"/>
      </w:numPr>
      <w:spacing w:after="120"/>
    </w:pPr>
  </w:style>
  <w:style w:type="paragraph" w:customStyle="1" w:styleId="Style5">
    <w:name w:val="Style5"/>
    <w:basedOn w:val="Titre3"/>
    <w:autoRedefine/>
    <w:qFormat/>
    <w:rsid w:val="00CA45DC"/>
    <w:pPr>
      <w:numPr>
        <w:ilvl w:val="0"/>
        <w:numId w:val="0"/>
      </w:numPr>
      <w:spacing w:after="120"/>
    </w:pPr>
  </w:style>
  <w:style w:type="paragraph" w:customStyle="1" w:styleId="CACTitre4">
    <w:name w:val="CAC.Titre 4"/>
    <w:basedOn w:val="Paragraphedeliste"/>
    <w:link w:val="CACTitre4Car"/>
    <w:autoRedefine/>
    <w:qFormat/>
    <w:rsid w:val="005C5414"/>
    <w:pPr>
      <w:numPr>
        <w:ilvl w:val="3"/>
        <w:numId w:val="1"/>
      </w:numPr>
    </w:pPr>
    <w:rPr>
      <w:b/>
      <w:color w:val="7030A0"/>
      <w:u w:val="single"/>
    </w:rPr>
  </w:style>
  <w:style w:type="character" w:customStyle="1" w:styleId="CACTitre4Car">
    <w:name w:val="CAC.Titre 4 Car"/>
    <w:basedOn w:val="ParagraphedelisteCar"/>
    <w:link w:val="CACTitre4"/>
    <w:rsid w:val="005C5414"/>
    <w:rPr>
      <w:rFonts w:ascii="Calibri" w:hAnsi="Calibri"/>
      <w:b/>
      <w:color w:val="7030A0"/>
      <w:u w:val="single"/>
    </w:rPr>
  </w:style>
  <w:style w:type="paragraph" w:customStyle="1" w:styleId="CACTitre5">
    <w:name w:val="CAC.Titre 5"/>
    <w:basedOn w:val="Paragraphedeliste"/>
    <w:link w:val="CACTitre5Car"/>
    <w:autoRedefine/>
    <w:qFormat/>
    <w:rsid w:val="005C5414"/>
    <w:pPr>
      <w:ind w:left="1418" w:firstLine="22"/>
    </w:pPr>
    <w:rPr>
      <w:color w:val="7030A0"/>
    </w:rPr>
  </w:style>
  <w:style w:type="character" w:customStyle="1" w:styleId="CACTitre5Car">
    <w:name w:val="CAC.Titre 5 Car"/>
    <w:basedOn w:val="ParagraphedelisteCar"/>
    <w:link w:val="CACTitre5"/>
    <w:rsid w:val="005C5414"/>
    <w:rPr>
      <w:rFonts w:ascii="Calibri" w:hAnsi="Calibri"/>
      <w:color w:val="7030A0"/>
    </w:rPr>
  </w:style>
  <w:style w:type="paragraph" w:customStyle="1" w:styleId="CACCorps">
    <w:name w:val="CAC.Corps"/>
    <w:basedOn w:val="Normal"/>
    <w:link w:val="CACCorpsCar"/>
    <w:qFormat/>
    <w:rsid w:val="00FD3E5B"/>
    <w:pPr>
      <w:ind w:left="46"/>
    </w:pPr>
  </w:style>
  <w:style w:type="character" w:customStyle="1" w:styleId="CACCorpsCar">
    <w:name w:val="CAC.Corps Car"/>
    <w:basedOn w:val="Policepardfaut"/>
    <w:link w:val="CACCorps"/>
    <w:rsid w:val="00FD3E5B"/>
    <w:rPr>
      <w:rFonts w:ascii="Calibri" w:hAnsi="Calibri"/>
    </w:rPr>
  </w:style>
  <w:style w:type="paragraph" w:styleId="Notedebasdepage">
    <w:name w:val="footnote text"/>
    <w:basedOn w:val="Normal"/>
    <w:link w:val="NotedebasdepageCar"/>
    <w:uiPriority w:val="99"/>
    <w:unhideWhenUsed/>
    <w:rsid w:val="00706B95"/>
    <w:rPr>
      <w:sz w:val="20"/>
      <w:szCs w:val="20"/>
    </w:rPr>
  </w:style>
  <w:style w:type="character" w:customStyle="1" w:styleId="NotedebasdepageCar">
    <w:name w:val="Note de bas de page Car"/>
    <w:basedOn w:val="Policepardfaut"/>
    <w:link w:val="Notedebasdepage"/>
    <w:uiPriority w:val="99"/>
    <w:rsid w:val="00706B95"/>
    <w:rPr>
      <w:rFonts w:ascii="Calibri" w:hAnsi="Calibri"/>
      <w:sz w:val="20"/>
      <w:szCs w:val="20"/>
    </w:rPr>
  </w:style>
  <w:style w:type="character" w:styleId="Appelnotedebasdep">
    <w:name w:val="footnote reference"/>
    <w:basedOn w:val="Policepardfaut"/>
    <w:uiPriority w:val="99"/>
    <w:semiHidden/>
    <w:unhideWhenUsed/>
    <w:rsid w:val="00706B95"/>
    <w:rPr>
      <w:vertAlign w:val="superscript"/>
    </w:rPr>
  </w:style>
  <w:style w:type="table" w:customStyle="1" w:styleId="TableNormal">
    <w:name w:val="Table Normal"/>
    <w:uiPriority w:val="2"/>
    <w:semiHidden/>
    <w:unhideWhenUsed/>
    <w:qFormat/>
    <w:rsid w:val="00985251"/>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5251"/>
    <w:pPr>
      <w:widowControl w:val="0"/>
      <w:jc w:val="left"/>
    </w:pPr>
    <w:rPr>
      <w:rFonts w:asciiTheme="minorHAnsi" w:hAnsiTheme="minorHAnsi"/>
      <w:lang w:val="en-US"/>
    </w:rPr>
  </w:style>
  <w:style w:type="paragraph" w:styleId="Textedebulles">
    <w:name w:val="Balloon Text"/>
    <w:basedOn w:val="Normal"/>
    <w:link w:val="TextedebullesCar"/>
    <w:uiPriority w:val="99"/>
    <w:semiHidden/>
    <w:unhideWhenUsed/>
    <w:rsid w:val="001231AF"/>
    <w:rPr>
      <w:rFonts w:ascii="Tahoma" w:hAnsi="Tahoma" w:cs="Tahoma"/>
      <w:sz w:val="16"/>
      <w:szCs w:val="16"/>
    </w:rPr>
  </w:style>
  <w:style w:type="character" w:customStyle="1" w:styleId="TextedebullesCar">
    <w:name w:val="Texte de bulles Car"/>
    <w:basedOn w:val="Policepardfaut"/>
    <w:link w:val="Textedebulles"/>
    <w:uiPriority w:val="99"/>
    <w:semiHidden/>
    <w:rsid w:val="001231AF"/>
    <w:rPr>
      <w:rFonts w:ascii="Tahoma" w:hAnsi="Tahoma" w:cs="Tahoma"/>
      <w:sz w:val="16"/>
      <w:szCs w:val="16"/>
    </w:rPr>
  </w:style>
  <w:style w:type="paragraph" w:styleId="TM1">
    <w:name w:val="toc 1"/>
    <w:basedOn w:val="Normal"/>
    <w:next w:val="Normal"/>
    <w:autoRedefine/>
    <w:uiPriority w:val="39"/>
    <w:unhideWhenUsed/>
    <w:rsid w:val="00827DD2"/>
    <w:pPr>
      <w:tabs>
        <w:tab w:val="left" w:pos="1320"/>
        <w:tab w:val="right" w:leader="dot" w:pos="9062"/>
      </w:tabs>
      <w:spacing w:after="100"/>
    </w:pPr>
    <w:rPr>
      <w:rFonts w:asciiTheme="minorHAnsi" w:hAnsiTheme="minorHAnsi"/>
      <w:b/>
      <w:noProof/>
      <w:color w:val="7030A0"/>
      <w:sz w:val="20"/>
    </w:rPr>
  </w:style>
  <w:style w:type="paragraph" w:styleId="TM2">
    <w:name w:val="toc 2"/>
    <w:basedOn w:val="Normal"/>
    <w:next w:val="Normal"/>
    <w:autoRedefine/>
    <w:uiPriority w:val="39"/>
    <w:unhideWhenUsed/>
    <w:rsid w:val="00EB2DBB"/>
    <w:pPr>
      <w:spacing w:after="100"/>
      <w:ind w:left="220"/>
    </w:pPr>
  </w:style>
  <w:style w:type="paragraph" w:styleId="TM3">
    <w:name w:val="toc 3"/>
    <w:basedOn w:val="Normal"/>
    <w:next w:val="Normal"/>
    <w:autoRedefine/>
    <w:uiPriority w:val="39"/>
    <w:unhideWhenUsed/>
    <w:rsid w:val="00EB2DBB"/>
    <w:pPr>
      <w:spacing w:after="100"/>
      <w:ind w:left="440"/>
    </w:pPr>
  </w:style>
  <w:style w:type="character" w:styleId="Lienhypertexte">
    <w:name w:val="Hyperlink"/>
    <w:basedOn w:val="Policepardfaut"/>
    <w:uiPriority w:val="99"/>
    <w:unhideWhenUsed/>
    <w:rsid w:val="00EB2DBB"/>
    <w:rPr>
      <w:color w:val="17BBFD" w:themeColor="hyperlink"/>
      <w:u w:val="single"/>
    </w:rPr>
  </w:style>
  <w:style w:type="paragraph" w:styleId="TM4">
    <w:name w:val="toc 4"/>
    <w:basedOn w:val="Normal"/>
    <w:next w:val="Normal"/>
    <w:autoRedefine/>
    <w:uiPriority w:val="39"/>
    <w:unhideWhenUsed/>
    <w:rsid w:val="0002760D"/>
    <w:pPr>
      <w:spacing w:after="100" w:line="276" w:lineRule="auto"/>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02760D"/>
    <w:pPr>
      <w:spacing w:after="100" w:line="276" w:lineRule="auto"/>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02760D"/>
    <w:pPr>
      <w:spacing w:after="100" w:line="276" w:lineRule="auto"/>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02760D"/>
    <w:pPr>
      <w:spacing w:after="100" w:line="276" w:lineRule="auto"/>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02760D"/>
    <w:pPr>
      <w:spacing w:after="100" w:line="276" w:lineRule="auto"/>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02760D"/>
    <w:pPr>
      <w:spacing w:after="100" w:line="276" w:lineRule="auto"/>
      <w:ind w:left="1760"/>
      <w:jc w:val="left"/>
    </w:pPr>
    <w:rPr>
      <w:rFonts w:asciiTheme="minorHAnsi" w:eastAsiaTheme="minorEastAsia" w:hAnsiTheme="minorHAnsi"/>
      <w:lang w:eastAsia="fr-FR"/>
    </w:rPr>
  </w:style>
  <w:style w:type="paragraph" w:styleId="En-tte">
    <w:name w:val="header"/>
    <w:basedOn w:val="Normal"/>
    <w:link w:val="En-tteCar"/>
    <w:uiPriority w:val="99"/>
    <w:unhideWhenUsed/>
    <w:rsid w:val="006B0623"/>
    <w:pPr>
      <w:tabs>
        <w:tab w:val="center" w:pos="4536"/>
        <w:tab w:val="right" w:pos="9072"/>
      </w:tabs>
    </w:pPr>
  </w:style>
  <w:style w:type="character" w:customStyle="1" w:styleId="En-tteCar">
    <w:name w:val="En-tête Car"/>
    <w:basedOn w:val="Policepardfaut"/>
    <w:link w:val="En-tte"/>
    <w:uiPriority w:val="99"/>
    <w:rsid w:val="006B0623"/>
    <w:rPr>
      <w:rFonts w:ascii="Calibri" w:hAnsi="Calibri"/>
    </w:rPr>
  </w:style>
  <w:style w:type="paragraph" w:styleId="Pieddepage">
    <w:name w:val="footer"/>
    <w:basedOn w:val="Normal"/>
    <w:link w:val="PieddepageCar"/>
    <w:uiPriority w:val="99"/>
    <w:unhideWhenUsed/>
    <w:rsid w:val="006B0623"/>
    <w:pPr>
      <w:tabs>
        <w:tab w:val="center" w:pos="4536"/>
        <w:tab w:val="right" w:pos="9072"/>
      </w:tabs>
    </w:pPr>
  </w:style>
  <w:style w:type="character" w:customStyle="1" w:styleId="PieddepageCar">
    <w:name w:val="Pied de page Car"/>
    <w:basedOn w:val="Policepardfaut"/>
    <w:link w:val="Pieddepage"/>
    <w:uiPriority w:val="99"/>
    <w:rsid w:val="006B0623"/>
    <w:rPr>
      <w:rFonts w:ascii="Calibri" w:hAnsi="Calibri"/>
    </w:rPr>
  </w:style>
  <w:style w:type="table" w:styleId="Listeclaire-Accent1">
    <w:name w:val="Light List Accent 1"/>
    <w:basedOn w:val="TableauNormal"/>
    <w:uiPriority w:val="61"/>
    <w:rsid w:val="00CD4EF4"/>
    <w:tblPr>
      <w:tblStyleRowBandSize w:val="1"/>
      <w:tblStyleColBandSize w:val="1"/>
      <w:tblInd w:w="0" w:type="dxa"/>
      <w:tblBorders>
        <w:top w:val="single" w:sz="8" w:space="0" w:color="612C51" w:themeColor="accent1"/>
        <w:left w:val="single" w:sz="8" w:space="0" w:color="612C51" w:themeColor="accent1"/>
        <w:bottom w:val="single" w:sz="8" w:space="0" w:color="612C51" w:themeColor="accent1"/>
        <w:right w:val="single" w:sz="8" w:space="0" w:color="612C5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12C51" w:themeFill="accent1"/>
      </w:tcPr>
    </w:tblStylePr>
    <w:tblStylePr w:type="lastRow">
      <w:pPr>
        <w:spacing w:before="0" w:after="0" w:line="240" w:lineRule="auto"/>
      </w:pPr>
      <w:rPr>
        <w:b/>
        <w:bCs/>
      </w:rPr>
      <w:tblPr/>
      <w:tcPr>
        <w:tcBorders>
          <w:top w:val="double" w:sz="6" w:space="0" w:color="612C51" w:themeColor="accent1"/>
          <w:left w:val="single" w:sz="8" w:space="0" w:color="612C51" w:themeColor="accent1"/>
          <w:bottom w:val="single" w:sz="8" w:space="0" w:color="612C51" w:themeColor="accent1"/>
          <w:right w:val="single" w:sz="8" w:space="0" w:color="612C51" w:themeColor="accent1"/>
        </w:tcBorders>
      </w:tcPr>
    </w:tblStylePr>
    <w:tblStylePr w:type="firstCol">
      <w:rPr>
        <w:b/>
        <w:bCs/>
      </w:rPr>
    </w:tblStylePr>
    <w:tblStylePr w:type="lastCol">
      <w:rPr>
        <w:b/>
        <w:bCs/>
      </w:rPr>
    </w:tblStylePr>
    <w:tblStylePr w:type="band1Vert">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tblStylePr w:type="band1Horz">
      <w:tblPr/>
      <w:tcPr>
        <w:tcBorders>
          <w:top w:val="single" w:sz="8" w:space="0" w:color="612C51" w:themeColor="accent1"/>
          <w:left w:val="single" w:sz="8" w:space="0" w:color="612C51" w:themeColor="accent1"/>
          <w:bottom w:val="single" w:sz="8" w:space="0" w:color="612C51" w:themeColor="accent1"/>
          <w:right w:val="single" w:sz="8" w:space="0" w:color="612C51" w:themeColor="accent1"/>
        </w:tcBorders>
      </w:tcPr>
    </w:tblStylePr>
  </w:style>
  <w:style w:type="table" w:styleId="Grilledutableau">
    <w:name w:val="Table Grid"/>
    <w:basedOn w:val="TableauNormal"/>
    <w:uiPriority w:val="59"/>
    <w:rsid w:val="00EC1F5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EC1F52"/>
    <w:rPr>
      <w:color w:val="FF79C2" w:themeColor="followedHyperlink"/>
      <w:u w:val="single"/>
    </w:rPr>
  </w:style>
  <w:style w:type="table" w:styleId="Listeclaire">
    <w:name w:val="Light List"/>
    <w:basedOn w:val="TableauNormal"/>
    <w:uiPriority w:val="61"/>
    <w:rsid w:val="00EC1F5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64433">
      <w:bodyDiv w:val="1"/>
      <w:marLeft w:val="0"/>
      <w:marRight w:val="0"/>
      <w:marTop w:val="0"/>
      <w:marBottom w:val="0"/>
      <w:divBdr>
        <w:top w:val="none" w:sz="0" w:space="0" w:color="auto"/>
        <w:left w:val="none" w:sz="0" w:space="0" w:color="auto"/>
        <w:bottom w:val="none" w:sz="0" w:space="0" w:color="auto"/>
        <w:right w:val="none" w:sz="0" w:space="0" w:color="auto"/>
      </w:divBdr>
    </w:div>
    <w:div w:id="1187790386">
      <w:bodyDiv w:val="1"/>
      <w:marLeft w:val="0"/>
      <w:marRight w:val="0"/>
      <w:marTop w:val="0"/>
      <w:marBottom w:val="0"/>
      <w:divBdr>
        <w:top w:val="none" w:sz="0" w:space="0" w:color="auto"/>
        <w:left w:val="none" w:sz="0" w:space="0" w:color="auto"/>
        <w:bottom w:val="none" w:sz="0" w:space="0" w:color="auto"/>
        <w:right w:val="none" w:sz="0" w:space="0" w:color="auto"/>
      </w:divBdr>
    </w:div>
    <w:div w:id="1204095449">
      <w:bodyDiv w:val="1"/>
      <w:marLeft w:val="0"/>
      <w:marRight w:val="0"/>
      <w:marTop w:val="0"/>
      <w:marBottom w:val="0"/>
      <w:divBdr>
        <w:top w:val="none" w:sz="0" w:space="0" w:color="auto"/>
        <w:left w:val="none" w:sz="0" w:space="0" w:color="auto"/>
        <w:bottom w:val="none" w:sz="0" w:space="0" w:color="auto"/>
        <w:right w:val="none" w:sz="0" w:space="0" w:color="auto"/>
      </w:divBdr>
    </w:div>
    <w:div w:id="1772624163">
      <w:bodyDiv w:val="1"/>
      <w:marLeft w:val="0"/>
      <w:marRight w:val="0"/>
      <w:marTop w:val="0"/>
      <w:marBottom w:val="0"/>
      <w:divBdr>
        <w:top w:val="none" w:sz="0" w:space="0" w:color="auto"/>
        <w:left w:val="none" w:sz="0" w:space="0" w:color="auto"/>
        <w:bottom w:val="none" w:sz="0" w:space="0" w:color="auto"/>
        <w:right w:val="none" w:sz="0" w:space="0" w:color="auto"/>
      </w:divBdr>
    </w:div>
    <w:div w:id="1934775338">
      <w:bodyDiv w:val="1"/>
      <w:marLeft w:val="0"/>
      <w:marRight w:val="0"/>
      <w:marTop w:val="0"/>
      <w:marBottom w:val="0"/>
      <w:divBdr>
        <w:top w:val="none" w:sz="0" w:space="0" w:color="auto"/>
        <w:left w:val="none" w:sz="0" w:space="0" w:color="auto"/>
        <w:bottom w:val="none" w:sz="0" w:space="0" w:color="auto"/>
        <w:right w:val="none" w:sz="0" w:space="0" w:color="auto"/>
      </w:divBdr>
    </w:div>
    <w:div w:id="202219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ur-lex.europa.eu/legal-content/FR/TXT/PDF/?uri=CELEX:02004R0809-20130828&amp;from=FR" TargetMode="External"/><Relationship Id="rId29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1" Type="http://schemas.openxmlformats.org/officeDocument/2006/relationships/hyperlink" Target="http://eur-lex.europa.eu/legal-content/FR/TXT/PDF/?uri=CELEX:32003L0006&amp;from=FR" TargetMode="External"/><Relationship Id="rId63"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159" Type="http://schemas.openxmlformats.org/officeDocument/2006/relationships/hyperlink" Target="../../Textes%20l&#233;gaux%20et%20r&#233;glementaires/R&#233;f&#233;rentiel%20NEP/NEP9510.doc" TargetMode="External"/><Relationship Id="rId32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66" Type="http://schemas.openxmlformats.org/officeDocument/2006/relationships/hyperlink" Target="http://eur-lex.europa.eu/legal-content/FR/TXT/PDF/?uri=CELEX:02004R0809-20130828&amp;from=FR" TargetMode="External"/><Relationship Id="rId170" Type="http://schemas.openxmlformats.org/officeDocument/2006/relationships/hyperlink" Target="http://eur-lex.europa.eu/legal-content/FR/TXT/PDF/?uri=CELEX:02004R0809-20130828&amp;from=FR" TargetMode="External"/><Relationship Id="rId226" Type="http://schemas.openxmlformats.org/officeDocument/2006/relationships/hyperlink" Target="http://eur-lex.europa.eu/legal-content/FR/TXT/PDF/?uri=CELEX:02004R0809-20130828&amp;from=FR" TargetMode="External"/><Relationship Id="rId268" Type="http://schemas.openxmlformats.org/officeDocument/2006/relationships/hyperlink" Target="http://eur-lex.europa.eu/legal-content/FR/TXT/PDF/?uri=CELEX:02004R0809-20130828&amp;from=FR" TargetMode="External"/><Relationship Id="rId32" Type="http://schemas.openxmlformats.org/officeDocument/2006/relationships/hyperlink" Target="http://eur-lex.europa.eu/legal-content/FR/TXT/PDF/?uri=CELEX:02004R0809-20130828&amp;from=FR" TargetMode="External"/><Relationship Id="rId7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28" Type="http://schemas.openxmlformats.org/officeDocument/2006/relationships/hyperlink" Target="http://eur-lex.europa.eu/legal-content/FR/TXT/PDF/?uri=CELEX:02004R0809-20130828&amp;from=FR" TargetMode="External"/><Relationship Id="rId335" Type="http://schemas.openxmlformats.org/officeDocument/2006/relationships/hyperlink" Target="../../Outils%20et%20mod&#232;les/AUTRES%20MISSIONS/N/NB100/NB100.X003.doc" TargetMode="External"/><Relationship Id="rId37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5" Type="http://schemas.microsoft.com/office/2007/relationships/stylesWithEffects" Target="stylesWithEffects.xml"/><Relationship Id="rId181" Type="http://schemas.openxmlformats.org/officeDocument/2006/relationships/hyperlink" Target="http://eur-lex.europa.eu/legal-content/FR/TXT/PDF/?uri=CELEX:02004R0809-20130828&amp;from=FR" TargetMode="External"/><Relationship Id="rId237" Type="http://schemas.openxmlformats.org/officeDocument/2006/relationships/hyperlink" Target="http://eur-lex.europa.eu/legal-content/FR/TXT/PDF/?uri=CELEX:02004R0809-20130828&amp;from=FR" TargetMode="External"/><Relationship Id="rId402" Type="http://schemas.openxmlformats.org/officeDocument/2006/relationships/hyperlink" Target="http://eur-lex.europa.eu/legal-content/FR/TXT/PDF/?uri=CELEX:02004R0809-20130828&amp;from=FR" TargetMode="External"/><Relationship Id="rId279" Type="http://schemas.openxmlformats.org/officeDocument/2006/relationships/hyperlink" Target="http://eur-lex.europa.eu/legal-content/FR/TXT/PDF/?uri=CELEX:02004R0809-20130828&amp;from=FR" TargetMode="External"/><Relationship Id="rId4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39" Type="http://schemas.openxmlformats.org/officeDocument/2006/relationships/hyperlink" Target="http://eur-lex.europa.eu/legal-content/FR/TXT/PDF/?uri=CELEX:02004R0809-20130828&amp;from=FR" TargetMode="External"/><Relationship Id="rId290" Type="http://schemas.openxmlformats.org/officeDocument/2006/relationships/hyperlink" Target="http://eur-lex.europa.eu/legal-content/FR/TXT/PDF/?uri=CELEX:02004R0809-20130828&amp;from=FR" TargetMode="External"/><Relationship Id="rId304"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46" Type="http://schemas.openxmlformats.org/officeDocument/2006/relationships/hyperlink" Target="../../Outils%20et%20mod&#232;les/AUTRES%20MISSIONS/N/NB100/NB100.X023.doc" TargetMode="External"/><Relationship Id="rId38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85" Type="http://schemas.openxmlformats.org/officeDocument/2006/relationships/hyperlink" Target="http://eur-lex.europa.eu/legal-content/FR/TXT/PDF/?uri=CELEX:02004R0809-20130828&amp;from=FR" TargetMode="External"/><Relationship Id="rId150" Type="http://schemas.openxmlformats.org/officeDocument/2006/relationships/hyperlink" Target="../../Textes%20l&#233;gaux%20et%20r&#233;glementaires/Doctrine%20AMF/AMF%202007-17.pdf" TargetMode="External"/><Relationship Id="rId171" Type="http://schemas.openxmlformats.org/officeDocument/2006/relationships/hyperlink" Target="../../Textes%20l&#233;gaux%20et%20r&#233;glementaires/Doctrine%20AMF/AMF%202006-17.pdf" TargetMode="External"/><Relationship Id="rId192" Type="http://schemas.openxmlformats.org/officeDocument/2006/relationships/hyperlink" Target="../../Textes%20l&#233;gaux%20et%20r&#233;glementaires/Doctrine%20AMF/AMF%202004-04.pdf" TargetMode="External"/><Relationship Id="rId206" Type="http://schemas.openxmlformats.org/officeDocument/2006/relationships/hyperlink" Target="http://www.amf-france.org/Reglementation/Textes-europeens/Societe-cotees-et-operations-financieres/Prospectus/Recommandation-du-CESR-en-vue-d-une-application-coherente-du-Reglement-de-la-Commission-europeenne-sur-les-prospectus-n--809-2004--actualisation-.html" TargetMode="External"/><Relationship Id="rId227" Type="http://schemas.openxmlformats.org/officeDocument/2006/relationships/hyperlink" Target="../../Textes%20l&#233;gaux%20et%20r&#233;glementaires/Doctrine%20AMF/AMF%202013-08.pdf" TargetMode="External"/><Relationship Id="rId413" Type="http://schemas.openxmlformats.org/officeDocument/2006/relationships/hyperlink" Target="http://eur-lex.europa.eu/legal-content/FR/TXT/PDF/?uri=CELEX:32014R0382&amp;from=FR" TargetMode="External"/><Relationship Id="rId248" Type="http://schemas.openxmlformats.org/officeDocument/2006/relationships/hyperlink" Target="http://eur-lex.europa.eu/legal-content/FR/TXT/PDF/?uri=CELEX:02004R0809-20130828&amp;from=FR" TargetMode="External"/><Relationship Id="rId269" Type="http://schemas.openxmlformats.org/officeDocument/2006/relationships/hyperlink" Target="../../Textes%20l&#233;gaux%20et%20r&#233;glementaires/Doctrine%20AMF/AMF%202007-05.pdf" TargetMode="External"/><Relationship Id="rId12" Type="http://schemas.openxmlformats.org/officeDocument/2006/relationships/image" Target="media/image3.jpeg"/><Relationship Id="rId33" Type="http://schemas.openxmlformats.org/officeDocument/2006/relationships/hyperlink" Target="http://eur-lex.europa.eu/legal-content/FR/TXT/PDF/?uri=CELEX:02004R0809-20130828&amp;from=FR" TargetMode="External"/><Relationship Id="rId108" Type="http://schemas.openxmlformats.org/officeDocument/2006/relationships/hyperlink" Target="http://eur-lex.europa.eu/legal-content/FR/TXT/PDF/?uri=CELEX:02004R0809-20130828&amp;from=FR" TargetMode="External"/><Relationship Id="rId129" Type="http://schemas.openxmlformats.org/officeDocument/2006/relationships/hyperlink" Target="../../Textes%20l&#233;gaux%20et%20r&#233;glementaires/R&#233;f&#233;rentiel%20NEP/NEP9010.doc" TargetMode="External"/><Relationship Id="rId280"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1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36" Type="http://schemas.openxmlformats.org/officeDocument/2006/relationships/hyperlink" Target="../../Outils%20et%20mod&#232;les/AUTRES%20MISSIONS/N/NB100/NB100.X004.doc" TargetMode="External"/><Relationship Id="rId35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54" Type="http://schemas.openxmlformats.org/officeDocument/2006/relationships/hyperlink" Target="../../Textes%20l&#233;gaux%20et%20r&#233;glementaires/Doctrine%20AMF/AMF%202005-11.pdf" TargetMode="External"/><Relationship Id="rId75" Type="http://schemas.openxmlformats.org/officeDocument/2006/relationships/hyperlink" Target="http://www.amf-france.org/Reglementation/Reglement-general-et-instructions/Reglement-general-en-vigueur/Reglement-general.html?category=Livre+V+-+Infrastructures+de+march%C3%A9&amp;currentLivreRG=5" TargetMode="External"/><Relationship Id="rId96" Type="http://schemas.openxmlformats.org/officeDocument/2006/relationships/hyperlink" Target="http://eur-lex.europa.eu/legal-content/FR/TXT/PDF/?uri=CELEX:02004R0809-20130828&amp;from=FR" TargetMode="External"/><Relationship Id="rId140" Type="http://schemas.openxmlformats.org/officeDocument/2006/relationships/hyperlink" Target="http://eur-lex.europa.eu/legal-content/FR/TXT/PDF/?uri=CELEX:02004R0809-20130828&amp;from=FR" TargetMode="External"/><Relationship Id="rId161" Type="http://schemas.openxmlformats.org/officeDocument/2006/relationships/hyperlink" Target="../../Textes%20l&#233;gaux%20et%20r&#233;glementaires/Doctrine%20AMF/AMF%202005-11.pdf" TargetMode="External"/><Relationship Id="rId182" Type="http://schemas.openxmlformats.org/officeDocument/2006/relationships/hyperlink" Target="../../Textes%20l&#233;gaux%20et%20r&#233;glementaires/Doctrine%20AMF/AMF%202006-17.pdf" TargetMode="External"/><Relationship Id="rId217" Type="http://schemas.openxmlformats.org/officeDocument/2006/relationships/hyperlink" Target="../../Textes%20l&#233;gaux%20et%20r&#233;glementaires/Doctrine%20AMF/AMF%202013-08.pdf" TargetMode="External"/><Relationship Id="rId37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99" Type="http://schemas.openxmlformats.org/officeDocument/2006/relationships/hyperlink" Target="http://eur-lex.europa.eu/legal-content/FR/TXT/PDF/?uri=CELEX:32001L0034&amp;qid=1423492285951&amp;from=EN" TargetMode="External"/><Relationship Id="rId403" Type="http://schemas.openxmlformats.org/officeDocument/2006/relationships/hyperlink" Target="http://eur-lex.europa.eu/LexUriServ/LexUriServ.do?uri=OJ:L:2003:345:0064:0089:FR:PDF" TargetMode="External"/><Relationship Id="rId6" Type="http://schemas.openxmlformats.org/officeDocument/2006/relationships/settings" Target="settings.xml"/><Relationship Id="rId238" Type="http://schemas.openxmlformats.org/officeDocument/2006/relationships/hyperlink" Target="http://eur-lex.europa.eu/legal-content/FR/TXT/PDF/?uri=CELEX:02004R0809-20130828&amp;from=FR" TargetMode="External"/><Relationship Id="rId259" Type="http://schemas.openxmlformats.org/officeDocument/2006/relationships/hyperlink" Target="http://eur-lex.europa.eu/legal-content/FR/TXT/PDF/?uri=CELEX:02004R0809-20130828&amp;from=FR" TargetMode="External"/><Relationship Id="rId424" Type="http://schemas.openxmlformats.org/officeDocument/2006/relationships/hyperlink" Target="https://www.cncc.fr/sections/documentation_profes/cncc/espaces_dedies/prospectus/application_du_regle" TargetMode="External"/><Relationship Id="rId23" Type="http://schemas.openxmlformats.org/officeDocument/2006/relationships/hyperlink" Target="http://eur-lex.europa.eu/legal-content/FR/TXT/PDF/?uri=CELEX:02004R0809-20130828&amp;from=FR" TargetMode="External"/><Relationship Id="rId119" Type="http://schemas.openxmlformats.org/officeDocument/2006/relationships/hyperlink" Target="http://eur-lex.europa.eu/legal-content/FR/TXT/PDF/?uri=CELEX:02004R0809-20130828&amp;from=FR" TargetMode="External"/><Relationship Id="rId270" Type="http://schemas.openxmlformats.org/officeDocument/2006/relationships/hyperlink" Target="http://eur-lex.europa.eu/legal-content/FR/TXT/PDF/?uri=CELEX:02004R0809-20130828&amp;from=FR" TargetMode="External"/><Relationship Id="rId291"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05" Type="http://schemas.openxmlformats.org/officeDocument/2006/relationships/hyperlink" Target="http://eur-lex.europa.eu/legal-content/FR/TXT/PDF/?uri=CELEX:02004R0809-20130828&amp;from=FR" TargetMode="External"/><Relationship Id="rId326" Type="http://schemas.openxmlformats.org/officeDocument/2006/relationships/hyperlink" Target="../../Textes%20l&#233;gaux%20et%20r&#233;glementaires/Doctrine%20AMF/AMF%202006-07.pdf" TargetMode="External"/><Relationship Id="rId347" Type="http://schemas.openxmlformats.org/officeDocument/2006/relationships/hyperlink" Target="../../Outils%20et%20mod&#232;les/AUTRES%20MISSIONS/N/NB100/NB100.X024.doc" TargetMode="External"/><Relationship Id="rId4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5" Type="http://schemas.openxmlformats.org/officeDocument/2006/relationships/hyperlink" Target="file:///C:\Users\USER\Google%20Drive\M%20-%20Modifs\AUDIT\BoiteOutils\Textes%20l&#233;gaux%20et%20r&#233;glementaires\Doctrine%20AMF\AMF%202005-11.pdf" TargetMode="External"/><Relationship Id="rId86"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130" Type="http://schemas.openxmlformats.org/officeDocument/2006/relationships/hyperlink" Target="http://eur-lex.europa.eu/legal-content/FR/TXT/PDF/?uri=CELEX:02004R0809-20130828&amp;from=FR" TargetMode="External"/><Relationship Id="rId151" Type="http://schemas.openxmlformats.org/officeDocument/2006/relationships/hyperlink" Target="http://eur-lex.europa.eu/legal-content/FR/TXT/PDF/?uri=CELEX:02004R0809-20130828&amp;from=FR" TargetMode="External"/><Relationship Id="rId368" Type="http://schemas.openxmlformats.org/officeDocument/2006/relationships/hyperlink" Target="file:///C:\Documents%20and%20Settings\MAM\Bureau\BoiteOutils%2030-05-2016\Textes%20l&#233;gaux%20et%20r&#233;glementaires\Doctrine%20AMF\Information%20&#224;%20diffuser%20en%20cas%20d'offre%20au%20public%20ou%20d'admission%20aux%20n&#233;gociations%20de%20titres%20financiers%20sur%20un%20march&#233;%20r&#233;glement&#233;.pdf" TargetMode="External"/><Relationship Id="rId38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72" Type="http://schemas.openxmlformats.org/officeDocument/2006/relationships/hyperlink" Target="../../Textes%20l&#233;gaux%20et%20r&#233;glementaires/Doctrine%20AMF/AMF%202006-17.pdf" TargetMode="External"/><Relationship Id="rId193"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207" Type="http://schemas.openxmlformats.org/officeDocument/2006/relationships/hyperlink" Target="http://www.esma.europa.eu/system/files/2014-esma-35_21st_version_qa_document_prospectus_related_issues.pdf" TargetMode="External"/><Relationship Id="rId228" Type="http://schemas.openxmlformats.org/officeDocument/2006/relationships/hyperlink" Target="http://eur-lex.europa.eu/legal-content/FR/TXT/PDF/?uri=CELEX:02004R0809-20130828&amp;from=FR" TargetMode="External"/><Relationship Id="rId249" Type="http://schemas.openxmlformats.org/officeDocument/2006/relationships/hyperlink" Target="http://eur-lex.europa.eu/legal-content/FR/TXT/PDF/?uri=CELEX:02004R0809-20130828&amp;from=FR" TargetMode="External"/><Relationship Id="rId414" Type="http://schemas.openxmlformats.org/officeDocument/2006/relationships/hyperlink" Target="http://eur-lex.europa.eu/LexUriServ/LexUriServ.do?uri=OJ:L:2003:345:0064:0089:FR:PDF" TargetMode="External"/><Relationship Id="rId13" Type="http://schemas.openxmlformats.org/officeDocument/2006/relationships/image" Target="media/image30.jpeg"/><Relationship Id="rId109" Type="http://schemas.openxmlformats.org/officeDocument/2006/relationships/hyperlink" Target="../../Textes%20l&#233;gaux%20et%20r&#233;glementaires/R&#233;f&#233;rentiel%20NEP/NEP9010.doc" TargetMode="External"/><Relationship Id="rId260" Type="http://schemas.openxmlformats.org/officeDocument/2006/relationships/hyperlink" Target="http://eur-lex.europa.eu/legal-content/FR/TXT/PDF/?uri=CELEX:02004R0809-20130828&amp;from=FR" TargetMode="External"/><Relationship Id="rId28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16" Type="http://schemas.openxmlformats.org/officeDocument/2006/relationships/hyperlink" Target="../../Textes%20l&#233;gaux%20et%20r&#233;glementaires/Doctrine%20AMF/AMF%202005-11.pdf" TargetMode="External"/><Relationship Id="rId337" Type="http://schemas.openxmlformats.org/officeDocument/2006/relationships/hyperlink" Target="../../Outils%20et%20mod&#232;les/AUTRES%20MISSIONS/N/NB100/NB100.X045.doc" TargetMode="External"/><Relationship Id="rId34" Type="http://schemas.openxmlformats.org/officeDocument/2006/relationships/hyperlink" Target="http://eur-lex.europa.eu/legal-content/FR/TXT/PDF/?uri=CELEX:02004R0809-20130828&amp;from=FR" TargetMode="External"/><Relationship Id="rId5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76" Type="http://schemas.openxmlformats.org/officeDocument/2006/relationships/hyperlink" Target="http://eur-lex.europa.eu/legal-content/FR/TXT/PDF/?uri=CELEX:02004R0809-20130828&amp;from=FR" TargetMode="External"/><Relationship Id="rId97" Type="http://schemas.openxmlformats.org/officeDocument/2006/relationships/hyperlink" Target="http://eur-lex.europa.eu/legal-content/FR/TXT/PDF/?uri=CELEX:02004R0809-20130828&amp;from=FR" TargetMode="External"/><Relationship Id="rId120" Type="http://schemas.openxmlformats.org/officeDocument/2006/relationships/hyperlink" Target="http://eur-lex.europa.eu/legal-content/FR/TXT/PDF/?uri=CELEX:02004R0809-20130828&amp;from=FR" TargetMode="External"/><Relationship Id="rId141" Type="http://schemas.openxmlformats.org/officeDocument/2006/relationships/hyperlink" Target="http://eur-lex.europa.eu/legal-content/FR/TXT/PDF/?uri=CELEX:02004R0809-20130828&amp;from=FR" TargetMode="External"/><Relationship Id="rId35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7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7" Type="http://schemas.openxmlformats.org/officeDocument/2006/relationships/webSettings" Target="webSettings.xml"/><Relationship Id="rId162" Type="http://schemas.openxmlformats.org/officeDocument/2006/relationships/hyperlink" Target="http://eur-lex.europa.eu/legal-content/FR/TXT/PDF/?uri=CELEX:02004R0809-20130828&amp;from=FR" TargetMode="External"/><Relationship Id="rId183" Type="http://schemas.openxmlformats.org/officeDocument/2006/relationships/hyperlink" Target="http://eur-lex.europa.eu/legal-content/FR/TXT/PDF/?uri=CELEX:02004R0809-20130828&amp;from=FR" TargetMode="External"/><Relationship Id="rId218" Type="http://schemas.openxmlformats.org/officeDocument/2006/relationships/hyperlink" Target="http://eur-lex.europa.eu/legal-content/FR/TXT/PDF/?uri=CELEX:02004R0809-20130828&amp;from=FR" TargetMode="External"/><Relationship Id="rId239" Type="http://schemas.openxmlformats.org/officeDocument/2006/relationships/hyperlink" Target="http://eur-lex.europa.eu/legal-content/FR/TXT/PDF/?uri=CELEX:02004R0809-20130828&amp;from=FR" TargetMode="External"/><Relationship Id="rId390"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04" Type="http://schemas.openxmlformats.org/officeDocument/2006/relationships/hyperlink" Target="http://eur-lex.europa.eu/LexUriServ/LexUriServ.do?uri=OJ:L:2007:061:0024:0027:FR:PDF" TargetMode="External"/><Relationship Id="rId425" Type="http://schemas.openxmlformats.org/officeDocument/2006/relationships/hyperlink" Target="https://www.cncc.fr/sections/documentation_profes/cncc/espaces_dedies/prospectus/communique" TargetMode="External"/><Relationship Id="rId250" Type="http://schemas.openxmlformats.org/officeDocument/2006/relationships/hyperlink" Target="../../Textes%20l&#233;gaux%20et%20r&#233;glementaires/Doctrine%20AMF/AMF%202013-08.pdf" TargetMode="External"/><Relationship Id="rId271" Type="http://schemas.openxmlformats.org/officeDocument/2006/relationships/hyperlink" Target="http://eur-lex.europa.eu/legal-content/FR/TXT/PDF/?uri=CELEX:02004R0809-20130828&amp;from=FR" TargetMode="External"/><Relationship Id="rId29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06" Type="http://schemas.openxmlformats.org/officeDocument/2006/relationships/hyperlink" Target="http://eur-lex.europa.eu/legal-content/FR/TXT/PDF/?uri=CELEX:02004R0809-20130828&amp;from=FR" TargetMode="External"/><Relationship Id="rId2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6"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87"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110" Type="http://schemas.openxmlformats.org/officeDocument/2006/relationships/hyperlink" Target="http://eur-lex.europa.eu/legal-content/FR/TXT/PDF/?uri=CELEX:02004R0809-20130828&amp;from=FR" TargetMode="External"/><Relationship Id="rId131" Type="http://schemas.openxmlformats.org/officeDocument/2006/relationships/hyperlink" Target="../../Textes%20l&#233;gaux%20et%20r&#233;glementaires/R&#233;f&#233;rentiel%20NEP/NEP9020.doc" TargetMode="External"/><Relationship Id="rId32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48" Type="http://schemas.openxmlformats.org/officeDocument/2006/relationships/hyperlink" Target="../../Outils%20et%20mod&#232;les/AUTRES%20MISSIONS/N/NB100/NB100.X025.doc" TargetMode="External"/><Relationship Id="rId36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52" Type="http://schemas.openxmlformats.org/officeDocument/2006/relationships/hyperlink" Target="http://eur-lex.europa.eu/legal-content/FR/TXT/PDF/?uri=CELEX:02004R0809-20130828&amp;from=FR" TargetMode="External"/><Relationship Id="rId173" Type="http://schemas.openxmlformats.org/officeDocument/2006/relationships/hyperlink" Target="http://eur-lex.europa.eu/legal-content/FR/TXT/PDF/?uri=CELEX:02004R0809-20130828&amp;from=FR" TargetMode="External"/><Relationship Id="rId194" Type="http://schemas.openxmlformats.org/officeDocument/2006/relationships/hyperlink" Target="http://eur-lex.europa.eu/legal-content/FR/TXT/PDF/?uri=CELEX:02004R0809-20130828&amp;from=FR" TargetMode="External"/><Relationship Id="rId20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29" Type="http://schemas.openxmlformats.org/officeDocument/2006/relationships/hyperlink" Target="http://eur-lex.europa.eu/legal-content/FR/TXT/PDF/?uri=CELEX:02004R0809-20130828&amp;from=FR" TargetMode="External"/><Relationship Id="rId380" Type="http://schemas.openxmlformats.org/officeDocument/2006/relationships/hyperlink" Target="../../Textes%20l&#233;gaux%20et%20r&#233;glementaires/Doctrine%20AMF/AMF%202005-11.pdf" TargetMode="External"/><Relationship Id="rId41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40" Type="http://schemas.openxmlformats.org/officeDocument/2006/relationships/hyperlink" Target="../../Textes%20l&#233;gaux%20et%20r&#233;glementaires/Doctrine%20AMF/AMF%202013-08.pdf" TargetMode="External"/><Relationship Id="rId261" Type="http://schemas.openxmlformats.org/officeDocument/2006/relationships/hyperlink" Target="../../Textes%20l&#233;gaux%20et%20r&#233;glementaires/Doctrine%20AMF/AMF%202013-08.pdf" TargetMode="External"/><Relationship Id="rId14" Type="http://schemas.openxmlformats.org/officeDocument/2006/relationships/hyperlink" Target="http://eur-lex.europa.eu/legal-content/FR/TXT/PDF/?uri=CELEX:02004R0809-20130828&amp;from=FR" TargetMode="External"/><Relationship Id="rId35" Type="http://schemas.openxmlformats.org/officeDocument/2006/relationships/hyperlink" Target="http://eur-lex.europa.eu/LexUriServ/LexUriServ.do?uri=OJ:L:2010:327:0001:0012:FR:PDF" TargetMode="External"/><Relationship Id="rId56" Type="http://schemas.openxmlformats.org/officeDocument/2006/relationships/hyperlink" Target="http://eur-lex.europa.eu/legal-content/FR/TXT/PDF/?uri=CELEX:02004R0809-20130828&amp;from=FR" TargetMode="External"/><Relationship Id="rId77" Type="http://schemas.openxmlformats.org/officeDocument/2006/relationships/image" Target="media/image5.emf"/><Relationship Id="rId100" Type="http://schemas.openxmlformats.org/officeDocument/2006/relationships/hyperlink" Target="http://eur-lex.europa.eu/legal-content/FR/TXT/PDF/?uri=CELEX:02004R0809-20130828&amp;from=FR" TargetMode="External"/><Relationship Id="rId282" Type="http://schemas.openxmlformats.org/officeDocument/2006/relationships/hyperlink" Target="http://eur-lex.europa.eu/legal-content/FR/TXT/PDF/?uri=CELEX:02004R0809-20130828&amp;from=FR" TargetMode="External"/><Relationship Id="rId317" Type="http://schemas.openxmlformats.org/officeDocument/2006/relationships/hyperlink" Target="http://eur-lex.europa.eu/legal-content/FR/TXT/PDF/?uri=CELEX:02004R0809-20130828&amp;from=FR" TargetMode="External"/><Relationship Id="rId338" Type="http://schemas.openxmlformats.org/officeDocument/2006/relationships/hyperlink" Target="../../Outils%20et%20mod&#232;les/AUTRES%20MISSIONS/N/NB100/NB100.X046.doc" TargetMode="External"/><Relationship Id="rId35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8" Type="http://schemas.openxmlformats.org/officeDocument/2006/relationships/footnotes" Target="footnotes.xml"/><Relationship Id="rId98" Type="http://schemas.openxmlformats.org/officeDocument/2006/relationships/hyperlink" Target="http://eur-lex.europa.eu/legal-content/FR/TXT/PDF/?uri=CELEX:02004R0809-20130828&amp;from=FR" TargetMode="External"/><Relationship Id="rId121" Type="http://schemas.openxmlformats.org/officeDocument/2006/relationships/hyperlink" Target="http://eur-lex.europa.eu/legal-content/FR/TXT/PDF/?uri=CELEX:02004R0809-20130828&amp;from=FR" TargetMode="External"/><Relationship Id="rId14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63" Type="http://schemas.openxmlformats.org/officeDocument/2006/relationships/hyperlink" Target="../../Textes%20l&#233;gaux%20et%20r&#233;glementaires/Doctrine%20AMF/AMF%202006-17.pdf" TargetMode="External"/><Relationship Id="rId184" Type="http://schemas.openxmlformats.org/officeDocument/2006/relationships/hyperlink" Target="http://eur-lex.europa.eu/legal-content/FR/TXT/PDF/?uri=CELEX:02004R0809-20130828&amp;from=FR" TargetMode="External"/><Relationship Id="rId219"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70" Type="http://schemas.openxmlformats.org/officeDocument/2006/relationships/hyperlink" Target="http://eur-lex.europa.eu/legal-content/FR/TXT/PDF/?uri=CELEX:02004R0809-20130828&amp;from=FR" TargetMode="External"/><Relationship Id="rId39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05" Type="http://schemas.openxmlformats.org/officeDocument/2006/relationships/hyperlink" Target="http://eur-lex.europa.eu/legal-content/FR/TXT/PDF/?uri=CELEX:02004R0809-20130828&amp;from=FR" TargetMode="External"/><Relationship Id="rId426" Type="http://schemas.openxmlformats.org/officeDocument/2006/relationships/hyperlink" Target="https://www.iaasb.org/system/files/publications/files/2014-IAASB-HANDBOOK-VOLUME-2.pdf" TargetMode="External"/><Relationship Id="rId230" Type="http://schemas.openxmlformats.org/officeDocument/2006/relationships/hyperlink" Target="http://eur-lex.europa.eu/legal-content/FR/TXT/PDF/?uri=CELEX:02004R0809-20130828&amp;from=FR" TargetMode="External"/><Relationship Id="rId251" Type="http://schemas.openxmlformats.org/officeDocument/2006/relationships/hyperlink" Target="../../Textes%20l&#233;gaux%20et%20r&#233;glementaires/Doctrine%20AMF/AMF%202013-08.pdf" TargetMode="External"/><Relationship Id="rId25" Type="http://schemas.openxmlformats.org/officeDocument/2006/relationships/hyperlink" Target="http://eur-lex.europa.eu/LexUriServ/LexUriServ.do?uri=OJ:L:2003:345:0064:0089:FR:PDF" TargetMode="External"/><Relationship Id="rId46" Type="http://schemas.openxmlformats.org/officeDocument/2006/relationships/hyperlink" Target="http://eur-lex.europa.eu/legal-content/FR/TXT/PDF/?uri=CELEX:02004R0809-20130828&amp;from=FR" TargetMode="External"/><Relationship Id="rId67" Type="http://schemas.openxmlformats.org/officeDocument/2006/relationships/hyperlink" Target="http://eur-lex.europa.eu/legal-content/FR/TXT/PDF/?uri=CELEX:32014R0382&amp;from=FR" TargetMode="External"/><Relationship Id="rId272" Type="http://schemas.openxmlformats.org/officeDocument/2006/relationships/hyperlink" Target="http://eur-lex.europa.eu/legal-content/FR/TXT/PDF/?uri=CELEX:02004R0809-20130828&amp;from=FR" TargetMode="External"/><Relationship Id="rId293" Type="http://schemas.openxmlformats.org/officeDocument/2006/relationships/hyperlink" Target="http://eur-lex.europa.eu/legal-content/FR/TXT/PDF/?uri=CELEX:02004R0809-20130828&amp;from=FR" TargetMode="External"/><Relationship Id="rId307" Type="http://schemas.openxmlformats.org/officeDocument/2006/relationships/hyperlink" Target="http://eur-lex.europa.eu/legal-content/FR/TXT/PDF/?uri=CELEX:02004R0809-20130828&amp;from=FR" TargetMode="External"/><Relationship Id="rId328" Type="http://schemas.openxmlformats.org/officeDocument/2006/relationships/hyperlink" Target="../../Textes%20l&#233;gaux%20et%20r&#233;glementaires/R&#233;f&#233;rentiel%20NEP/NEP510.doc" TargetMode="External"/><Relationship Id="rId349" Type="http://schemas.openxmlformats.org/officeDocument/2006/relationships/hyperlink" Target="../../Outils%20et%20mod&#232;les/AUTRES%20MISSIONS/N/NB100/NB100.X027.doc" TargetMode="External"/><Relationship Id="rId88" Type="http://schemas.openxmlformats.org/officeDocument/2006/relationships/hyperlink" Target="http://www.amf-france.org/Reglementation/Reglement-general-et-instructions/Reglement-general-en-vigueur/Reglement-general.html?category=Livre+V+-+Infrastructures+de+march%C3%A9&amp;currentLivreRG=5" TargetMode="External"/><Relationship Id="rId111" Type="http://schemas.openxmlformats.org/officeDocument/2006/relationships/hyperlink" Target="../../Textes%20l&#233;gaux%20et%20r&#233;glementaires/R&#233;f&#233;rentiel%20NEP/NEP510.doc" TargetMode="External"/><Relationship Id="rId132" Type="http://schemas.openxmlformats.org/officeDocument/2006/relationships/hyperlink" Target="http://eur-lex.europa.eu/legal-content/FR/TXT/PDF/?uri=CELEX:02004R0809-20130828&amp;from=FR" TargetMode="External"/><Relationship Id="rId153" Type="http://schemas.openxmlformats.org/officeDocument/2006/relationships/hyperlink" Target="http://eur-lex.europa.eu/legal-content/FR/TXT/PDF/?uri=CELEX:02004R0809-20130828&amp;from=FR" TargetMode="External"/><Relationship Id="rId174" Type="http://schemas.openxmlformats.org/officeDocument/2006/relationships/hyperlink" Target="http://eur-lex.europa.eu/legal-content/FR/TXT/PDF/?uri=CELEX:02004R0809-20130828&amp;from=FR" TargetMode="External"/><Relationship Id="rId195" Type="http://schemas.openxmlformats.org/officeDocument/2006/relationships/hyperlink" Target="http://eur-lex.europa.eu/legal-content/FR/TXT/PDF/?uri=CELEX:02004R0809-20130828&amp;from=FR" TargetMode="External"/><Relationship Id="rId20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60" Type="http://schemas.openxmlformats.org/officeDocument/2006/relationships/hyperlink" Target="http://eur-lex.europa.eu/legal-content/FR/TXT/PDF/?uri=CELEX:02004R0809-20130828&amp;from=FR" TargetMode="External"/><Relationship Id="rId38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16" Type="http://schemas.openxmlformats.org/officeDocument/2006/relationships/hyperlink" Target="../../Textes%20l&#233;gaux%20et%20r&#233;glementaires/Doctrine%20AMF/AMF%202013-01.pdf" TargetMode="External"/><Relationship Id="rId220" Type="http://schemas.openxmlformats.org/officeDocument/2006/relationships/hyperlink" Target="../../Textes%20l&#233;gaux%20et%20r&#233;glementaires/Doctrine%20AMF/AMF%202013-08.pdf" TargetMode="External"/><Relationship Id="rId241" Type="http://schemas.openxmlformats.org/officeDocument/2006/relationships/hyperlink" Target="http://eur-lex.europa.eu/legal-content/FR/TXT/PDF/?uri=CELEX:02004R0809-20130828&amp;from=FR" TargetMode="External"/><Relationship Id="rId15"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6" Type="http://schemas.openxmlformats.org/officeDocument/2006/relationships/hyperlink" Target="http://eur-lex.europa.eu/LexUriServ/LexUriServ.do?uri=OJ:L:2003:345:0064:0089:FR:PDF" TargetMode="External"/><Relationship Id="rId57" Type="http://schemas.openxmlformats.org/officeDocument/2006/relationships/hyperlink" Target="http://eur-lex.europa.eu/legal-content/FR/TXT/PDF/?uri=CELEX:02004R0809-20130828&amp;from=FR" TargetMode="External"/><Relationship Id="rId262" Type="http://schemas.openxmlformats.org/officeDocument/2006/relationships/hyperlink" Target="../../Textes%20l&#233;gaux%20et%20r&#233;glementaires/Doctrine%20AMF/AMF%202013-08.pdf" TargetMode="External"/><Relationship Id="rId283" Type="http://schemas.openxmlformats.org/officeDocument/2006/relationships/hyperlink" Target="http://eur-lex.europa.eu/legal-content/FR/TXT/PDF/?uri=CELEX:02004R0809-20130828&amp;from=FR" TargetMode="External"/><Relationship Id="rId31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39" Type="http://schemas.openxmlformats.org/officeDocument/2006/relationships/hyperlink" Target="../../Outils%20et%20mod&#232;les/AUTRES%20MISSIONS/N/NB100/NB100.X047.doc" TargetMode="External"/><Relationship Id="rId7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99" Type="http://schemas.openxmlformats.org/officeDocument/2006/relationships/hyperlink" Target="http://eur-lex.europa.eu/legal-content/FR/TXT/PDF/?uri=CELEX:02004R0809-20130828&amp;from=FR" TargetMode="External"/><Relationship Id="rId101" Type="http://schemas.openxmlformats.org/officeDocument/2006/relationships/hyperlink" Target="http://eur-lex.europa.eu/legal-content/FR/TXT/PDF/?uri=CELEX:02004R0809-20130828&amp;from=FR" TargetMode="External"/><Relationship Id="rId122" Type="http://schemas.openxmlformats.org/officeDocument/2006/relationships/hyperlink" Target="http://eur-lex.europa.eu/legal-content/FR/TXT/PDF/?uri=CELEX:02004R0809-20130828&amp;from=FR" TargetMode="External"/><Relationship Id="rId143" Type="http://schemas.openxmlformats.org/officeDocument/2006/relationships/hyperlink" Target="http://eur-lex.europa.eu/legal-content/FR/TXT/PDF/?uri=CELEX:02004R0809-20130828&amp;from=FR" TargetMode="External"/><Relationship Id="rId164" Type="http://schemas.openxmlformats.org/officeDocument/2006/relationships/hyperlink" Target="http://eur-lex.europa.eu/legal-content/FR/TXT/PDF/?uri=CELEX:02004R0809-20130828&amp;from=FR" TargetMode="External"/><Relationship Id="rId185" Type="http://schemas.openxmlformats.org/officeDocument/2006/relationships/hyperlink" Target="http://eur-lex.europa.eu/legal-content/FR/TXT/PDF/?uri=CELEX:02004R0809-20130828&amp;from=FR" TargetMode="External"/><Relationship Id="rId350" Type="http://schemas.openxmlformats.org/officeDocument/2006/relationships/hyperlink" Target="../../Outils%20et%20mod&#232;les/AUTRES%20MISSIONS/N/NB100/NB100.X028.doc" TargetMode="External"/><Relationship Id="rId37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06" Type="http://schemas.openxmlformats.org/officeDocument/2006/relationships/hyperlink" Target="http://eur-lex.europa.eu/LexUriServ/LexUriServ.do?uri=OJ:L:2003:345:0064:0089:FR:PDF" TargetMode="External"/><Relationship Id="rId9" Type="http://schemas.openxmlformats.org/officeDocument/2006/relationships/endnotes" Target="endnotes.xml"/><Relationship Id="rId210" Type="http://schemas.openxmlformats.org/officeDocument/2006/relationships/hyperlink" Target="file:///C:\Documents%20and%20Settings\MAM\Bureau\BoiteOutils%2030-05-2016\Textes%20l&#233;gaux%20et%20r&#233;glementaires\Doctrine%20AMF\Pr&#233;sentation%20des%20informations%20financi&#232;res%20pro%20forma.pdf" TargetMode="External"/><Relationship Id="rId39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27" Type="http://schemas.openxmlformats.org/officeDocument/2006/relationships/header" Target="header1.xml"/><Relationship Id="rId26" Type="http://schemas.openxmlformats.org/officeDocument/2006/relationships/hyperlink" Target="http://eur-lex.europa.eu/legal-content/FR/TXT/PDF/?uri=CELEX:32001L0034&amp;qid=1423492285951&amp;from=EN" TargetMode="External"/><Relationship Id="rId231" Type="http://schemas.openxmlformats.org/officeDocument/2006/relationships/hyperlink" Target="http://eur-lex.europa.eu/legal-content/FR/TXT/PDF/?uri=CELEX:02004R0809-20130828&amp;from=FR" TargetMode="External"/><Relationship Id="rId252" Type="http://schemas.openxmlformats.org/officeDocument/2006/relationships/hyperlink" Target="../../Textes%20l&#233;gaux%20et%20r&#233;glementaires/Doctrine%20AMF/AMF%202013-08.pdf" TargetMode="External"/><Relationship Id="rId273"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294" Type="http://schemas.openxmlformats.org/officeDocument/2006/relationships/hyperlink" Target="https://www.cncc.fr/sections/documentation_profes/cncc/espaces_dedies/prospectus/communique" TargetMode="External"/><Relationship Id="rId30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29" Type="http://schemas.openxmlformats.org/officeDocument/2006/relationships/hyperlink" Target="../../Textes%20l&#233;gaux%20et%20r&#233;glementaires/R&#233;f&#233;rentiel%20NEP/NEP510.doc" TargetMode="External"/><Relationship Id="rId4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89" Type="http://schemas.openxmlformats.org/officeDocument/2006/relationships/hyperlink" Target="../../Textes%20l&#233;gaux%20et%20r&#233;glementaires/R&#233;f&#233;rentiel%20NEP/NEP210.doc" TargetMode="External"/><Relationship Id="rId112" Type="http://schemas.openxmlformats.org/officeDocument/2006/relationships/hyperlink" Target="http://eur-lex.europa.eu/legal-content/FR/TXT/PDF/?uri=CELEX:02004R0809-20130828&amp;from=FR" TargetMode="External"/><Relationship Id="rId13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54" Type="http://schemas.openxmlformats.org/officeDocument/2006/relationships/hyperlink" Target="http://eur-lex.europa.eu/legal-content/FR/TXT/PDF/?uri=CELEX:02004R0809-20130828&amp;from=FR" TargetMode="External"/><Relationship Id="rId175" Type="http://schemas.openxmlformats.org/officeDocument/2006/relationships/hyperlink" Target="../../Textes%20l&#233;gaux%20et%20r&#233;glementaires/Doctrine%20AMF/AMF%202004-04.pdf" TargetMode="External"/><Relationship Id="rId340" Type="http://schemas.openxmlformats.org/officeDocument/2006/relationships/hyperlink" Target="../../Outils%20et%20mod&#232;les/AUTRES%20MISSIONS/N/NB100/NB100.X048.doc" TargetMode="External"/><Relationship Id="rId361" Type="http://schemas.openxmlformats.org/officeDocument/2006/relationships/hyperlink" Target="http://eur-lex.europa.eu/LexUriServ/LexUriServ.do?uri=OJ:L:2003:345:0064:0089:FR:PDF" TargetMode="External"/><Relationship Id="rId196" Type="http://schemas.openxmlformats.org/officeDocument/2006/relationships/hyperlink" Target="http://eur-lex.europa.eu/legal-content/FR/TXT/PDF/?uri=CELEX:02004R0809-20130828&amp;from=FR" TargetMode="External"/><Relationship Id="rId200" Type="http://schemas.openxmlformats.org/officeDocument/2006/relationships/hyperlink" Target="../../Textes%20l&#233;gaux%20et%20r&#233;glementaires/Doctrine%20AMF/AMF%202007-05.pdf" TargetMode="External"/><Relationship Id="rId382" Type="http://schemas.openxmlformats.org/officeDocument/2006/relationships/hyperlink" Target="../../Textes%20l&#233;gaux%20et%20r&#233;glementaires/Doctrine%20AMF/AMF%202006-07.pdf" TargetMode="External"/><Relationship Id="rId417" Type="http://schemas.openxmlformats.org/officeDocument/2006/relationships/hyperlink" Target="file:///C:\Documents%20and%20Settings\MAM\Bureau\BoiteOutils%2030-05-2016\Textes%20l&#233;gaux%20et%20r&#233;glementaires\Doctrine%20AMF\Communications%20portant%20sur%20les%20donn&#233;es%20financi&#232;res%20estim&#233;es.pdf" TargetMode="External"/><Relationship Id="rId16" Type="http://schemas.openxmlformats.org/officeDocument/2006/relationships/hyperlink" Target="https://www.cncc.fr/sections/documentation_profes/cncc/espaces_dedies/prospectus/application_du_regle" TargetMode="External"/><Relationship Id="rId22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42" Type="http://schemas.openxmlformats.org/officeDocument/2006/relationships/hyperlink" Target="http://eur-lex.europa.eu/legal-content/FR/TXT/PDF/?uri=CELEX:02004R0809-20130828&amp;from=FR" TargetMode="External"/><Relationship Id="rId263" Type="http://schemas.openxmlformats.org/officeDocument/2006/relationships/hyperlink" Target="../../Textes%20l&#233;gaux%20et%20r&#233;glementaires/Doctrine%20AMF/AMF%202013-08.pdf" TargetMode="External"/><Relationship Id="rId284" Type="http://schemas.openxmlformats.org/officeDocument/2006/relationships/hyperlink" Target="https://www.cncc.fr/sections/documentation_profes/cncc/espaces_dedies/prospectus/communique" TargetMode="External"/><Relationship Id="rId319" Type="http://schemas.openxmlformats.org/officeDocument/2006/relationships/hyperlink" Target="http://eur-lex.europa.eu/legal-content/FR/TXT/PDF/?uri=CELEX:02004R0809-20130828&amp;from=FR" TargetMode="External"/><Relationship Id="rId37" Type="http://schemas.openxmlformats.org/officeDocument/2006/relationships/hyperlink" Target="http://eur-lex.europa.eu/legal-content/FR/TXT/PDF/?uri=CELEX:32004L0109&amp;from=FR" TargetMode="External"/><Relationship Id="rId58"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79" Type="http://schemas.openxmlformats.org/officeDocument/2006/relationships/hyperlink" Target="file:///C:\Users\USER\Google%20Drive\M%20-%20Modifs\AUDIT\BoiteOutils\Textes%20l&#233;gaux%20et%20r&#233;glementaires\Doctrine%20AMF\AMF%202005-11.pdf" TargetMode="External"/><Relationship Id="rId102" Type="http://schemas.openxmlformats.org/officeDocument/2006/relationships/hyperlink" Target="http://eur-lex.europa.eu/legal-content/FR/TXT/PDF/?uri=CELEX:02004R0809-20130828&amp;from=FR" TargetMode="External"/><Relationship Id="rId123" Type="http://schemas.openxmlformats.org/officeDocument/2006/relationships/hyperlink" Target="http://eur-lex.europa.eu/legal-content/FR/TXT/PDF/?uri=CELEX:02004R0809-20130828&amp;from=FR" TargetMode="External"/><Relationship Id="rId144" Type="http://schemas.openxmlformats.org/officeDocument/2006/relationships/hyperlink" Target="http://eur-lex.europa.eu/legal-content/FR/TXT/PDF/?uri=CELEX:02004R0809-20130828&amp;from=FR" TargetMode="External"/><Relationship Id="rId330" Type="http://schemas.openxmlformats.org/officeDocument/2006/relationships/hyperlink" Target="../../Textes%20l&#233;gaux%20et%20r&#233;glementaires/R&#233;f&#233;rentiel%20NEP/NEP9010.doc" TargetMode="External"/><Relationship Id="rId90" Type="http://schemas.openxmlformats.org/officeDocument/2006/relationships/hyperlink" Target="../../Textes%20l&#233;gaux%20et%20r&#233;glementaires/R&#233;f&#233;rentiel%20NEP/NEP100.doc" TargetMode="External"/><Relationship Id="rId165" Type="http://schemas.openxmlformats.org/officeDocument/2006/relationships/hyperlink" Target="../../Textes%20l&#233;gaux%20et%20r&#233;glementaires/Doctrine%20AMF/AMF%202006-17.pdf" TargetMode="External"/><Relationship Id="rId186" Type="http://schemas.openxmlformats.org/officeDocument/2006/relationships/hyperlink" Target="file:///C:\Documents%20and%20Settings\MAM\Bureau\BoiteOutils%2030-05-2016\Textes%20l&#233;gaux%20et%20r&#233;glementaires\Doctrine%20AMF\Communications%20portant%20sur%20les%20donn&#233;es%20financi&#232;res%20estim&#233;es.pdf" TargetMode="External"/><Relationship Id="rId351" Type="http://schemas.openxmlformats.org/officeDocument/2006/relationships/hyperlink" Target="../../Outils%20et%20mod&#232;les/AUTRES%20MISSIONS/N/NB100/NB100.X029.doc" TargetMode="External"/><Relationship Id="rId372" Type="http://schemas.openxmlformats.org/officeDocument/2006/relationships/hyperlink" Target="../../Textes%20l&#233;gaux%20et%20r&#233;glementaires/Doctrine%20AMF/AMF%202005-11.pdf" TargetMode="External"/><Relationship Id="rId393" Type="http://schemas.openxmlformats.org/officeDocument/2006/relationships/hyperlink" Target="http://eur-lex.europa.eu/LexUriServ/LexUriServ.do?uri=OJ:L:2010:327:0001:0012:FR:PDF" TargetMode="External"/><Relationship Id="rId407" Type="http://schemas.openxmlformats.org/officeDocument/2006/relationships/hyperlink" Target="http://eur-lex.europa.eu/LexUriServ/LexUriServ.do?uri=OJ:L:2012:150:0001:0065:FR:PDF" TargetMode="External"/><Relationship Id="rId428" Type="http://schemas.openxmlformats.org/officeDocument/2006/relationships/footer" Target="footer1.xml"/><Relationship Id="rId21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32" Type="http://schemas.openxmlformats.org/officeDocument/2006/relationships/hyperlink" Target="../../Textes%20l&#233;gaux%20et%20r&#233;glementaires/Doctrine%20AMF/AMF%202013-08.pdf" TargetMode="External"/><Relationship Id="rId253" Type="http://schemas.openxmlformats.org/officeDocument/2006/relationships/hyperlink" Target="http://eur-lex.europa.eu/legal-content/FR/TXT/PDF/?uri=CELEX:02004R0809-20130828&amp;from=FR" TargetMode="External"/><Relationship Id="rId274" Type="http://schemas.openxmlformats.org/officeDocument/2006/relationships/hyperlink" Target="http://eur-lex.europa.eu/legal-content/FR/TXT/PDF/?uri=CELEX:02004R0809-20130828&amp;from=FR" TargetMode="External"/><Relationship Id="rId295" Type="http://schemas.openxmlformats.org/officeDocument/2006/relationships/hyperlink" Target="../../Textes%20l&#233;gaux%20et%20r&#233;glementaires/Doctrine%20AMF/AMF%202005-11.pdf" TargetMode="External"/><Relationship Id="rId30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7" Type="http://schemas.openxmlformats.org/officeDocument/2006/relationships/hyperlink" Target="http://eur-lex.europa.eu/legal-content/FR/TXT/PDF/?uri=CELEX:02004R0809-20130828&amp;from=FR" TargetMode="External"/><Relationship Id="rId4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13" Type="http://schemas.openxmlformats.org/officeDocument/2006/relationships/hyperlink" Target="http://eur-lex.europa.eu/legal-content/FR/TXT/PDF/?uri=CELEX:02004R0809-20130828&amp;from=FR" TargetMode="External"/><Relationship Id="rId134" Type="http://schemas.openxmlformats.org/officeDocument/2006/relationships/hyperlink" Target="http://eur-lex.europa.eu/legal-content/FR/TXT/PDF/?uri=CELEX:02004R0809-20130828&amp;from=FR" TargetMode="External"/><Relationship Id="rId320"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80" Type="http://schemas.openxmlformats.org/officeDocument/2006/relationships/hyperlink" Target="http://eur-lex.europa.eu/legal-content/FR/TXT/PDF/?uri=CELEX:02004R0809-20130828&amp;from=FR" TargetMode="External"/><Relationship Id="rId155" Type="http://schemas.openxmlformats.org/officeDocument/2006/relationships/hyperlink" Target="../../Textes%20l&#233;gaux%20et%20r&#233;glementaires/Doctrine%20AMF/AMF%202006-17.pdf" TargetMode="External"/><Relationship Id="rId176" Type="http://schemas.openxmlformats.org/officeDocument/2006/relationships/hyperlink" Target="../../Textes%20l&#233;gaux%20et%20r&#233;glementaires/Doctrine%20AMF/AMF%202006-17.pdf" TargetMode="External"/><Relationship Id="rId197" Type="http://schemas.openxmlformats.org/officeDocument/2006/relationships/hyperlink" Target="http://eur-lex.europa.eu/legal-content/FR/TXT/PDF/?uri=CELEX:02004R0809-20130828&amp;from=FR" TargetMode="External"/><Relationship Id="rId341" Type="http://schemas.openxmlformats.org/officeDocument/2006/relationships/hyperlink" Target="../../Outils%20et%20mod&#232;les/AUTRES%20MISSIONS/N/NB100/NB100.X049.doc" TargetMode="External"/><Relationship Id="rId36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83" Type="http://schemas.openxmlformats.org/officeDocument/2006/relationships/hyperlink" Target="../../Textes%20l&#233;gaux%20et%20r&#233;glementaires/Doctrine%20AMF/AMF%202005-11.pdf" TargetMode="External"/><Relationship Id="rId418" Type="http://schemas.openxmlformats.org/officeDocument/2006/relationships/hyperlink" Target="http://www.esma.europa.eu/system/files/2014-esma-35_21st_version_qa_document_prospectus_related_issues.pdf" TargetMode="External"/><Relationship Id="rId201" Type="http://schemas.openxmlformats.org/officeDocument/2006/relationships/hyperlink" Target="../../Textes%20l&#233;gaux%20et%20r&#233;glementaires/Doctrine%20AMF/AMF%202013-08.pdf" TargetMode="External"/><Relationship Id="rId222" Type="http://schemas.openxmlformats.org/officeDocument/2006/relationships/hyperlink" Target="http://eur-lex.europa.eu/legal-content/FR/TXT/PDF/?uri=CELEX:02004R0809-20130828&amp;from=FR" TargetMode="External"/><Relationship Id="rId243" Type="http://schemas.openxmlformats.org/officeDocument/2006/relationships/hyperlink" Target="../../Textes%20l&#233;gaux%20et%20r&#233;glementaires/Doctrine%20AMF/AMF%202013-08.pdf" TargetMode="External"/><Relationship Id="rId264" Type="http://schemas.openxmlformats.org/officeDocument/2006/relationships/hyperlink" Target="../../Textes%20l&#233;gaux%20et%20r&#233;glementaires/Doctrine%20AMF/AMF%202013-08.pdf" TargetMode="External"/><Relationship Id="rId285" Type="http://schemas.openxmlformats.org/officeDocument/2006/relationships/hyperlink" Target="../../Textes%20l&#233;gaux%20et%20r&#233;glementaires/Doctrine%20AMF/AMF%202005-11.pdf" TargetMode="External"/><Relationship Id="rId17"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8"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59"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103" Type="http://schemas.openxmlformats.org/officeDocument/2006/relationships/hyperlink" Target="http://eur-lex.europa.eu/legal-content/FR/TXT/PDF/?uri=CELEX:02004R0809-20130828&amp;from=FR" TargetMode="External"/><Relationship Id="rId124" Type="http://schemas.openxmlformats.org/officeDocument/2006/relationships/hyperlink" Target="../../Textes%20l&#233;gaux%20et%20r&#233;glementaires/R&#233;f&#233;rentiel%20NEP/NEP9010.doc" TargetMode="External"/><Relationship Id="rId310" Type="http://schemas.openxmlformats.org/officeDocument/2006/relationships/hyperlink" Target="../../Textes%20l&#233;gaux%20et%20r&#233;glementaires/Doctrine%20AMF/AMF%202009-16.pdf" TargetMode="External"/><Relationship Id="rId70" Type="http://schemas.openxmlformats.org/officeDocument/2006/relationships/hyperlink" Target="http://eur-lex.europa.eu/legal-content/FR/TXT/PDF/?uri=CELEX:02004R0809-20130828&amp;from=FR" TargetMode="External"/><Relationship Id="rId91" Type="http://schemas.openxmlformats.org/officeDocument/2006/relationships/hyperlink" Target="../../Textes%20l&#233;gaux%20et%20r&#233;glementaires/R&#233;f&#233;rentiel%20NEP/NEP210.doc" TargetMode="External"/><Relationship Id="rId145" Type="http://schemas.openxmlformats.org/officeDocument/2006/relationships/hyperlink" Target="http://eur-lex.europa.eu/legal-content/FR/TXT/PDF/?uri=CELEX:02004R0809-20130828&amp;from=FR" TargetMode="External"/><Relationship Id="rId166" Type="http://schemas.openxmlformats.org/officeDocument/2006/relationships/hyperlink" Target="http://eur-lex.europa.eu/legal-content/FR/TXT/PDF/?uri=CELEX:02004R0809-20130828&amp;from=FR" TargetMode="External"/><Relationship Id="rId187" Type="http://schemas.openxmlformats.org/officeDocument/2006/relationships/hyperlink" Target="../../Textes%20l&#233;gaux%20et%20r&#233;glementaires/Doctrine%20AMF/AMF%202005-11.pdf" TargetMode="External"/><Relationship Id="rId331" Type="http://schemas.openxmlformats.org/officeDocument/2006/relationships/hyperlink" Target="../../Textes%20l&#233;gaux%20et%20r&#233;glementaires/R&#233;f&#233;rentiel%20NEP/NEP2410.doc" TargetMode="External"/><Relationship Id="rId352" Type="http://schemas.openxmlformats.org/officeDocument/2006/relationships/hyperlink" Target="../../Outils%20et%20mod&#232;les/AUTRES%20MISSIONS/N/NB100/NB100.X011.doc" TargetMode="External"/><Relationship Id="rId37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94" Type="http://schemas.openxmlformats.org/officeDocument/2006/relationships/hyperlink" Target="http://eur-lex.europa.eu/LexUriServ/LexUriServ.do?uri=OJ:L:2003:345:0064:0089:FR:PDF" TargetMode="External"/><Relationship Id="rId408" Type="http://schemas.openxmlformats.org/officeDocument/2006/relationships/hyperlink" Target="http://eur-lex.europa.eu/legal-content/FR/TXT/PDF/?uri=CELEX:02004R0809-20130828&amp;from=FR" TargetMode="External"/><Relationship Id="rId429"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33" Type="http://schemas.openxmlformats.org/officeDocument/2006/relationships/hyperlink" Target="http://eur-lex.europa.eu/legal-content/FR/TXT/PDF/?uri=CELEX:02004R0809-20130828&amp;from=FR" TargetMode="External"/><Relationship Id="rId254" Type="http://schemas.openxmlformats.org/officeDocument/2006/relationships/hyperlink" Target="../../Textes%20l&#233;gaux%20et%20r&#233;glementaires/Doctrine%20AMF/AMF%202013-08.pdf" TargetMode="External"/><Relationship Id="rId28" Type="http://schemas.openxmlformats.org/officeDocument/2006/relationships/hyperlink" Target="http://eur-lex.europa.eu/legal-content/FR/TXT/PDF/?uri=CELEX:02004R0809-20130828&amp;from=FR" TargetMode="External"/><Relationship Id="rId4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14" Type="http://schemas.openxmlformats.org/officeDocument/2006/relationships/hyperlink" Target="file:///C:\Documents%20and%20Settings\MAM\Bureau\BoiteOutils%2030-05-2016\Textes%20l&#233;gaux%20et%20r&#233;glementaires\R&#233;f&#233;rentiel%20NEP\NEP510_controle_du_bilan_d_ouverture_du_1er_exercice_certifie_par_le_commissaire_aux_comptes.doc" TargetMode="External"/><Relationship Id="rId275" Type="http://schemas.openxmlformats.org/officeDocument/2006/relationships/hyperlink" Target="http://eur-lex.europa.eu/legal-content/FR/TXT/PDF/?uri=CELEX:02004R0809-20130828&amp;from=FR" TargetMode="External"/><Relationship Id="rId296"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00" Type="http://schemas.openxmlformats.org/officeDocument/2006/relationships/hyperlink" Target="https://www.cncc.fr/sections/documentation_profes/cncc/espaces_dedies/prospectus/communique" TargetMode="External"/><Relationship Id="rId60" Type="http://schemas.openxmlformats.org/officeDocument/2006/relationships/hyperlink" Target="../../Textes%20l&#233;gaux%20et%20r&#233;glementaires/Doctrine%20AMF/AMF%202005-11.pdf" TargetMode="External"/><Relationship Id="rId81" Type="http://schemas.openxmlformats.org/officeDocument/2006/relationships/hyperlink" Target="http://eur-lex.europa.eu/legal-content/FR/TXT/PDF/?uri=CELEX:02004R0809-20130828&amp;from=FR" TargetMode="External"/><Relationship Id="rId135"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156" Type="http://schemas.openxmlformats.org/officeDocument/2006/relationships/hyperlink" Target="../../Textes%20l&#233;gaux%20et%20r&#233;glementaires/Doctrine%20AMF/AMF%202006-17.pdf" TargetMode="External"/><Relationship Id="rId177" Type="http://schemas.openxmlformats.org/officeDocument/2006/relationships/hyperlink" Target="../../Textes%20l&#233;gaux%20et%20r&#233;glementaires/Doctrine%20AMF/AMF%202006-17.pdf" TargetMode="External"/><Relationship Id="rId198" Type="http://schemas.openxmlformats.org/officeDocument/2006/relationships/hyperlink" Target="../../Textes%20l&#233;gaux%20et%20r&#233;glementaires/Doctrine%20AMF/AMF%202005-11.pdf" TargetMode="External"/><Relationship Id="rId321"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42" Type="http://schemas.openxmlformats.org/officeDocument/2006/relationships/hyperlink" Target="../../Outils%20et%20mod&#232;les/AUTRES%20MISSIONS/N/NB100/NB100.X050.doc" TargetMode="External"/><Relationship Id="rId363" Type="http://schemas.openxmlformats.org/officeDocument/2006/relationships/hyperlink" Target="../../Textes%20l&#233;gaux%20et%20r&#233;glementaires/Doctrine%20AMF/AMF%202009-16.pdf" TargetMode="External"/><Relationship Id="rId38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19" Type="http://schemas.openxmlformats.org/officeDocument/2006/relationships/hyperlink" Target="http://eur-lex.europa.eu/LexUriServ/LexUriServ.do?uri=OJ:L:2010:327:0001:0012:FR:PDF" TargetMode="External"/><Relationship Id="rId202" Type="http://schemas.openxmlformats.org/officeDocument/2006/relationships/hyperlink" Target="http://eur-lex.europa.eu/legal-content/FR/TXT/PDF/?uri=CELEX:02004R0809-20130828&amp;from=FR" TargetMode="External"/><Relationship Id="rId223" Type="http://schemas.openxmlformats.org/officeDocument/2006/relationships/hyperlink" Target="http://eur-lex.europa.eu/legal-content/FR/TXT/PDF/?uri=CELEX:02004R0809-20130828&amp;from=FR" TargetMode="External"/><Relationship Id="rId244" Type="http://schemas.openxmlformats.org/officeDocument/2006/relationships/hyperlink" Target="../../Textes%20l&#233;gaux%20et%20r&#233;glementaires/Doctrine%20AMF/AMF%202013-08.pdf" TargetMode="External"/><Relationship Id="rId430" Type="http://schemas.openxmlformats.org/officeDocument/2006/relationships/theme" Target="theme/theme1.xml"/><Relationship Id="rId18" Type="http://schemas.openxmlformats.org/officeDocument/2006/relationships/hyperlink" Target="http://eur-lex.europa.eu/legal-content/FR/TXT/PDF/?uri=CELEX:02004R0809-20130828&amp;from=FR" TargetMode="External"/><Relationship Id="rId3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65" Type="http://schemas.openxmlformats.org/officeDocument/2006/relationships/hyperlink" Target="../../Textes%20l&#233;gaux%20et%20r&#233;glementaires/Doctrine%20AMF/AMF%202013-08.pdf" TargetMode="External"/><Relationship Id="rId286"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50" Type="http://schemas.openxmlformats.org/officeDocument/2006/relationships/image" Target="media/image4.emf"/><Relationship Id="rId10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25" Type="http://schemas.openxmlformats.org/officeDocument/2006/relationships/hyperlink" Target="../../Textes%20l&#233;gaux%20et%20r&#233;glementaires/R&#233;f&#233;rentiel%20NEP/NEP560.doc" TargetMode="External"/><Relationship Id="rId146" Type="http://schemas.openxmlformats.org/officeDocument/2006/relationships/hyperlink" Target="http://eur-lex.europa.eu/legal-content/FR/TXT/PDF/?uri=CELEX:02004R0809-20130828&amp;from=FR" TargetMode="External"/><Relationship Id="rId167" Type="http://schemas.openxmlformats.org/officeDocument/2006/relationships/hyperlink" Target="../../Textes%20l&#233;gaux%20et%20r&#233;glementaires/Doctrine%20AMF/AMF%202006-17.pdf" TargetMode="External"/><Relationship Id="rId188" Type="http://schemas.openxmlformats.org/officeDocument/2006/relationships/hyperlink" Target="file:///C:\Documents%20and%20Settings\MAM\Bureau\BoiteOutils%2030-05-2016\Textes%20l&#233;gaux%20et%20r&#233;glementaires\Doctrine%20AMF\Communications%20portant%20sur%20les%20donn&#233;es%20financi&#232;res%20estim&#233;es.pdf" TargetMode="External"/><Relationship Id="rId311" Type="http://schemas.openxmlformats.org/officeDocument/2006/relationships/hyperlink" Target="../../Textes%20l&#233;gaux%20et%20r&#233;glementaires/R&#233;f&#233;rentiel%20NEP/NEP560.doc" TargetMode="External"/><Relationship Id="rId332" Type="http://schemas.openxmlformats.org/officeDocument/2006/relationships/hyperlink" Target="../../Textes%20l&#233;gaux%20et%20r&#233;glementaires/R&#233;f&#233;rentiel%20NEP/NEP9020.doc" TargetMode="External"/><Relationship Id="rId353" Type="http://schemas.openxmlformats.org/officeDocument/2006/relationships/hyperlink" Target="../../Outils%20et%20mod&#232;les/AUTRES%20MISSIONS/N/NB100/NB100.X012.doc" TargetMode="External"/><Relationship Id="rId374" Type="http://schemas.openxmlformats.org/officeDocument/2006/relationships/hyperlink" Target="http://www.amf-france.org/Reglementation/Reglement-general-et-instructions/Reglement-general-en-vigueur/Reglement-general.html?category=Livre+V+-+Infrastructures+de+march%C3%A9&amp;currentLivreRG=5" TargetMode="External"/><Relationship Id="rId395" Type="http://schemas.openxmlformats.org/officeDocument/2006/relationships/hyperlink" Target="http://eur-lex.europa.eu/legal-content/FR/TXT/PDF/?uri=CELEX:32004L0109&amp;from=FR" TargetMode="External"/><Relationship Id="rId409" Type="http://schemas.openxmlformats.org/officeDocument/2006/relationships/hyperlink" Target="http://eur-lex.europa.eu/LexUriServ/LexUriServ.do?uri=OJ:L:2012:256:0004:0013:fr:PDF" TargetMode="External"/><Relationship Id="rId71" Type="http://schemas.openxmlformats.org/officeDocument/2006/relationships/hyperlink" Target="http://eur-lex.europa.eu/legal-content/FR/TXT/PDF/?uri=CELEX:02004R0809-20130828&amp;from=FR" TargetMode="External"/><Relationship Id="rId92" Type="http://schemas.openxmlformats.org/officeDocument/2006/relationships/hyperlink" Target="http://eur-lex.europa.eu/legal-content/FR/TXT/PDF/?uri=CELEX:02004R0809-20130828&amp;from=FR" TargetMode="External"/><Relationship Id="rId213" Type="http://schemas.openxmlformats.org/officeDocument/2006/relationships/hyperlink" Target="http://eur-lex.europa.eu/legal-content/FR/TXT/PDF/?uri=CELEX:02004R0809-20130828&amp;from=FR" TargetMode="External"/><Relationship Id="rId234" Type="http://schemas.openxmlformats.org/officeDocument/2006/relationships/hyperlink" Target="http://eur-lex.europa.eu/legal-content/FR/TXT/PDF/?uri=CELEX:02004R0809-20130828&amp;from=FR" TargetMode="External"/><Relationship Id="rId420" Type="http://schemas.openxmlformats.org/officeDocument/2006/relationships/hyperlink" Target="http://www.esma.europa.eu/system/files/2012-864.pdf" TargetMode="External"/><Relationship Id="rId2" Type="http://schemas.openxmlformats.org/officeDocument/2006/relationships/customXml" Target="../customXml/item2.xml"/><Relationship Id="rId29" Type="http://schemas.openxmlformats.org/officeDocument/2006/relationships/hyperlink" Target="http://eur-lex.europa.eu/legal-content/FR/TXT/PDF/?uri=CELEX:02004R0809-20130828&amp;from=FR" TargetMode="External"/><Relationship Id="rId255" Type="http://schemas.openxmlformats.org/officeDocument/2006/relationships/hyperlink" Target="http://eur-lex.europa.eu/legal-content/FR/TXT/PDF/?uri=CELEX:02004R0809-20130828&amp;from=FR" TargetMode="External"/><Relationship Id="rId276" Type="http://schemas.openxmlformats.org/officeDocument/2006/relationships/hyperlink" Target="http://eur-lex.europa.eu/legal-content/FR/TXT/PDF/?uri=CELEX:02004R0809-20130828&amp;from=FR" TargetMode="External"/><Relationship Id="rId297" Type="http://schemas.openxmlformats.org/officeDocument/2006/relationships/hyperlink" Target="../../Textes%20l&#233;gaux%20et%20r&#233;glementaires/Doctrine%20AMF/AMF%202005-11.pdf" TargetMode="External"/><Relationship Id="rId40" Type="http://schemas.openxmlformats.org/officeDocument/2006/relationships/hyperlink" Target="http://eur-lex.europa.eu/legal-content/FR/TXT/PDF/?uri=CELEX:02004R0809-20130828&amp;from=FR" TargetMode="External"/><Relationship Id="rId115" Type="http://schemas.openxmlformats.org/officeDocument/2006/relationships/hyperlink" Target="../../Textes%20l&#233;gaux%20et%20r&#233;glementaires/R&#233;f&#233;rentiel%20NEP/NEP9010.doc" TargetMode="External"/><Relationship Id="rId136" Type="http://schemas.openxmlformats.org/officeDocument/2006/relationships/hyperlink" Target="../../Textes%20l&#233;gaux%20et%20r&#233;glementaires/R&#233;f&#233;rentiel%20NEP/NEP9020.doc" TargetMode="External"/><Relationship Id="rId157" Type="http://schemas.openxmlformats.org/officeDocument/2006/relationships/hyperlink" Target="../../Textes%20l&#233;gaux%20et%20r&#233;glementaires/Doctrine%20AMF/AMF%202006-17.pdf" TargetMode="External"/><Relationship Id="rId178" Type="http://schemas.openxmlformats.org/officeDocument/2006/relationships/hyperlink" Target="http://eur-lex.europa.eu/legal-content/FR/TXT/PDF/?uri=CELEX:02004R0809-20130828&amp;from=FR" TargetMode="External"/><Relationship Id="rId301" Type="http://schemas.openxmlformats.org/officeDocument/2006/relationships/hyperlink" Target="http://eur-lex.europa.eu/legal-content/FR/TXT/PDF/?uri=CELEX:02004R0809-20130828&amp;from=FR" TargetMode="External"/><Relationship Id="rId32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43" Type="http://schemas.openxmlformats.org/officeDocument/2006/relationships/hyperlink" Target="../../Outils%20et%20mod&#232;les/AUTRES%20MISSIONS/N/NB100/NB100.X020.doc" TargetMode="External"/><Relationship Id="rId364" Type="http://schemas.openxmlformats.org/officeDocument/2006/relationships/hyperlink" Target="../../Textes%20l&#233;gaux%20et%20r&#233;glementaires/Doctrine%20AMF/AMF%202014-14.pdf" TargetMode="External"/><Relationship Id="rId61" Type="http://schemas.openxmlformats.org/officeDocument/2006/relationships/hyperlink" Target="file:///C:\Users\USER\Google%20Drive\M%20-%20Modifs\AUDIT\BoiteOutils\Textes%20l&#233;gaux%20et%20r&#233;glementaires\Doctrine%20AMF\AMF%202005-11.pdf" TargetMode="External"/><Relationship Id="rId8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9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03" Type="http://schemas.openxmlformats.org/officeDocument/2006/relationships/hyperlink" Target="http://eur-lex.europa.eu/legal-content/FR/TXT/PDF/?uri=CELEX:02004R0809-20130828&amp;from=FR" TargetMode="External"/><Relationship Id="rId38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24" Type="http://schemas.openxmlformats.org/officeDocument/2006/relationships/hyperlink" Target="http://eur-lex.europa.eu/LexUriServ/LexUriServ.do?uri=OJ:L:2007:061:0024:0027:FR:PDF" TargetMode="External"/><Relationship Id="rId245" Type="http://schemas.openxmlformats.org/officeDocument/2006/relationships/hyperlink" Target="http://eur-lex.europa.eu/legal-content/FR/TXT/PDF/?uri=CELEX:02004R0809-20130828&amp;from=FR" TargetMode="External"/><Relationship Id="rId266" Type="http://schemas.openxmlformats.org/officeDocument/2006/relationships/hyperlink" Target="http://eur-lex.europa.eu/legal-content/FR/TXT/PDF/?uri=CELEX:02004R0809-20130828&amp;from=FR" TargetMode="External"/><Relationship Id="rId287" Type="http://schemas.openxmlformats.org/officeDocument/2006/relationships/hyperlink" Target="../../Textes%20l&#233;gaux%20et%20r&#233;glementaires/Doctrine%20AMF/AMF%202005-11.pdf" TargetMode="External"/><Relationship Id="rId410" Type="http://schemas.openxmlformats.org/officeDocument/2006/relationships/hyperlink" Target="http://eur-lex.europa.eu/legal-content/FR/TXT/PDF/?uri=CELEX:02004R0809-20130828&amp;from=FR" TargetMode="External"/><Relationship Id="rId30" Type="http://schemas.openxmlformats.org/officeDocument/2006/relationships/hyperlink" Target="http://eur-lex.europa.eu/LexUriServ/LexUriServ.do?uri=OJ:L:2003:345:0064:0089:FR:PDF" TargetMode="External"/><Relationship Id="rId105" Type="http://schemas.openxmlformats.org/officeDocument/2006/relationships/hyperlink" Target="http://eur-lex.europa.eu/legal-content/FR/TXT/PDF/?uri=CELEX:02004R0809-20130828&amp;from=FR" TargetMode="External"/><Relationship Id="rId126" Type="http://schemas.openxmlformats.org/officeDocument/2006/relationships/hyperlink" Target="../../Textes%20l&#233;gaux%20et%20r&#233;glementaires/R&#233;f&#233;rentiel%20NEP/NEP560.doc" TargetMode="External"/><Relationship Id="rId147" Type="http://schemas.openxmlformats.org/officeDocument/2006/relationships/hyperlink" Target="http://eur-lex.europa.eu/legal-content/FR/TXT/PDF/?uri=CELEX:02004R0809-20130828&amp;from=FR" TargetMode="External"/><Relationship Id="rId168" Type="http://schemas.openxmlformats.org/officeDocument/2006/relationships/hyperlink" Target="http://eur-lex.europa.eu/legal-content/FR/TXT/PDF/?uri=CELEX:02004R0809-20130828&amp;from=FR" TargetMode="External"/><Relationship Id="rId31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33" Type="http://schemas.openxmlformats.org/officeDocument/2006/relationships/hyperlink" Target="../../Outils%20et%20mod&#232;les/AUTRES%20MISSIONS/N/NB100/NB100.X001.doc" TargetMode="External"/><Relationship Id="rId354" Type="http://schemas.openxmlformats.org/officeDocument/2006/relationships/hyperlink" Target="../../Outils%20et%20mod&#232;les/AUTRES%20MISSIONS/N/NB100/NB100.X013.doc" TargetMode="External"/><Relationship Id="rId51" Type="http://schemas.openxmlformats.org/officeDocument/2006/relationships/hyperlink" Target="http://eur-lex.europa.eu/legal-content/FR/TXT/PDF/?uri=CELEX:02004R0809-20130828&amp;from=FR" TargetMode="External"/><Relationship Id="rId72" Type="http://schemas.openxmlformats.org/officeDocument/2006/relationships/hyperlink" Target="http://eur-lex.europa.eu/legal-content/FR/TXT/PDF/?uri=CELEX:02004R0809-20130828&amp;from=FR" TargetMode="External"/><Relationship Id="rId93" Type="http://schemas.openxmlformats.org/officeDocument/2006/relationships/hyperlink" Target="http://eur-lex.europa.eu/legal-content/FR/TXT/PDF/?uri=CELEX:02004R0809-20130828&amp;from=FR" TargetMode="External"/><Relationship Id="rId189" Type="http://schemas.openxmlformats.org/officeDocument/2006/relationships/hyperlink" Target="http://eur-lex.europa.eu/LexUriServ/LexUriServ.do?uri=OJ:L:2012:256:0004:0013:fr:PDF" TargetMode="External"/><Relationship Id="rId375" Type="http://schemas.openxmlformats.org/officeDocument/2006/relationships/hyperlink" Target="http://eur-lex.europa.eu/legal-content/FR/TXT/PDF/?uri=CELEX:02004R0809-20130828&amp;from=FR" TargetMode="External"/><Relationship Id="rId396" Type="http://schemas.openxmlformats.org/officeDocument/2006/relationships/hyperlink" Target="http://eur-lex.europa.eu/legal-content/FR/TXT/PDF/?uri=CELEX:32004L0109&amp;from=FR" TargetMode="External"/><Relationship Id="rId3" Type="http://schemas.openxmlformats.org/officeDocument/2006/relationships/numbering" Target="numbering.xml"/><Relationship Id="rId214" Type="http://schemas.openxmlformats.org/officeDocument/2006/relationships/hyperlink" Target="../../Textes%20l&#233;gaux%20et%20r&#233;glementaires/Doctrine%20AMF/AMF%202007-05.pdf" TargetMode="External"/><Relationship Id="rId235" Type="http://schemas.openxmlformats.org/officeDocument/2006/relationships/hyperlink" Target="../../Textes%20l&#233;gaux%20et%20r&#233;glementaires/Doctrine%20AMF/AMF%202013-08.pdf" TargetMode="External"/><Relationship Id="rId256" Type="http://schemas.openxmlformats.org/officeDocument/2006/relationships/hyperlink" Target="../../Textes%20l&#233;gaux%20et%20r&#233;glementaires/Doctrine%20AMF/AMF%202013-08.pdf" TargetMode="External"/><Relationship Id="rId277" Type="http://schemas.openxmlformats.org/officeDocument/2006/relationships/hyperlink" Target="http://eur-lex.europa.eu/legal-content/FR/TXT/PDF/?uri=CELEX:02004R0809-20130828&amp;from=FR" TargetMode="External"/><Relationship Id="rId298"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400" Type="http://schemas.openxmlformats.org/officeDocument/2006/relationships/hyperlink" Target="http://eur-lex.europa.eu/legal-content/FR/TXT/PDF/?uri=CELEX:32003L0006&amp;from=FR" TargetMode="External"/><Relationship Id="rId421" Type="http://schemas.openxmlformats.org/officeDocument/2006/relationships/hyperlink" Target="http://eur-lex.europa.eu/legal-content/FR/TXT/PDF/?uri=CELEX:02004R0809-20130828&amp;from=FR" TargetMode="External"/><Relationship Id="rId116" Type="http://schemas.openxmlformats.org/officeDocument/2006/relationships/hyperlink" Target="http://eur-lex.europa.eu/legal-content/FR/TXT/PDF/?uri=CELEX:02004R0809-20130828&amp;from=FR" TargetMode="External"/><Relationship Id="rId137" Type="http://schemas.openxmlformats.org/officeDocument/2006/relationships/hyperlink" Target="../../Textes%20l&#233;gaux%20et%20r&#233;glementaires/R&#233;f&#233;rentiel%20NEP/NEP9010.doc" TargetMode="External"/><Relationship Id="rId158" Type="http://schemas.openxmlformats.org/officeDocument/2006/relationships/hyperlink" Target="http://eur-lex.europa.eu/legal-content/FR/TXT/PDF/?uri=CELEX:02004R0809-20130828&amp;from=FR" TargetMode="External"/><Relationship Id="rId302"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23" Type="http://schemas.openxmlformats.org/officeDocument/2006/relationships/hyperlink" Target="../../Textes%20l&#233;gaux%20et%20r&#233;glementaires/Doctrine%20AMF/AMF%202005-11.pdf" TargetMode="External"/><Relationship Id="rId344" Type="http://schemas.openxmlformats.org/officeDocument/2006/relationships/hyperlink" Target="../../Outils%20et%20mod&#232;les/AUTRES%20MISSIONS/N/NB100/NB100.X021.doc" TargetMode="External"/><Relationship Id="rId20" Type="http://schemas.openxmlformats.org/officeDocument/2006/relationships/hyperlink" Target="http://eur-lex.europa.eu/legal-content/FR/TXT/PDF/?uri=CELEX:32001L0034&amp;qid=1423492285951&amp;from=EN" TargetMode="External"/><Relationship Id="rId41"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62" Type="http://schemas.openxmlformats.org/officeDocument/2006/relationships/hyperlink" Target="http://eur-lex.europa.eu/legal-content/FR/TXT/PDF/?uri=CELEX:02004R0809-20130828&amp;from=FR" TargetMode="External"/><Relationship Id="rId83" Type="http://schemas.openxmlformats.org/officeDocument/2006/relationships/hyperlink" Target="file:///C:\Users\USER\Google%20Drive\M%20-%20Modifs\AUDIT\BoiteOutils\Textes%20l&#233;gaux%20et%20r&#233;glementaires\Doctrine%20AMF\AMF%202005-11.pdf" TargetMode="External"/><Relationship Id="rId179"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36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86"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90" Type="http://schemas.openxmlformats.org/officeDocument/2006/relationships/hyperlink" Target="http://eur-lex.europa.eu/legal-content/FR/TXT/PDF/?uri=CELEX:02004R0809-20130828&amp;from=FR" TargetMode="External"/><Relationship Id="rId204" Type="http://schemas.openxmlformats.org/officeDocument/2006/relationships/hyperlink" Target="../../Textes%20l&#233;gaux%20et%20r&#233;glementaires/Doctrine%20AMF/AMF%202005-11.pdf" TargetMode="External"/><Relationship Id="rId225" Type="http://schemas.openxmlformats.org/officeDocument/2006/relationships/hyperlink" Target="http://eur-lex.europa.eu/legal-content/FR/TXT/PDF/?uri=CELEX:02004R0809-20130828&amp;from=FR" TargetMode="External"/><Relationship Id="rId246" Type="http://schemas.openxmlformats.org/officeDocument/2006/relationships/hyperlink" Target="../../Textes%20l&#233;gaux%20et%20r&#233;glementaires/Doctrine%20AMF/AMF%202013-08.pdf" TargetMode="External"/><Relationship Id="rId267" Type="http://schemas.openxmlformats.org/officeDocument/2006/relationships/hyperlink" Target="../../Textes%20l&#233;gaux%20et%20r&#233;glementaires/Doctrine%20AMF/AMF%202007-05.pdf" TargetMode="External"/><Relationship Id="rId288"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411" Type="http://schemas.openxmlformats.org/officeDocument/2006/relationships/hyperlink" Target="http://eur-lex.europa.eu/LexUriServ/LexUriServ.do?uri=OJ:L:2013:213:0001:0009:FR:PDF" TargetMode="External"/><Relationship Id="rId106" Type="http://schemas.openxmlformats.org/officeDocument/2006/relationships/hyperlink" Target="http://eur-lex.europa.eu/legal-content/FR/TXT/PDF/?uri=CELEX:32004L0109&amp;from=FR" TargetMode="External"/><Relationship Id="rId127" Type="http://schemas.openxmlformats.org/officeDocument/2006/relationships/hyperlink" Target="http://eur-lex.europa.eu/legal-content/FR/TXT/PDF/?uri=CELEX:02004R0809-20130828&amp;from=FR" TargetMode="External"/><Relationship Id="rId31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0" Type="http://schemas.openxmlformats.org/officeDocument/2006/relationships/image" Target="media/image1.png"/><Relationship Id="rId31" Type="http://schemas.openxmlformats.org/officeDocument/2006/relationships/hyperlink" Target="http://eur-lex.europa.eu/LexUriServ/LexUriServ.do?uri=OJ:L:2010:327:0001:0012:FR:PDF" TargetMode="External"/><Relationship Id="rId52" Type="http://schemas.openxmlformats.org/officeDocument/2006/relationships/hyperlink" Target="http://eur-lex.europa.eu/legal-content/FR/TXT/PDF/?uri=CELEX:02004R0809-20130828&amp;from=FR" TargetMode="External"/><Relationship Id="rId7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94" Type="http://schemas.openxmlformats.org/officeDocument/2006/relationships/hyperlink" Target="http://eur-lex.europa.eu/legal-content/FR/TXT/PDF/?uri=CELEX:02004R0809-20130828&amp;from=FR" TargetMode="External"/><Relationship Id="rId148" Type="http://schemas.openxmlformats.org/officeDocument/2006/relationships/hyperlink" Target="http://eur-lex.europa.eu/legal-content/FR/TXT/PDF/?uri=CELEX:02004R0809-20130828&amp;from=FR" TargetMode="External"/><Relationship Id="rId169" Type="http://schemas.openxmlformats.org/officeDocument/2006/relationships/hyperlink" Target="../../Textes%20l&#233;gaux%20et%20r&#233;glementaires/Doctrine%20AMF/AMF%202006-17.pdf" TargetMode="External"/><Relationship Id="rId334" Type="http://schemas.openxmlformats.org/officeDocument/2006/relationships/hyperlink" Target="../../Outils%20et%20mod&#232;les/AUTRES%20MISSIONS/N/NB100/NB100.X002.doc" TargetMode="External"/><Relationship Id="rId35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76" Type="http://schemas.openxmlformats.org/officeDocument/2006/relationships/hyperlink" Target="../../Textes%20l&#233;gaux%20et%20r&#233;glementaires/Doctrine%20AMF/AMF%202005-11.pdf" TargetMode="External"/><Relationship Id="rId397" Type="http://schemas.openxmlformats.org/officeDocument/2006/relationships/hyperlink" Target="http://eur-lex.europa.eu/legal-content/FR/TXT/PDF/?uri=CELEX:32001L0034&amp;qid=1423492285951&amp;from=EN" TargetMode="External"/><Relationship Id="rId4" Type="http://schemas.openxmlformats.org/officeDocument/2006/relationships/styles" Target="styles.xml"/><Relationship Id="rId180" Type="http://schemas.openxmlformats.org/officeDocument/2006/relationships/hyperlink" Target="http://eur-lex.europa.eu/legal-content/FR/TXT/PDF/?uri=CELEX:02004R0809-20130828&amp;from=FR" TargetMode="External"/><Relationship Id="rId215" Type="http://schemas.openxmlformats.org/officeDocument/2006/relationships/hyperlink" Target="http://eur-lex.europa.eu/legal-content/FR/TXT/PDF/?uri=CELEX:02004R0809-20130828&amp;from=FR" TargetMode="External"/><Relationship Id="rId236" Type="http://schemas.openxmlformats.org/officeDocument/2006/relationships/hyperlink" Target="../../Textes%20l&#233;gaux%20et%20r&#233;glementaires/Doctrine%20AMF/AMF%202007-05.pdf" TargetMode="External"/><Relationship Id="rId257" Type="http://schemas.openxmlformats.org/officeDocument/2006/relationships/hyperlink" Target="http://eur-lex.europa.eu/legal-content/FR/TXT/PDF/?uri=CELEX:02004R0809-20130828&amp;from=FR" TargetMode="External"/><Relationship Id="rId278" Type="http://schemas.openxmlformats.org/officeDocument/2006/relationships/hyperlink" Target="http://eur-lex.europa.eu/legal-content/FR/TXT/PDF/?uri=CELEX:02004R0809-20130828&amp;from=FR" TargetMode="External"/><Relationship Id="rId401" Type="http://schemas.openxmlformats.org/officeDocument/2006/relationships/hyperlink" Target="http://eur-lex.europa.eu/legal-content/FR/TXT/PDF/?uri=CELEX:32001L0034&amp;qid=1423492285951&amp;from=EN" TargetMode="External"/><Relationship Id="rId422" Type="http://schemas.openxmlformats.org/officeDocument/2006/relationships/hyperlink" Target="http://www.esma.europa.eu/system/files/11_81.pdf" TargetMode="External"/><Relationship Id="rId303"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42" Type="http://schemas.openxmlformats.org/officeDocument/2006/relationships/hyperlink" Target="http://eur-lex.europa.eu/legal-content/FR/TXT/PDF/?uri=CELEX:02004R0809-20130828&amp;from=FR" TargetMode="External"/><Relationship Id="rId84" Type="http://schemas.openxmlformats.org/officeDocument/2006/relationships/hyperlink" Target="file:///C:\Users\USER\Google%20Drive\M%20-%20Modifs\AUDIT\BoiteOutils\Textes%20l&#233;gaux%20et%20r&#233;glementaires\Doctrine%20AMF\AMF%202005-11.pdf" TargetMode="External"/><Relationship Id="rId138" Type="http://schemas.openxmlformats.org/officeDocument/2006/relationships/hyperlink" Target="http://eur-lex.europa.eu/legal-content/FR/TXT/PDF/?uri=CELEX:02004R0809-20130828&amp;from=FR" TargetMode="External"/><Relationship Id="rId345" Type="http://schemas.openxmlformats.org/officeDocument/2006/relationships/hyperlink" Target="../../Outils%20et%20mod&#232;les/AUTRES%20MISSIONS/N/NB100/NB100.X022.doc" TargetMode="External"/><Relationship Id="rId38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91" Type="http://schemas.openxmlformats.org/officeDocument/2006/relationships/hyperlink" Target="../../Textes%20l&#233;gaux%20et%20r&#233;glementaires/Doctrine%20AMF/AMF%202010-11.pdf" TargetMode="External"/><Relationship Id="rId205" Type="http://schemas.openxmlformats.org/officeDocument/2006/relationships/hyperlink" Target="http://eur-lex.europa.eu/legal-content/FR/TXT/PDF/?uri=CELEX:02004R0809-20130828&amp;from=FR" TargetMode="External"/><Relationship Id="rId247" Type="http://schemas.openxmlformats.org/officeDocument/2006/relationships/hyperlink" Target="http://eur-lex.europa.eu/legal-content/FR/TXT/PDF/?uri=CELEX:02004R0809-20130828&amp;from=FR" TargetMode="External"/><Relationship Id="rId412" Type="http://schemas.openxmlformats.org/officeDocument/2006/relationships/hyperlink" Target="http://eur-lex.europa.eu/legal-content/FR/TXT/PDF/?uri=CELEX:02004R0809-20130828&amp;from=FR" TargetMode="External"/><Relationship Id="rId107" Type="http://schemas.openxmlformats.org/officeDocument/2006/relationships/hyperlink" Target="../../Textes%20l&#233;gaux%20et%20r&#233;glementaires/R&#233;f&#233;rentiel%20NEP/NEP9510.doc" TargetMode="External"/><Relationship Id="rId289" Type="http://schemas.openxmlformats.org/officeDocument/2006/relationships/hyperlink" Target="http://eur-lex.europa.eu/legal-content/FR/TXT/PDF/?uri=CELEX:02004R0809-20130828&amp;from=FR" TargetMode="External"/><Relationship Id="rId11" Type="http://schemas.openxmlformats.org/officeDocument/2006/relationships/image" Target="media/image2.png"/><Relationship Id="rId53" Type="http://schemas.openxmlformats.org/officeDocument/2006/relationships/hyperlink" Target="http://www.amf-france.org/Reglementation/Reglement-general-et-instructions/Reglement-general-en-vigueur/Reglement-general.html?category=Livre+I+-+L%E2%80%99Autorit%C3%A9+des+march%C3%A9s+financiers&amp;currentLivreRG=1" TargetMode="External"/><Relationship Id="rId149" Type="http://schemas.openxmlformats.org/officeDocument/2006/relationships/hyperlink" Target="../../Textes%20l&#233;gaux%20et%20r&#233;glementaires/Doctrine%20AMF/AMF%202006-17.pdf" TargetMode="External"/><Relationship Id="rId31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56"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98" Type="http://schemas.openxmlformats.org/officeDocument/2006/relationships/hyperlink" Target="http://eur-lex.europa.eu/LexUriServ/LexUriServ.do?uri=OJ:L:2003:345:0064:0089:FR:PDF" TargetMode="External"/><Relationship Id="rId95" Type="http://schemas.openxmlformats.org/officeDocument/2006/relationships/hyperlink" Target="http://eur-lex.europa.eu/legal-content/FR/TXT/PDF/?uri=CELEX:02004R0809-20130828&amp;from=FR" TargetMode="External"/><Relationship Id="rId160" Type="http://schemas.openxmlformats.org/officeDocument/2006/relationships/hyperlink" Target="http://eur-lex.europa.eu/legal-content/FR/TXT/PDF/?uri=CELEX:02004R0809-20130828&amp;from=FR" TargetMode="External"/><Relationship Id="rId216" Type="http://schemas.openxmlformats.org/officeDocument/2006/relationships/hyperlink" Target="../../Textes%20l&#233;gaux%20et%20r&#233;glementaires/Doctrine%20AMF/AMF%202007-05.pdf" TargetMode="External"/><Relationship Id="rId423" Type="http://schemas.openxmlformats.org/officeDocument/2006/relationships/hyperlink" Target="http://www.amf-france.org/Reglementation/Textes-europeens/Societe-cotees-et-operations-financieres/Prospectus/Recommandation-du-CESR-en-vue-d-une-application-coherente-du-Reglement-de-la-Commission-europeenne-sur-les-prospectus-n--809-2004--actualisation-.html" TargetMode="External"/><Relationship Id="rId258" Type="http://schemas.openxmlformats.org/officeDocument/2006/relationships/hyperlink" Target="file:///C:\Documents%20and%20Settings\MAM\Bureau\BoiteOutils%2030-05-2016\Textes%20l&#233;gaux%20et%20r&#233;glementaires\Doctrine%20AMF\Information%20financi&#232;re%20pro%20forma.pdf" TargetMode="External"/><Relationship Id="rId2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4" Type="http://schemas.openxmlformats.org/officeDocument/2006/relationships/hyperlink" Target="../../Textes%20l&#233;gaux%20et%20r&#233;glementaires/Doctrine%20AMF/AMF%202009-16.pdf" TargetMode="External"/><Relationship Id="rId118" Type="http://schemas.openxmlformats.org/officeDocument/2006/relationships/hyperlink" Target="../../Textes%20l&#233;gaux%20et%20r&#233;glementaires/R&#233;f&#233;rentiel%20NEP/NEP9010.doc" TargetMode="External"/><Relationship Id="rId32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6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eur-lex.europa.eu/legal-content/FR/TXT/PDF/?uri=CELEX:02004R0809-20130828&amp;from=FR" TargetMode="External"/><Relationship Id="rId2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3" Type="http://schemas.openxmlformats.org/officeDocument/2006/relationships/hyperlink" Target="http://eur-lex.europa.eu/legal-content/FR/TXT/PDF/?uri=CELEX:02004R0809-20130828&amp;from=FR" TargetMode="External"/><Relationship Id="rId84" Type="http://schemas.openxmlformats.org/officeDocument/2006/relationships/hyperlink" Target="http://eur-lex.europa.eu/legal-content/FR/TXT/PDF/?uri=CELEX:02004R0809-20130828&amp;from=FR" TargetMode="External"/><Relationship Id="rId138" Type="http://schemas.openxmlformats.org/officeDocument/2006/relationships/hyperlink" Target="http://eur-lex.europa.eu/legal-content/FR/TXT/PDF/?uri=CELEX:02004R0809-20130828&amp;from=FR" TargetMode="External"/><Relationship Id="rId159" Type="http://schemas.openxmlformats.org/officeDocument/2006/relationships/hyperlink" Target="http://eur-lex.europa.eu/legal-content/FR/TXT/PDF/?uri=CELEX:02004R0809-20130828&amp;from=FR" TargetMode="External"/><Relationship Id="rId170" Type="http://schemas.openxmlformats.org/officeDocument/2006/relationships/hyperlink" Target="../../Textes%20l&#233;gaux%20et%20r&#233;glementaires/Doctrine%20AMF/AMF%202013-08.pdf" TargetMode="External"/><Relationship Id="rId191" Type="http://schemas.openxmlformats.org/officeDocument/2006/relationships/hyperlink" Target="../../Textes%20l&#233;gaux%20et%20r&#233;glementaires/Doctrine%20AMF/AMF%202013-08.pdf" TargetMode="External"/><Relationship Id="rId205" Type="http://schemas.openxmlformats.org/officeDocument/2006/relationships/hyperlink" Target="http://eur-lex.europa.eu/legal-content/FR/TXT/PDF/?uri=CELEX:02004R0809-20130828&amp;from=FR" TargetMode="External"/><Relationship Id="rId226"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47" Type="http://schemas.openxmlformats.org/officeDocument/2006/relationships/hyperlink" Target="http://eur-lex.europa.eu/LexUriServ/LexUriServ.do?uri=OJ:L:2012:150:0001:0065:FR:PDF" TargetMode="External"/><Relationship Id="rId107" Type="http://schemas.openxmlformats.org/officeDocument/2006/relationships/hyperlink" Target="http://eur-lex.europa.eu/legal-content/FR/TXT/PDF/?uri=CELEX:02004R0809-20130828&amp;from=FR" TargetMode="External"/><Relationship Id="rId1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2" Type="http://schemas.openxmlformats.org/officeDocument/2006/relationships/hyperlink" Target="http://eur-lex.europa.eu/legal-content/FR/TXT/PDF/?uri=CELEX:02004R0809-20130828&amp;from=FR" TargetMode="External"/><Relationship Id="rId53" Type="http://schemas.openxmlformats.org/officeDocument/2006/relationships/hyperlink" Target="http://eur-lex.europa.eu/legal-content/FR/TXT/PDF/?uri=CELEX:02004R0809-20130828&amp;from=FR" TargetMode="External"/><Relationship Id="rId74" Type="http://schemas.openxmlformats.org/officeDocument/2006/relationships/hyperlink" Target="../../Textes%20l&#233;gaux%20et%20r&#233;glementaires/R&#233;f&#233;rentiel%20NEP/NEP9010.doc" TargetMode="External"/><Relationship Id="rId128" Type="http://schemas.openxmlformats.org/officeDocument/2006/relationships/hyperlink" Target="../../Textes%20l&#233;gaux%20et%20r&#233;glementaires/Doctrine%20AMF/AMF%202007-05.pdf" TargetMode="External"/><Relationship Id="rId149" Type="http://schemas.openxmlformats.org/officeDocument/2006/relationships/hyperlink" Target="../../Textes%20l&#233;gaux%20et%20r&#233;glementaires/Doctrine%20AMF/AMF%202013-08.pdf" TargetMode="External"/><Relationship Id="rId5" Type="http://schemas.openxmlformats.org/officeDocument/2006/relationships/hyperlink" Target="http://www.amf-france.org/Reglementation/Doctrine/Doctrine-list/Doctrine.html?category=I%2B-%2BEmetteurs%2Bet%2Binformation%2Bfinanci%C3%A8re&amp;amp;isSearch=true&amp;amp;xtmc=Doc-2015-02&amp;amp;lastSearchPage=http%3A%2F%2Fwww.amf-france.org%2FmagnoliaPublic%2Famf%2FResultat-de-recherche.html%3FLANGUAGE%3Dfr%26isSearch%3Dtrue%26TEXT%3DDoc-2015-02%26simpleSearch%3Dtrue&amp;amp;docVersion=1.0&amp;amp;docId=workspace%3A%2F%2FSpacesStore%2Fb78085df-c346-496b-a975-13e31d2f80e4&amp;amp;xtcr=1" TargetMode="External"/><Relationship Id="rId95" Type="http://schemas.openxmlformats.org/officeDocument/2006/relationships/hyperlink" Target="../../Textes%20l&#233;gaux%20et%20r&#233;glementaires/Doctrine%20AMF/AMF%202006-17.pdf" TargetMode="External"/><Relationship Id="rId160" Type="http://schemas.openxmlformats.org/officeDocument/2006/relationships/hyperlink" Target="../../Textes%20l&#233;gaux%20et%20r&#233;glementaires/Doctrine%20AMF/AMF%202013-08.pdf" TargetMode="External"/><Relationship Id="rId181" Type="http://schemas.openxmlformats.org/officeDocument/2006/relationships/hyperlink" Target="../../Textes%20l&#233;gaux%20et%20r&#233;glementaires/Doctrine%20AMF/AMF%202013-08.pdf" TargetMode="External"/><Relationship Id="rId216" Type="http://schemas.openxmlformats.org/officeDocument/2006/relationships/hyperlink" Target="http://eur-lex.europa.eu/legal-content/FR/TXT/PDF/?uri=CELEX:02004R0809-20130828&amp;from=FR" TargetMode="External"/><Relationship Id="rId237" Type="http://schemas.openxmlformats.org/officeDocument/2006/relationships/hyperlink" Target="http://eur-lex.europa.eu/legal-content/FR/TXT/PDF/?uri=CELEX:02004R0809-20130828&amp;from=FR" TargetMode="External"/><Relationship Id="rId22" Type="http://schemas.openxmlformats.org/officeDocument/2006/relationships/hyperlink" Target="http://www.amf-france.org/Reglementation/Reglement-general-et-instructions/Reglement-general-en-vigueur/Reglement-general.html?category=Livre+V+-+Infrastructures+de+march%C3%A9&amp;currentLivreRG=5" TargetMode="External"/><Relationship Id="rId4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4" Type="http://schemas.openxmlformats.org/officeDocument/2006/relationships/hyperlink" Target="http://eur-lex.europa.eu/legal-content/FR/TXT/PDF/?uri=CELEX:02004R0809-20130828&amp;from=FR" TargetMode="External"/><Relationship Id="rId118" Type="http://schemas.openxmlformats.org/officeDocument/2006/relationships/hyperlink" Target="../../Textes%20l&#233;gaux%20et%20r&#233;glementaires/Doctrine%20AMF/AMF%202004-04.pdf" TargetMode="External"/><Relationship Id="rId139" Type="http://schemas.openxmlformats.org/officeDocument/2006/relationships/hyperlink" Target="http://eur-lex.europa.eu/LexUriServ/LexUriServ.do?uri=OJ:L:2003:345:0064:0089:FR:PDF" TargetMode="External"/><Relationship Id="rId85" Type="http://schemas.openxmlformats.org/officeDocument/2006/relationships/hyperlink" Target="http://eur-lex.europa.eu/legal-content/FR/TXT/PDF/?uri=CELEX:02004R0809-20130828&amp;from=FR" TargetMode="External"/><Relationship Id="rId150" Type="http://schemas.openxmlformats.org/officeDocument/2006/relationships/hyperlink" Target="../../Textes%20l&#233;gaux%20et%20r&#233;glementaires/Doctrine%20AMF/AMF%202013-08.pdf" TargetMode="External"/><Relationship Id="rId171" Type="http://schemas.openxmlformats.org/officeDocument/2006/relationships/hyperlink" Target="../../Textes%20l&#233;gaux%20et%20r&#233;glementaires/Doctrine%20AMF/AMF%202013-08.pdf" TargetMode="External"/><Relationship Id="rId192" Type="http://schemas.openxmlformats.org/officeDocument/2006/relationships/hyperlink" Target="../../Textes%20l&#233;gaux%20et%20r&#233;glementaires/Doctrine%20AMF/AMF%202013-08.pdf" TargetMode="External"/><Relationship Id="rId206" Type="http://schemas.openxmlformats.org/officeDocument/2006/relationships/hyperlink" Target="http://eur-lex.europa.eu/legal-content/FR/TXT/PDF/?uri=CELEX:02004R0809-20130828&amp;from=FR" TargetMode="External"/><Relationship Id="rId227" Type="http://schemas.openxmlformats.org/officeDocument/2006/relationships/hyperlink" Target="../../Textes%20l&#233;gaux%20et%20r&#233;glementaires/R&#233;f&#233;rentiel%20NEP/NEP580.doc" TargetMode="External"/><Relationship Id="rId248" Type="http://schemas.openxmlformats.org/officeDocument/2006/relationships/hyperlink" Target="http://eur-lex.europa.eu/legal-content/FR/TXT/PDF/?uri=CELEX:02004R0809-20130828&amp;from=FR" TargetMode="External"/><Relationship Id="rId1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3" Type="http://schemas.openxmlformats.org/officeDocument/2006/relationships/hyperlink" Target="http://eur-lex.europa.eu/legal-content/FR/TXT/PDF/?uri=CELEX:02004R0809-20130828&amp;from=FR" TargetMode="External"/><Relationship Id="rId108" Type="http://schemas.openxmlformats.org/officeDocument/2006/relationships/hyperlink" Target="../../Textes%20l&#233;gaux%20et%20r&#233;glementaires/Doctrine%20AMF/AMF%202007-17.pdf" TargetMode="External"/><Relationship Id="rId12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54" Type="http://schemas.openxmlformats.org/officeDocument/2006/relationships/hyperlink" Target="http://eur-lex.europa.eu/legal-content/FR/TXT/PDF/?uri=CELEX:02004R0809-20130828&amp;from=FR" TargetMode="External"/><Relationship Id="rId70" Type="http://schemas.openxmlformats.org/officeDocument/2006/relationships/hyperlink" Target="http://eur-lex.europa.eu/legal-content/FR/TXT/PDF/?uri=CELEX:02004R0809-20130828&amp;from=FR" TargetMode="External"/><Relationship Id="rId75" Type="http://schemas.openxmlformats.org/officeDocument/2006/relationships/hyperlink" Target="../../Textes%20l&#233;gaux%20et%20r&#233;glementaires/R&#233;f&#233;rentiel%20NEP/NEP9010.doc" TargetMode="External"/><Relationship Id="rId91" Type="http://schemas.openxmlformats.org/officeDocument/2006/relationships/hyperlink" Target="../../Textes%20l&#233;gaux%20et%20r&#233;glementaires/Doctrine%20AMF/AMF%202006-17.pdf" TargetMode="External"/><Relationship Id="rId96" Type="http://schemas.openxmlformats.org/officeDocument/2006/relationships/hyperlink" Target="../../Textes%20l&#233;gaux%20et%20r&#233;glementaires/Doctrine%20AMF/AMF%202007-17.pdf" TargetMode="External"/><Relationship Id="rId140" Type="http://schemas.openxmlformats.org/officeDocument/2006/relationships/hyperlink" Target="http://eur-lex.europa.eu/legal-content/FR/TXT/PDF/?uri=CELEX:02004R0809-20130828&amp;from=FR" TargetMode="External"/><Relationship Id="rId145" Type="http://schemas.openxmlformats.org/officeDocument/2006/relationships/hyperlink" Target="../../Textes%20l&#233;gaux%20et%20r&#233;glementaires/Doctrine%20AMF/AMF%202013-08.pdf" TargetMode="External"/><Relationship Id="rId161" Type="http://schemas.openxmlformats.org/officeDocument/2006/relationships/hyperlink" Target="../../Textes%20l&#233;gaux%20et%20r&#233;glementaires/Doctrine%20AMF/AMF%202013-08.pdf" TargetMode="External"/><Relationship Id="rId166" Type="http://schemas.openxmlformats.org/officeDocument/2006/relationships/hyperlink" Target="../../Textes%20l&#233;gaux%20et%20r&#233;glementaires/Doctrine%20AMF/AMF%202013-08.pdf" TargetMode="External"/><Relationship Id="rId182" Type="http://schemas.openxmlformats.org/officeDocument/2006/relationships/hyperlink" Target="http://eur-lex.europa.eu/legal-content/FR/TXT/PDF/?uri=CELEX:02004R0809-20130828&amp;from=FR" TargetMode="External"/><Relationship Id="rId187" Type="http://schemas.openxmlformats.org/officeDocument/2006/relationships/hyperlink" Target="../../Textes%20l&#233;gaux%20et%20r&#233;glementaires/Doctrine%20AMF/AMF%202013-08.pdf" TargetMode="External"/><Relationship Id="rId217" Type="http://schemas.openxmlformats.org/officeDocument/2006/relationships/hyperlink" Target="http://eur-lex.europa.eu/legal-content/FR/TXT/PDF/?uri=CELEX:02004R0809-20130828&amp;from=FR" TargetMode="External"/><Relationship Id="rId1" Type="http://schemas.openxmlformats.org/officeDocument/2006/relationships/hyperlink" Target="http://eur-lex.europa.eu/legal-content/FR/TXT/PDF/?uri=CELEX:02004R0809-20130828&amp;from=FR" TargetMode="External"/><Relationship Id="rId6" Type="http://schemas.openxmlformats.org/officeDocument/2006/relationships/hyperlink" Target="http://www.amf-france.org/Reglementation/Doctrine/Doctrine-list/Doctrine.html?category=I%2B-%2BEmetteurs%2Bet%2Binformation%2Bfinanci%C3%A8re&amp;amp;isSearch=true&amp;amp;xtmc=Doc-2015-02&amp;amp;lastSearchPage=http%3A%2F%2Fwww.amf-france.org%2FmagnoliaPublic%2Famf%2FResultat-de-recherche.html%3FLANGUAGE%3Dfr%26isSearch%3Dtrue%26TEXT%3DDoc-2015-02%26simpleSearch%3Dtrue&amp;amp;docVersion=1.0&amp;amp;docId=workspace%3A%2F%2FSpacesStore%2Fb78085df-c346-496b-a975-13e31d2f80e4&amp;amp;xtcr=1" TargetMode="External"/><Relationship Id="rId212" Type="http://schemas.openxmlformats.org/officeDocument/2006/relationships/hyperlink" Target="http://eur-lex.europa.eu/legal-content/FR/TXT/PDF/?uri=CELEX:02004R0809-20130828&amp;from=FR" TargetMode="External"/><Relationship Id="rId233" Type="http://schemas.openxmlformats.org/officeDocument/2006/relationships/hyperlink" Target="../../Textes%20l&#233;gaux%20et%20r&#233;glementaires/Doctrine%20AMF/AMF%202005-11.pdf" TargetMode="External"/><Relationship Id="rId23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5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8" Type="http://schemas.openxmlformats.org/officeDocument/2006/relationships/hyperlink" Target="http://eur-lex.europa.eu/legal-content/FR/TXT/PDF/?uri=CELEX:02004R0809-20130828&amp;from=FR" TargetMode="External"/><Relationship Id="rId49" Type="http://schemas.openxmlformats.org/officeDocument/2006/relationships/hyperlink" Target="http://eur-lex.europa.eu/legal-content/FR/TXT/PDF/?uri=CELEX:02004R0809-20130828&amp;from=FR" TargetMode="External"/><Relationship Id="rId114" Type="http://schemas.openxmlformats.org/officeDocument/2006/relationships/hyperlink" Target="http://eur-lex.europa.eu/legal-content/FR/TXT/PDF/?uri=CELEX:02004R0809-20130828&amp;from=FR" TargetMode="External"/><Relationship Id="rId119" Type="http://schemas.openxmlformats.org/officeDocument/2006/relationships/hyperlink" Target="../../Textes%20l&#233;gaux%20et%20r&#233;glementaires/Doctrine%20AMF/AMF%202015-11.pdf" TargetMode="External"/><Relationship Id="rId4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0" Type="http://schemas.openxmlformats.org/officeDocument/2006/relationships/hyperlink" Target="http://eur-lex.europa.eu/legal-content/FR/TXT/PDF/?uri=CELEX:02004R0809-20130828&amp;from=FR" TargetMode="External"/><Relationship Id="rId65" Type="http://schemas.openxmlformats.org/officeDocument/2006/relationships/hyperlink" Target="http://eur-lex.europa.eu/legal-content/FR/TXT/PDF/?uri=CELEX:02004R0809-20130828&amp;from=FR" TargetMode="External"/><Relationship Id="rId81" Type="http://schemas.openxmlformats.org/officeDocument/2006/relationships/hyperlink" Target="http://eur-lex.europa.eu/legal-content/FR/TXT/PDF/?uri=CELEX:02004R0809-20130828&amp;from=FR" TargetMode="External"/><Relationship Id="rId86" Type="http://schemas.openxmlformats.org/officeDocument/2006/relationships/hyperlink" Target="http://eur-lex.europa.eu/legal-content/FR/TXT/PDF/?uri=CELEX:02004R0809-20130828&amp;from=FR" TargetMode="External"/><Relationship Id="rId130" Type="http://schemas.openxmlformats.org/officeDocument/2006/relationships/hyperlink" Target="http://eur-lex.europa.eu/legal-content/FR/TXT/PDF/?uri=CELEX:02004R0809-20130828&amp;from=FR" TargetMode="External"/><Relationship Id="rId135" Type="http://schemas.openxmlformats.org/officeDocument/2006/relationships/hyperlink" Target="../../Textes%20l&#233;gaux%20et%20r&#233;glementaires/Doctrine%20AMF/AMF%202007-05.pdf" TargetMode="External"/><Relationship Id="rId151" Type="http://schemas.openxmlformats.org/officeDocument/2006/relationships/hyperlink" Target="../../Textes%20l&#233;gaux%20et%20r&#233;glementaires/Doctrine%20AMF/AMF%202013-08.pdf" TargetMode="External"/><Relationship Id="rId156" Type="http://schemas.openxmlformats.org/officeDocument/2006/relationships/hyperlink" Target="http://eur-lex.europa.eu/legal-content/FR/TXT/PDF/?uri=CELEX:02004R0809-20130828&amp;from=FR" TargetMode="External"/><Relationship Id="rId177" Type="http://schemas.openxmlformats.org/officeDocument/2006/relationships/hyperlink" Target="../../Textes%20l&#233;gaux%20et%20r&#233;glementaires/Doctrine%20AMF/AMF%202013-08.pdf" TargetMode="External"/><Relationship Id="rId198" Type="http://schemas.openxmlformats.org/officeDocument/2006/relationships/hyperlink" Target="../../Textes%20l&#233;gaux%20et%20r&#233;glementaires/Doctrine%20AMF/AMF%202005-11.pdf" TargetMode="External"/><Relationship Id="rId172" Type="http://schemas.openxmlformats.org/officeDocument/2006/relationships/hyperlink" Target="http://eur-lex.europa.eu/legal-content/FR/TXT/PDF/?uri=CELEX:02004R0809-20130828&amp;from=FR" TargetMode="External"/><Relationship Id="rId193" Type="http://schemas.openxmlformats.org/officeDocument/2006/relationships/hyperlink" Target="../../Textes%20l&#233;gaux%20et%20r&#233;glementaires/Doctrine%20AMF/AMF%202013-08.pdf" TargetMode="External"/><Relationship Id="rId202" Type="http://schemas.openxmlformats.org/officeDocument/2006/relationships/hyperlink" Target="http://eur-lex.europa.eu/legal-content/FR/TXT/PDF/?uri=CELEX:02004R0809-20130828&amp;from=FR" TargetMode="External"/><Relationship Id="rId207" Type="http://schemas.openxmlformats.org/officeDocument/2006/relationships/hyperlink" Target="http://eur-lex.europa.eu/legal-content/FR/TXT/PDF/?uri=CELEX:02004R0809-20130828&amp;from=FR" TargetMode="External"/><Relationship Id="rId223" Type="http://schemas.openxmlformats.org/officeDocument/2006/relationships/hyperlink" Target="../../Textes%20l&#233;gaux%20et%20r&#233;glementaires/R&#233;f&#233;rentiel%20NEP/NEP570.doc" TargetMode="External"/><Relationship Id="rId22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44" Type="http://schemas.openxmlformats.org/officeDocument/2006/relationships/hyperlink" Target="../../Textes%20l&#233;gaux%20et%20r&#233;glementaires/Doctrine%20AMF/AMF%202006-07.pdf" TargetMode="External"/><Relationship Id="rId249" Type="http://schemas.openxmlformats.org/officeDocument/2006/relationships/hyperlink" Target="http://www.amf-france.org/Reglementation/Reglement-general-et-instructions/Reglement-general-en-vigueur/Reglement-general.html?category=Livre+VI+-+Abus+de+march%C3%A9+%3A+Op%C3%A9rations+d%27initi%C3%A9s+et+manipulations+de+march%C3%A9&amp;currentLivreRG=6" TargetMode="External"/><Relationship Id="rId13"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8" Type="http://schemas.openxmlformats.org/officeDocument/2006/relationships/hyperlink" Target="../../Textes%20l&#233;gaux%20et%20r&#233;glementaires/Doctrine%20AMF/AMF%202005-11.pdf" TargetMode="External"/><Relationship Id="rId39" Type="http://schemas.openxmlformats.org/officeDocument/2006/relationships/hyperlink" Target="../../Textes%20l&#233;gaux%20et%20r&#233;glementaires/Doctrine%20AMF/AMF%202005-11.pdf" TargetMode="External"/><Relationship Id="rId109" Type="http://schemas.openxmlformats.org/officeDocument/2006/relationships/hyperlink" Target="http://eur-lex.europa.eu/legal-content/FR/TXT/PDF/?uri=CELEX:02004R0809-20130828&amp;from=FR" TargetMode="External"/><Relationship Id="rId34" Type="http://schemas.openxmlformats.org/officeDocument/2006/relationships/hyperlink" Target="http://eur-lex.europa.eu/LexUriServ/LexUriServ.do?uri=OJ:L:2003:345:0064:0089:FR:PDF" TargetMode="External"/><Relationship Id="rId50" Type="http://schemas.openxmlformats.org/officeDocument/2006/relationships/hyperlink" Target="http://eur-lex.europa.eu/legal-content/FR/TXT/PDF/?uri=CELEX:02004R0809-20130828&amp;from=FR" TargetMode="External"/><Relationship Id="rId55" Type="http://schemas.openxmlformats.org/officeDocument/2006/relationships/hyperlink" Target="http://eur-lex.europa.eu/legal-content/FR/TXT/PDF/?uri=CELEX:02004R0809-20130828&amp;from=FR" TargetMode="External"/><Relationship Id="rId76" Type="http://schemas.openxmlformats.org/officeDocument/2006/relationships/hyperlink" Target="../../Textes%20l&#233;gaux%20et%20r&#233;glementaires/R&#233;f&#233;rentiel%20NEP/NEP9010.doc" TargetMode="External"/><Relationship Id="rId97" Type="http://schemas.openxmlformats.org/officeDocument/2006/relationships/hyperlink" Target="../../Textes%20l&#233;gaux%20et%20r&#233;glementaires/Doctrine%20AMF/AMF%202006-17.pdf" TargetMode="External"/><Relationship Id="rId104" Type="http://schemas.openxmlformats.org/officeDocument/2006/relationships/hyperlink" Target="http://eur-lex.europa.eu/legal-content/FR/TXT/PDF/?uri=CELEX:02004R0809-20130828&amp;from=FR" TargetMode="External"/><Relationship Id="rId120" Type="http://schemas.openxmlformats.org/officeDocument/2006/relationships/hyperlink" Target="../../Textes%20l&#233;gaux%20et%20r&#233;glementaires/Doctrine%20AMF/AMF%202010-11.pdf" TargetMode="External"/><Relationship Id="rId125" Type="http://schemas.openxmlformats.org/officeDocument/2006/relationships/hyperlink" Target="http://eur-lex.europa.eu/legal-content/FR/TXT/PDF/?uri=CELEX:02004R0809-20130828&amp;from=FR" TargetMode="External"/><Relationship Id="rId141" Type="http://schemas.openxmlformats.org/officeDocument/2006/relationships/hyperlink" Target="../../Textes%20l&#233;gaux%20et%20r&#233;glementaires/Doctrine%20AMF/AMF%202013-08.pdf" TargetMode="External"/><Relationship Id="rId146" Type="http://schemas.openxmlformats.org/officeDocument/2006/relationships/hyperlink" Target="../../Textes%20l&#233;gaux%20et%20r&#233;glementaires/Doctrine%20AMF/AMF%202013-01.pdf" TargetMode="External"/><Relationship Id="rId167" Type="http://schemas.openxmlformats.org/officeDocument/2006/relationships/hyperlink" Target="../../Textes%20l&#233;gaux%20et%20r&#233;glementaires/Doctrine%20AMF/AMF%202013-08.pdf" TargetMode="External"/><Relationship Id="rId188" Type="http://schemas.openxmlformats.org/officeDocument/2006/relationships/hyperlink" Target="../../Textes%20l&#233;gaux%20et%20r&#233;glementaires/Doctrine%20AMF/AMF%202013-08.pdf" TargetMode="External"/><Relationship Id="rId7" Type="http://schemas.openxmlformats.org/officeDocument/2006/relationships/hyperlink" Target="http://www.amf-france.org/Reglementation/Doctrine/Doctrine-list/Doctrine.html?category=I%2B-%2BEmetteurs%2Bet%2Binformation%2Bfinanci%C3%A8re&amp;amp;isSearch=true&amp;amp;xtmc=Doc-2015-02&amp;amp;lastSearchPage=http%3A%2F%2Fwww.amf-france.org%2FmagnoliaPublic%2Famf%2FResultat-de-recherche.html%3FLANGUAGE%3Dfr%26isSearch%3Dtrue%26TEXT%3DDoc-2015-02%26simpleSearch%3Dtrue&amp;amp;docVersion=1.0&amp;amp;docId=workspace%3A%2F%2FSpacesStore%2Fb78085df-c346-496b-a975-13e31d2f80e4&amp;amp;xtcr=1" TargetMode="External"/><Relationship Id="rId71" Type="http://schemas.openxmlformats.org/officeDocument/2006/relationships/hyperlink" Target="http://eur-lex.europa.eu/legal-content/FR/TXT/PDF/?uri=CELEX:02004R0809-20130828&amp;from=FR" TargetMode="External"/><Relationship Id="rId92" Type="http://schemas.openxmlformats.org/officeDocument/2006/relationships/hyperlink" Target="../../Textes%20l&#233;gaux%20et%20r&#233;glementaires/Doctrine%20AMF/AMF%202006-17.pdf" TargetMode="External"/><Relationship Id="rId162" Type="http://schemas.openxmlformats.org/officeDocument/2006/relationships/hyperlink" Target="http://eur-lex.europa.eu/legal-content/FR/TXT/PDF/?uri=CELEX:02004R0809-20130828&amp;from=FR" TargetMode="External"/><Relationship Id="rId183" Type="http://schemas.openxmlformats.org/officeDocument/2006/relationships/hyperlink" Target="http://eur-lex.europa.eu/legal-content/FR/TXT/PDF/?uri=CELEX:02004R0809-20130828&amp;from=FR" TargetMode="External"/><Relationship Id="rId213" Type="http://schemas.openxmlformats.org/officeDocument/2006/relationships/hyperlink" Target="http://eur-lex.europa.eu/legal-content/FR/TXT/PDF/?uri=CELEX:02004R0809-20130828&amp;from=FR" TargetMode="External"/><Relationship Id="rId218" Type="http://schemas.openxmlformats.org/officeDocument/2006/relationships/hyperlink" Target="http://eur-lex.europa.eu/legal-content/FR/TXT/PDF/?uri=CELEX:02004R0809-20130828&amp;from=FR" TargetMode="External"/><Relationship Id="rId234" Type="http://schemas.openxmlformats.org/officeDocument/2006/relationships/hyperlink" Target="../../Textes%20l&#233;gaux%20et%20r&#233;glementaires/Doctrine%20AMF/AMF%202005-11.pdf" TargetMode="External"/><Relationship Id="rId23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 Type="http://schemas.openxmlformats.org/officeDocument/2006/relationships/hyperlink" Target="http://www.amf-france.org/Reglementation/Doctrine/Doctrine-list/Doctrine.html?category=I%2B-%2BEmetteurs%2Bet%2Binformation%2Bfinanci%C3%A8re&amp;amp;isSearch=true&amp;amp;xtmc=Doc-2015-02&amp;amp;lastSearchPage=http%3A%2F%2Fwww.amf-france.org%2FmagnoliaPublic%2Famf%2FResultat-de-recherche.html%3FLANGUAGE%3Dfr%26isSearch%3Dtrue%26TEXT%3DDoc-2015-02%26simpleSearch%3Dtrue&amp;amp;docVersion=1.0&amp;amp;docId=workspace%3A%2F%2FSpacesStore%2Fb78085df-c346-496b-a975-13e31d2f80e4&amp;amp;xtcr=1" TargetMode="External"/><Relationship Id="rId2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50" Type="http://schemas.openxmlformats.org/officeDocument/2006/relationships/hyperlink" Target="http://www.amf-france.org/Reglementation/Reglement-general-et-instructions/Reglement-general-en-vigueur/Reglement-general.html?category=Livre+VI+-+Abus+de+march%C3%A9+%3A+Op%C3%A9rations+d%27initi%C3%A9s+et+manipulations+de+march%C3%A9&amp;currentLivreRG=6" TargetMode="External"/><Relationship Id="rId255" Type="http://schemas.openxmlformats.org/officeDocument/2006/relationships/hyperlink" Target="http://www.amf-france.org/Reglementation/Reglement-general-et-instructions/Reglement-general-en-vigueur/Reglement-general.html?category=Livre+VI+-+Abus+de+march%C3%A9+%3A+Op%C3%A9rations+d%27initi%C3%A9s+et+manipulations+de+march%C3%A9&amp;currentLivreRG=6" TargetMode="External"/><Relationship Id="rId2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0" Type="http://schemas.openxmlformats.org/officeDocument/2006/relationships/hyperlink" Target="../../Textes%20l&#233;gaux%20et%20r&#233;glementaires/Doctrine%20AMF/AMF%202005-11.pdf" TargetMode="External"/><Relationship Id="rId45" Type="http://schemas.openxmlformats.org/officeDocument/2006/relationships/hyperlink" Target="../../Textes%20l&#233;gaux%20et%20r&#233;glementaires/R&#233;f&#233;rentiel%20NEP/NEP210.doc" TargetMode="External"/><Relationship Id="rId66" Type="http://schemas.openxmlformats.org/officeDocument/2006/relationships/hyperlink" Target="http://eur-lex.europa.eu/legal-content/FR/TXT/PDF/?uri=CELEX:02004R0809-20130828&amp;from=FR" TargetMode="External"/><Relationship Id="rId87" Type="http://schemas.openxmlformats.org/officeDocument/2006/relationships/hyperlink" Target="http://eur-lex.europa.eu/legal-content/FR/TXT/PDF/?uri=CELEX:02004R0809-20130828&amp;from=FR" TargetMode="External"/><Relationship Id="rId110" Type="http://schemas.openxmlformats.org/officeDocument/2006/relationships/hyperlink" Target="../../Textes%20l&#233;gaux%20et%20r&#233;glementaires/Doctrine%20AMF/AMF%202006-17.pdf" TargetMode="External"/><Relationship Id="rId115" Type="http://schemas.openxmlformats.org/officeDocument/2006/relationships/hyperlink" Target="../../Textes%20l&#233;gaux%20et%20r&#233;glementaires/Doctrine%20AMF/AMF%202005-11.pdf" TargetMode="External"/><Relationship Id="rId131" Type="http://schemas.openxmlformats.org/officeDocument/2006/relationships/hyperlink" Target="http://eur-lex.europa.eu/legal-content/FR/TXT/PDF/?uri=CELEX:02004R0809-20130828&amp;from=FR" TargetMode="External"/><Relationship Id="rId136" Type="http://schemas.openxmlformats.org/officeDocument/2006/relationships/hyperlink" Target="../../Textes%20l&#233;gaux%20et%20r&#233;glementaires/Doctrine%20AMF/AMF%202013-08.pdf" TargetMode="External"/><Relationship Id="rId157" Type="http://schemas.openxmlformats.org/officeDocument/2006/relationships/hyperlink" Target="http://eur-lex.europa.eu/legal-content/FR/TXT/PDF/?uri=CELEX:02004R0809-20130828&amp;from=FR" TargetMode="External"/><Relationship Id="rId178" Type="http://schemas.openxmlformats.org/officeDocument/2006/relationships/hyperlink" Target="../../Textes%20l&#233;gaux%20et%20r&#233;glementaires/Doctrine%20AMF/AMF%202013-08.pdf" TargetMode="External"/><Relationship Id="rId61" Type="http://schemas.openxmlformats.org/officeDocument/2006/relationships/hyperlink" Target="http://eur-lex.europa.eu/legal-content/FR/TXT/PDF/?uri=CELEX:02004R0809-20130828&amp;from=FR" TargetMode="External"/><Relationship Id="rId82" Type="http://schemas.openxmlformats.org/officeDocument/2006/relationships/hyperlink" Target="http://eur-lex.europa.eu/legal-content/FR/TXT/PDF/?uri=CELEX:02004R0809-20130828&amp;from=FR" TargetMode="External"/><Relationship Id="rId152" Type="http://schemas.openxmlformats.org/officeDocument/2006/relationships/hyperlink" Target="file:///C:\Users\USER\Google%20Drive\M%20-%20Modifs\AUDIT\BoiteOutils\Textes%20l&#233;gaux%20et%20r&#233;glementaires\Doctrine%20AMF\AMF%202013-08.pdf" TargetMode="External"/><Relationship Id="rId173" Type="http://schemas.openxmlformats.org/officeDocument/2006/relationships/hyperlink" Target="../../Textes%20l&#233;gaux%20et%20r&#233;glementaires/Doctrine%20AMF/AMF%202013-08.pdf" TargetMode="External"/><Relationship Id="rId194" Type="http://schemas.openxmlformats.org/officeDocument/2006/relationships/hyperlink" Target="../../Textes%20l&#233;gaux%20et%20r&#233;glementaires/Doctrine%20AMF/AMF%202013-08.pdf" TargetMode="External"/><Relationship Id="rId199" Type="http://schemas.openxmlformats.org/officeDocument/2006/relationships/hyperlink" Target="http://eur-lex.europa.eu/legal-content/FR/TXT/PDF/?uri=CELEX:02004R0809-20130828&amp;from=FR" TargetMode="External"/><Relationship Id="rId203" Type="http://schemas.openxmlformats.org/officeDocument/2006/relationships/hyperlink" Target="http://eur-lex.europa.eu/legal-content/FR/TXT/PDF/?uri=CELEX:02004R0809-20130828&amp;from=FR" TargetMode="External"/><Relationship Id="rId208" Type="http://schemas.openxmlformats.org/officeDocument/2006/relationships/hyperlink" Target="../../Textes%20l&#233;gaux%20et%20r&#233;glementaires/Doctrine%20AMF/AMF%202005-11.pdf" TargetMode="External"/><Relationship Id="rId229" Type="http://schemas.openxmlformats.org/officeDocument/2006/relationships/hyperlink" Target="../../Textes%20l&#233;gaux%20et%20r&#233;glementaires/Doctrine%20AMF/AMF%202005-11.pdf" TargetMode="External"/><Relationship Id="rId19" Type="http://schemas.openxmlformats.org/officeDocument/2006/relationships/hyperlink" Target="../../Textes%20l&#233;gaux%20et%20r&#233;glementaires/Doctrine%20AMF/AMF%202005-11.pdf" TargetMode="External"/><Relationship Id="rId224" Type="http://schemas.openxmlformats.org/officeDocument/2006/relationships/hyperlink" Target="../../Textes%20l&#233;gaux%20et%20r&#233;glementaires/R&#233;f&#233;rentiel%20NEP/NEP570.doc" TargetMode="External"/><Relationship Id="rId240" Type="http://schemas.openxmlformats.org/officeDocument/2006/relationships/hyperlink" Target="../../Textes%20l&#233;gaux%20et%20r&#233;glementaires/Doctrine%20AMF/AMF%202005-11.pdf" TargetMode="External"/><Relationship Id="rId24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4" Type="http://schemas.openxmlformats.org/officeDocument/2006/relationships/hyperlink" Target="http://eur-lex.europa.eu/legal-content/FR/TXT/PDF/?uri=CELEX:32014R0382&amp;from=FR" TargetMode="External"/><Relationship Id="rId30" Type="http://schemas.openxmlformats.org/officeDocument/2006/relationships/hyperlink" Target="http://eur-lex.europa.eu/legal-content/FR/TXT/PDF/?uri=CELEX:02004R0809-20130828&amp;from=FR" TargetMode="External"/><Relationship Id="rId35" Type="http://schemas.openxmlformats.org/officeDocument/2006/relationships/hyperlink" Target="http://eur-lex.europa.eu/legal-content/FR/TXT/PDF/?uri=CELEX:02004R0809-20130828&amp;from=FR" TargetMode="External"/><Relationship Id="rId56" Type="http://schemas.openxmlformats.org/officeDocument/2006/relationships/hyperlink" Target="http://eur-lex.europa.eu/legal-content/FR/TXT/PDF/?uri=CELEX:02004R0809-20130828&amp;from=FR" TargetMode="External"/><Relationship Id="rId77" Type="http://schemas.openxmlformats.org/officeDocument/2006/relationships/hyperlink" Target="http://eur-lex.europa.eu/legal-content/FR/TXT/PDF/?uri=CELEX:02004R0809-20130828&amp;from=FR" TargetMode="External"/><Relationship Id="rId100" Type="http://schemas.openxmlformats.org/officeDocument/2006/relationships/hyperlink" Target="../../Textes%20l&#233;gaux%20et%20r&#233;glementaires/Doctrine%20AMF/AMF%202006-17.pdf" TargetMode="External"/><Relationship Id="rId105" Type="http://schemas.openxmlformats.org/officeDocument/2006/relationships/hyperlink" Target="http://eur-lex.europa.eu/legal-content/FR/TXT/PDF/?uri=CELEX:02004R0809-20130828&amp;from=FR" TargetMode="External"/><Relationship Id="rId126" Type="http://schemas.openxmlformats.org/officeDocument/2006/relationships/hyperlink" Target="http://eur-lex.europa.eu/legal-content/FR/TXT/PDF/?uri=CELEX:02004R0809-20130828&amp;from=FR" TargetMode="External"/><Relationship Id="rId147" Type="http://schemas.openxmlformats.org/officeDocument/2006/relationships/hyperlink" Target="http://eur-lex.europa.eu/legal-content/FR/TXT/PDF/?uri=CELEX:02004R0809-20130828&amp;from=FR" TargetMode="External"/><Relationship Id="rId168" Type="http://schemas.openxmlformats.org/officeDocument/2006/relationships/hyperlink" Target="http://eur-lex.europa.eu/legal-content/FR/TXT/PDF/?uri=CELEX:02004R0809-20130828&amp;from=FR" TargetMode="External"/><Relationship Id="rId8" Type="http://schemas.openxmlformats.org/officeDocument/2006/relationships/hyperlink" Target="https://www.cncc.fr/sections/documentation_profes/documentation_de_ref/communiques/bu178/com-amf-0415/view" TargetMode="External"/><Relationship Id="rId51" Type="http://schemas.openxmlformats.org/officeDocument/2006/relationships/hyperlink" Target="http://eur-lex.europa.eu/LexUriServ/LexUriServ.do?uri=OJ:L:2003:345:0064:0089:FR:PDF" TargetMode="External"/><Relationship Id="rId72" Type="http://schemas.openxmlformats.org/officeDocument/2006/relationships/hyperlink" Target="../Chapitres%201200/Chapitre%201210.docx" TargetMode="External"/><Relationship Id="rId93" Type="http://schemas.openxmlformats.org/officeDocument/2006/relationships/hyperlink" Target="../../Textes%20l&#233;gaux%20et%20r&#233;glementaires/Doctrine%20AMF/AMF%202007-17.pdf" TargetMode="External"/><Relationship Id="rId98" Type="http://schemas.openxmlformats.org/officeDocument/2006/relationships/hyperlink" Target="../../Textes%20l&#233;gaux%20et%20r&#233;glementaires/Doctrine%20AMF/AMF%202006-17.pdf" TargetMode="External"/><Relationship Id="rId121" Type="http://schemas.openxmlformats.org/officeDocument/2006/relationships/hyperlink" Target="../../Textes%20l&#233;gaux%20et%20r&#233;glementaires/Doctrine%20AMF/AMF%202004-04.pdf" TargetMode="External"/><Relationship Id="rId142" Type="http://schemas.openxmlformats.org/officeDocument/2006/relationships/hyperlink" Target="../../Textes%20l&#233;gaux%20et%20r&#233;glementaires/Doctrine%20AMF/AMF%202013-08.pdf" TargetMode="External"/><Relationship Id="rId163" Type="http://schemas.openxmlformats.org/officeDocument/2006/relationships/hyperlink" Target="../../Textes%20l&#233;gaux%20et%20r&#233;glementaires/Doctrine%20AMF/AMF%202013-08.pdf" TargetMode="External"/><Relationship Id="rId184" Type="http://schemas.openxmlformats.org/officeDocument/2006/relationships/hyperlink" Target="http://eur-lex.europa.eu/legal-content/FR/TXT/PDF/?uri=CELEX:02004R0809-20130828&amp;from=FR" TargetMode="External"/><Relationship Id="rId189" Type="http://schemas.openxmlformats.org/officeDocument/2006/relationships/hyperlink" Target="http://eur-lex.europa.eu/legal-content/FR/TXT/PDF/?uri=CELEX:02004R0809-20130828&amp;from=FR" TargetMode="External"/><Relationship Id="rId219" Type="http://schemas.openxmlformats.org/officeDocument/2006/relationships/hyperlink" Target="../../Textes%20l&#233;gaux%20et%20r&#233;glementaires/Doctrine%20AMF/AMF%202005-11.pdf" TargetMode="External"/><Relationship Id="rId3" Type="http://schemas.openxmlformats.org/officeDocument/2006/relationships/hyperlink" Target="http://www.amf-france.org/Reglementation/Doctrine/Doctrine-list/Doctrine.html?category=I%2B-%2BEmetteurs%2Bet%2Binformation%2Bfinanci%C3%A8re&amp;amp;isSearch=true&amp;amp;xtmc=Doc-2015-02&amp;amp;lastSearchPage=http%3A%2F%2Fwww.amf-france.org%2FmagnoliaPublic%2Famf%2FResultat-de-recherche.html%3FLANGUAGE%3Dfr%26isSearch%3Dtrue%26TEXT%3DDoc-2015-02%26simpleSearch%3Dtrue&amp;amp;docVersion=1.0&amp;amp;docId=workspace%3A%2F%2FSpacesStore%2Fb78085df-c346-496b-a975-13e31d2f80e4&amp;amp;xtcr=1" TargetMode="External"/><Relationship Id="rId214" Type="http://schemas.openxmlformats.org/officeDocument/2006/relationships/hyperlink" Target="http://eur-lex.europa.eu/legal-content/FR/TXT/PDF/?uri=CELEX:02004R0809-20130828&amp;from=FR" TargetMode="External"/><Relationship Id="rId230" Type="http://schemas.openxmlformats.org/officeDocument/2006/relationships/hyperlink" Target="../../Textes%20l&#233;gaux%20et%20r&#233;glementaires/Doctrine%20CNCC/Notes%20d'information%20CNCC/NI-XVII%20-%20Prospectus%20Juillet%202015.pdf" TargetMode="External"/><Relationship Id="rId235" Type="http://schemas.openxmlformats.org/officeDocument/2006/relationships/hyperlink" Target="../../Textes%20l&#233;gaux%20et%20r&#233;glementaires/Doctrine%20AMF/AMF%202006-07.pdf" TargetMode="External"/><Relationship Id="rId25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56" Type="http://schemas.openxmlformats.org/officeDocument/2006/relationships/hyperlink" Target="http://www.amf-france.org/Reglementation/Reglement-general-et-instructions/Reglement-general-en-vigueur/Reglement-general.html?category=Livre+VI+-+Abus+de+march%C3%A9+%3A+Op%C3%A9rations+d%27initi%C3%A9s+et+manipulations+de+march%C3%A9&amp;currentLivreRG=6" TargetMode="External"/><Relationship Id="rId25"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46" Type="http://schemas.openxmlformats.org/officeDocument/2006/relationships/hyperlink" Target="../../Textes%20l&#233;gaux%20et%20r&#233;glementaires/R&#233;f&#233;rentiel%20NEP/NEP210.doc" TargetMode="External"/><Relationship Id="rId67" Type="http://schemas.openxmlformats.org/officeDocument/2006/relationships/hyperlink" Target="http://eur-lex.europa.eu/legal-content/FR/TXT/PDF/?uri=CELEX:02004R0809-20130828&amp;from=FR" TargetMode="External"/><Relationship Id="rId116" Type="http://schemas.openxmlformats.org/officeDocument/2006/relationships/hyperlink" Target="../../Textes%20l&#233;gaux%20et%20r&#233;glementaires/Doctrine%20AMF/AMF%202005-11.pdf" TargetMode="External"/><Relationship Id="rId137" Type="http://schemas.openxmlformats.org/officeDocument/2006/relationships/hyperlink" Target="http://eur-lex.europa.eu/LexUriServ/LexUriServ.do?uri=OJ:L:2007:061:0024:0027:FR:PDF" TargetMode="External"/><Relationship Id="rId158" Type="http://schemas.openxmlformats.org/officeDocument/2006/relationships/hyperlink" Target="../../Textes%20l&#233;gaux%20et%20r&#233;glementaires/Doctrine%20AMF/AMF%202013-08.pdf" TargetMode="External"/><Relationship Id="rId20" Type="http://schemas.openxmlformats.org/officeDocument/2006/relationships/hyperlink" Target="../../Textes%20l&#233;gaux%20et%20r&#233;glementaires/Doctrine%20AMF/AMF%202009-16.pdf" TargetMode="External"/><Relationship Id="rId4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62" Type="http://schemas.openxmlformats.org/officeDocument/2006/relationships/hyperlink" Target="http://eur-lex.europa.eu/legal-content/FR/TXT/PDF/?uri=CELEX:02004R0809-20130828&amp;from=FR" TargetMode="External"/><Relationship Id="rId83" Type="http://schemas.openxmlformats.org/officeDocument/2006/relationships/hyperlink" Target="../../Textes%20l&#233;gaux%20et%20r&#233;glementaires/Doctrine%20AMF/AMF%202013-08.pdf" TargetMode="External"/><Relationship Id="rId88" Type="http://schemas.openxmlformats.org/officeDocument/2006/relationships/hyperlink" Target="http://eur-lex.europa.eu/legal-content/FR/TXT/PDF/?uri=CELEX:02004R0809-20130828&amp;from=FR" TargetMode="External"/><Relationship Id="rId111" Type="http://schemas.openxmlformats.org/officeDocument/2006/relationships/hyperlink" Target="http://eur-lex.europa.eu/legal-content/FR/TXT/PDF/?uri=CELEX:02004R0809-20130828&amp;from=FR" TargetMode="External"/><Relationship Id="rId132" Type="http://schemas.openxmlformats.org/officeDocument/2006/relationships/hyperlink" Target="http://eur-lex.europa.eu/legal-content/FR/TXT/PDF/?uri=CELEX:02004R0809-20130828&amp;from=FR" TargetMode="External"/><Relationship Id="rId153" Type="http://schemas.openxmlformats.org/officeDocument/2006/relationships/hyperlink" Target="file:///C:\Users\USER\Google%20Drive\M%20-%20Modifs\AUDIT\BoiteOutils\Textes%20l&#233;gaux%20et%20r&#233;glementaires\Doctrine%20AMF\AMF%202013-08.pdf" TargetMode="External"/><Relationship Id="rId174" Type="http://schemas.openxmlformats.org/officeDocument/2006/relationships/hyperlink" Target="../../Textes%20l&#233;gaux%20et%20r&#233;glementaires/Doctrine%20AMF/AMF%202013-08.pdf" TargetMode="External"/><Relationship Id="rId179" Type="http://schemas.openxmlformats.org/officeDocument/2006/relationships/hyperlink" Target="../../Textes%20l&#233;gaux%20et%20r&#233;glementaires/Doctrine%20AMF/AMF%202013-08.pdf" TargetMode="External"/><Relationship Id="rId195" Type="http://schemas.openxmlformats.org/officeDocument/2006/relationships/hyperlink" Target="../../Textes%20l&#233;gaux%20et%20r&#233;glementaires/Doctrine%20AMF/AMF%202007-05.pdf" TargetMode="External"/><Relationship Id="rId209" Type="http://schemas.openxmlformats.org/officeDocument/2006/relationships/hyperlink" Target="../../Textes%20l&#233;gaux%20et%20r&#233;glementaires/Doctrine%20AMF/AMF%202005-11.pdf" TargetMode="External"/><Relationship Id="rId190" Type="http://schemas.openxmlformats.org/officeDocument/2006/relationships/hyperlink" Target="http://eur-lex.europa.eu/legal-content/FR/TXT/PDF/?uri=CELEX:02004R0809-20130828&amp;from=FR" TargetMode="External"/><Relationship Id="rId204" Type="http://schemas.openxmlformats.org/officeDocument/2006/relationships/hyperlink" Target="http://eur-lex.europa.eu/legal-content/FR/TXT/PDF/?uri=CELEX:02004R0809-20130828&amp;from=FR" TargetMode="External"/><Relationship Id="rId220" Type="http://schemas.openxmlformats.org/officeDocument/2006/relationships/hyperlink" Target="../../Textes%20l&#233;gaux%20et%20r&#233;glementaires/Doctrine%20AMF/AMF%202005-11.pdf" TargetMode="External"/><Relationship Id="rId225" Type="http://schemas.openxmlformats.org/officeDocument/2006/relationships/hyperlink" Target="../../Textes%20l&#233;gaux%20et%20r&#233;glementaires/Doctrine%20AMF/AMF%202009-16.pdf" TargetMode="External"/><Relationship Id="rId24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46" Type="http://schemas.openxmlformats.org/officeDocument/2006/relationships/hyperlink" Target="http://eur-lex.europa.eu/legal-content/FR/TXT/PDF/?uri=CELEX:02004R0809-20130828&amp;from=FR" TargetMode="External"/><Relationship Id="rId15" Type="http://schemas.openxmlformats.org/officeDocument/2006/relationships/hyperlink" Target="http://eur-lex.europa.eu/LexUriServ/LexUriServ.do?uri=OJ:L:2003:345:0064:0089:FR:PDF" TargetMode="External"/><Relationship Id="rId36" Type="http://schemas.openxmlformats.org/officeDocument/2006/relationships/hyperlink" Target="http://eur-lex.europa.eu/legal-content/FR/TXT/PDF/?uri=CELEX:02004R0809-20130828&amp;from=FR" TargetMode="External"/><Relationship Id="rId57" Type="http://schemas.openxmlformats.org/officeDocument/2006/relationships/hyperlink" Target="http://eur-lex.europa.eu/legal-content/FR/TXT/PDF/?uri=CELEX:02004R0809-20130828&amp;from=FR" TargetMode="External"/><Relationship Id="rId106" Type="http://schemas.openxmlformats.org/officeDocument/2006/relationships/hyperlink" Target="../../Textes%20l&#233;gaux%20et%20r&#233;glementaires/Doctrine%20AMF/AMF%202006-17.pdf" TargetMode="External"/><Relationship Id="rId127" Type="http://schemas.openxmlformats.org/officeDocument/2006/relationships/hyperlink" Target="../../Textes%20l&#233;gaux%20et%20r&#233;glementaires/Doctrine%20AMF/AMF%202005-11.pdf" TargetMode="External"/><Relationship Id="rId10"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1" Type="http://schemas.openxmlformats.org/officeDocument/2006/relationships/hyperlink" Target="../../Textes%20l&#233;gaux%20et%20r&#233;glementaires/Doctrine%20AMF/AMF%202005-11.pdf" TargetMode="External"/><Relationship Id="rId52" Type="http://schemas.openxmlformats.org/officeDocument/2006/relationships/hyperlink" Target="http://eur-lex.europa.eu/legal-content/FR/TXT/PDF/?uri=CELEX:02004R0809-20130828&amp;from=FR" TargetMode="External"/><Relationship Id="rId73" Type="http://schemas.openxmlformats.org/officeDocument/2006/relationships/hyperlink" Target="http://eur-lex.europa.eu/legal-content/FR/TXT/PDF/?uri=CELEX:02004R0809-20130828&amp;from=FR" TargetMode="External"/><Relationship Id="rId78" Type="http://schemas.openxmlformats.org/officeDocument/2006/relationships/hyperlink" Target="../../Textes%20l&#233;gaux%20et%20r&#233;glementaires/R&#233;f&#233;rentiel%20NEP/NEP9010.doc" TargetMode="External"/><Relationship Id="rId94" Type="http://schemas.openxmlformats.org/officeDocument/2006/relationships/hyperlink" Target="http://eur-lex.europa.eu/legal-content/FR/TXT/PDF/?uri=CELEX:02004R0809-20130828&amp;from=FR" TargetMode="External"/><Relationship Id="rId99" Type="http://schemas.openxmlformats.org/officeDocument/2006/relationships/hyperlink" Target="http://eur-lex.europa.eu/legal-content/FR/TXT/PDF/?uri=CELEX:02004R0809-20130828&amp;from=FR" TargetMode="External"/><Relationship Id="rId101" Type="http://schemas.openxmlformats.org/officeDocument/2006/relationships/hyperlink" Target="../../Textes%20l&#233;gaux%20et%20r&#233;glementaires/Doctrine%20AMF/AMF%202006-17.pdf" TargetMode="External"/><Relationship Id="rId12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43" Type="http://schemas.openxmlformats.org/officeDocument/2006/relationships/hyperlink" Target="../../Textes%20l&#233;gaux%20et%20r&#233;glementaires/Doctrine%20AMF/AMF%202013-08.pdf" TargetMode="External"/><Relationship Id="rId148" Type="http://schemas.openxmlformats.org/officeDocument/2006/relationships/hyperlink" Target="http://eur-lex.europa.eu/legal-content/FR/TXT/PDF/?uri=CELEX:02004R0809-20130828&amp;from=FR" TargetMode="External"/><Relationship Id="rId164" Type="http://schemas.openxmlformats.org/officeDocument/2006/relationships/hyperlink" Target="http://eur-lex.europa.eu/legal-content/FR/TXT/PDF/?uri=CELEX:02004R0809-20130828&amp;from=FR" TargetMode="External"/><Relationship Id="rId169" Type="http://schemas.openxmlformats.org/officeDocument/2006/relationships/hyperlink" Target="http://eur-lex.europa.eu/legal-content/FR/TXT/PDF/?uri=CELEX:02004R0809-20130828&amp;from=FR" TargetMode="External"/><Relationship Id="rId185" Type="http://schemas.openxmlformats.org/officeDocument/2006/relationships/hyperlink" Target="http://eur-lex.europa.eu/legal-content/FR/TXT/PDF/?uri=CELEX:02004R0809-20130828&amp;from=FR" TargetMode="External"/><Relationship Id="rId4" Type="http://schemas.openxmlformats.org/officeDocument/2006/relationships/hyperlink" Target="http://www.amf-france.org/Reglementation/Doctrine/Doctrine-list/Doctrine.html?category=I%2B-%2BEmetteurs%2Bet%2Binformation%2Bfinanci%C3%A8re&amp;amp;isSearch=true&amp;amp;xtmc=Doc-2015-02&amp;amp;lastSearchPage=http%3A%2F%2Fwww.amf-france.org%2FmagnoliaPublic%2Famf%2FResultat-de-recherche.html%3FLANGUAGE%3Dfr%26isSearch%3Dtrue%26TEXT%3DDoc-2015-02%26simpleSearch%3Dtrue&amp;amp;docVersion=1.0&amp;amp;docId=workspace%3A%2F%2FSpacesStore%2Fb78085df-c346-496b-a975-13e31d2f80e4&amp;amp;xtcr=1" TargetMode="External"/><Relationship Id="rId9"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180" Type="http://schemas.openxmlformats.org/officeDocument/2006/relationships/hyperlink" Target="http://eur-lex.europa.eu/legal-content/FR/TXT/PDF/?uri=CELEX:02004R0809-20130828&amp;from=FR" TargetMode="External"/><Relationship Id="rId210"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15" Type="http://schemas.openxmlformats.org/officeDocument/2006/relationships/hyperlink" Target="http://eur-lex.europa.eu/legal-content/FR/TXT/PDF/?uri=CELEX:02004R0809-20130828&amp;from=FR" TargetMode="External"/><Relationship Id="rId236" Type="http://schemas.openxmlformats.org/officeDocument/2006/relationships/hyperlink" Target="http://eur-lex.europa.eu/legal-content/FR/TXT/PDF/?uri=CELEX:02004R0809-20130828&amp;from=FR" TargetMode="External"/><Relationship Id="rId26" Type="http://schemas.openxmlformats.org/officeDocument/2006/relationships/hyperlink" Target="http://eur-lex.europa.eu/legal-content/FR/TXT/PDF/?uri=CELEX:32014R0382&amp;from=FR" TargetMode="External"/><Relationship Id="rId23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52" Type="http://schemas.openxmlformats.org/officeDocument/2006/relationships/hyperlink" Target="http://www.amf-france.org/Reglementation/Reglement-general-et-instructions/Reglement-general-en-vigueur/Reglement-general.html?category=Livre+VI+-+Abus+de+march%C3%A9+%3A+Op%C3%A9rations+d%27initi%C3%A9s+et+manipulations+de+march%C3%A9&amp;currentLivreRG=6" TargetMode="External"/><Relationship Id="rId47" Type="http://schemas.openxmlformats.org/officeDocument/2006/relationships/hyperlink" Target="../../Textes%20l&#233;gaux%20et%20r&#233;glementaires/Doctrine%20CNCC/Notes%20d'information%20CNCC/NI-XI%20-%20Octobre%202012/NI-XI%20-%20Octobre%202012.pdf" TargetMode="External"/><Relationship Id="rId68" Type="http://schemas.openxmlformats.org/officeDocument/2006/relationships/hyperlink" Target="http://eur-lex.europa.eu/legal-content/FR/TXT/PDF/?uri=CELEX:02004R0809-20130828&amp;from=FR" TargetMode="External"/><Relationship Id="rId89" Type="http://schemas.openxmlformats.org/officeDocument/2006/relationships/hyperlink" Target="http://eur-lex.europa.eu/legal-content/FR/TXT/PDF/?uri=CELEX:02004R0809-20130828&amp;from=FR" TargetMode="External"/><Relationship Id="rId112" Type="http://schemas.openxmlformats.org/officeDocument/2006/relationships/hyperlink" Target="http://eur-lex.europa.eu/legal-content/FR/TXT/PDF/?uri=CELEX:02004R0809-20130828&amp;from=FR" TargetMode="External"/><Relationship Id="rId133" Type="http://schemas.openxmlformats.org/officeDocument/2006/relationships/hyperlink" Target="../../Textes%20l&#233;gaux%20et%20r&#233;glementaires/Doctrine%20AMF/AMF%202007-05.pdf" TargetMode="External"/><Relationship Id="rId154" Type="http://schemas.openxmlformats.org/officeDocument/2006/relationships/hyperlink" Target="file:///C:\Users\USER\Google%20Drive\M%20-%20Modifs\AUDIT\BoiteOutils\Textes%20l&#233;gaux%20et%20r&#233;glementaires\Doctrine%20AMF\AMF%202013-08.pdf" TargetMode="External"/><Relationship Id="rId175" Type="http://schemas.openxmlformats.org/officeDocument/2006/relationships/hyperlink" Target="http://eur-lex.europa.eu/legal-content/FR/TXT/PDF/?uri=CELEX:02004R0809-20130828&amp;from=FR" TargetMode="External"/><Relationship Id="rId196" Type="http://schemas.openxmlformats.org/officeDocument/2006/relationships/hyperlink" Target="../../Textes%20l&#233;gaux%20et%20r&#233;glementaires/Doctrine%20AMF/AMF%202007-05.pdf" TargetMode="External"/><Relationship Id="rId200" Type="http://schemas.openxmlformats.org/officeDocument/2006/relationships/hyperlink" Target="http://eur-lex.europa.eu/legal-content/FR/TXT/PDF/?uri=CELEX:02004R0809-20130828&amp;from=FR" TargetMode="External"/><Relationship Id="rId16"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21" Type="http://schemas.openxmlformats.org/officeDocument/2006/relationships/hyperlink" Target="../../Textes%20l&#233;gaux%20et%20r&#233;glementaires/Doctrine%20AMF/AMF%202005-11.pdf" TargetMode="External"/><Relationship Id="rId24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7" Type="http://schemas.openxmlformats.org/officeDocument/2006/relationships/hyperlink" Target="http://eur-lex.europa.eu/legal-content/FR/TXT/PDF/?uri=CELEX:02004R0809-20130828&amp;from=FR" TargetMode="External"/><Relationship Id="rId58" Type="http://schemas.openxmlformats.org/officeDocument/2006/relationships/hyperlink" Target="http://eur-lex.europa.eu/legal-content/FR/TXT/PDF/?uri=CELEX:02004R0809-20130828&amp;from=FR" TargetMode="External"/><Relationship Id="rId79" Type="http://schemas.openxmlformats.org/officeDocument/2006/relationships/hyperlink" Target="../../Textes%20l&#233;gaux%20et%20r&#233;glementaires/R&#233;f&#233;rentiel%20NEP/NEP9010.doc" TargetMode="External"/><Relationship Id="rId102" Type="http://schemas.openxmlformats.org/officeDocument/2006/relationships/hyperlink" Target="../../Textes%20l&#233;gaux%20et%20r&#233;glementaires/Doctrine%20AMF/AMF%202005-11.pdf" TargetMode="External"/><Relationship Id="rId123" Type="http://schemas.openxmlformats.org/officeDocument/2006/relationships/hyperlink" Target="../../Textes%20l&#233;gaux%20et%20r&#233;glementaires/Doctrine%20AMF/AMF%202004-04.pdf" TargetMode="External"/><Relationship Id="rId144" Type="http://schemas.openxmlformats.org/officeDocument/2006/relationships/hyperlink" Target="../../Textes%20l&#233;gaux%20et%20r&#233;glementaires/Doctrine%20AMF/AMF%202013-08.pdf" TargetMode="External"/><Relationship Id="rId90" Type="http://schemas.openxmlformats.org/officeDocument/2006/relationships/hyperlink" Target="../../Textes%20l&#233;gaux%20et%20r&#233;glementaires/Doctrine%20AMF/AMF%202006-17.pdf" TargetMode="External"/><Relationship Id="rId165" Type="http://schemas.openxmlformats.org/officeDocument/2006/relationships/hyperlink" Target="../../Textes%20l&#233;gaux%20et%20r&#233;glementaires/Doctrine%20AMF/AMF%202013-08.pdf" TargetMode="External"/><Relationship Id="rId186" Type="http://schemas.openxmlformats.org/officeDocument/2006/relationships/hyperlink" Target="../../Textes%20l&#233;gaux%20et%20r&#233;glementaires/Doctrine%20AMF/AMF%202013-08.pdf" TargetMode="External"/><Relationship Id="rId211" Type="http://schemas.openxmlformats.org/officeDocument/2006/relationships/hyperlink" Target="http://eur-lex.europa.eu/legal-content/FR/TXT/PDF/?uri=CELEX:02004R0809-20130828&amp;from=FR" TargetMode="External"/><Relationship Id="rId232"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53" Type="http://schemas.openxmlformats.org/officeDocument/2006/relationships/hyperlink" Target="http://www.amf-france.org/Reglementation/Reglement-general-et-instructions/Reglement-general-en-vigueur/Reglement-general.html?category=Livre+VI+-+Abus+de+march%C3%A9+%3A+Op%C3%A9rations+d%27initi%C3%A9s+et+manipulations+de+march%C3%A9&amp;currentLivreRG=6" TargetMode="External"/><Relationship Id="rId27" Type="http://schemas.openxmlformats.org/officeDocument/2006/relationships/hyperlink" Target="http://eur-lex.europa.eu/LexUriServ/LexUriServ.do?uri=OJ:L:2003:345:0064:0089:FR:PDF" TargetMode="External"/><Relationship Id="rId48" Type="http://schemas.openxmlformats.org/officeDocument/2006/relationships/hyperlink" Target="../../Textes%20l&#233;gaux%20et%20r&#233;glementaires/Doctrine%20AMF/AMF%202009-16.pdf" TargetMode="External"/><Relationship Id="rId69" Type="http://schemas.openxmlformats.org/officeDocument/2006/relationships/hyperlink" Target="http://eur-lex.europa.eu/LexUriServ/LexUriServ.do?uri=OJ:L:2003:345:0064:0089:FR:PDF" TargetMode="External"/><Relationship Id="rId113" Type="http://schemas.openxmlformats.org/officeDocument/2006/relationships/hyperlink" Target="http://eur-lex.europa.eu/LexUriServ/LexUriServ.do?uri=OJ:L:2003:345:0064:0089:FR:PDF" TargetMode="External"/><Relationship Id="rId134"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80" Type="http://schemas.openxmlformats.org/officeDocument/2006/relationships/hyperlink" Target="Chapitre%202410.docx" TargetMode="External"/><Relationship Id="rId155" Type="http://schemas.openxmlformats.org/officeDocument/2006/relationships/hyperlink" Target="http://eur-lex.europa.eu/legal-content/FR/TXT/PDF/?uri=CELEX:02004R0809-20130828&amp;from=FR" TargetMode="External"/><Relationship Id="rId176" Type="http://schemas.openxmlformats.org/officeDocument/2006/relationships/hyperlink" Target="../../Textes%20l&#233;gaux%20et%20r&#233;glementaires/Doctrine%20AMF/AMF%202013-08.pdf" TargetMode="External"/><Relationship Id="rId197" Type="http://schemas.openxmlformats.org/officeDocument/2006/relationships/hyperlink" Target="http://eur-lex.europa.eu/legal-content/FR/TXT/PDF/?uri=CELEX:02004R0809-20130828&amp;from=FR" TargetMode="External"/><Relationship Id="rId201"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222" Type="http://schemas.openxmlformats.org/officeDocument/2006/relationships/hyperlink" Target="http://eur-lex.europa.eu/legal-content/FR/TXT/PDF/?uri=CELEX:02004R0809-20130828&amp;from=FR" TargetMode="External"/><Relationship Id="rId243" Type="http://schemas.openxmlformats.org/officeDocument/2006/relationships/hyperlink" Target="../../Textes%20l&#233;gaux%20et%20r&#233;glementaires/Doctrine%20AMF/AMF%202005-11.pdf" TargetMode="External"/><Relationship Id="rId17"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38" Type="http://schemas.openxmlformats.org/officeDocument/2006/relationships/hyperlink" Target="http://www.amf-france.org/Reglementation/Reglement-general-et-instructions/Reglement-general-en-vigueur/Reglement-general.html?category=Livre+II+-+%C3%89metteurs+et+information+financi%C3%A8re&amp;currentLivreRG=2" TargetMode="External"/><Relationship Id="rId59" Type="http://schemas.openxmlformats.org/officeDocument/2006/relationships/hyperlink" Target="http://eur-lex.europa.eu/legal-content/FR/TXT/PDF/?uri=CELEX:02004R0809-20130828&amp;from=FR" TargetMode="External"/><Relationship Id="rId103" Type="http://schemas.openxmlformats.org/officeDocument/2006/relationships/hyperlink" Target="http://eur-lex.europa.eu/legal-content/FR/TXT/PDF/?uri=CELEX:02004R0809-20130828&amp;from=FR" TargetMode="External"/><Relationship Id="rId124" Type="http://schemas.openxmlformats.org/officeDocument/2006/relationships/hyperlink" Target="../../Textes%20l&#233;gaux%20et%20r&#233;glementaires/Doctrine%20AMF/AMF%202013-08.pdf" TargetMode="External"/></Relationships>
</file>

<file path=word/theme/theme1.xml><?xml version="1.0" encoding="utf-8"?>
<a:theme xmlns:a="http://schemas.openxmlformats.org/drawingml/2006/main" name="ESSAI CAC">
  <a:themeElements>
    <a:clrScheme name="ATH2016">
      <a:dk1>
        <a:sysClr val="windowText" lastClr="000000"/>
      </a:dk1>
      <a:lt1>
        <a:sysClr val="window" lastClr="FFFFFF"/>
      </a:lt1>
      <a:dk2>
        <a:srgbClr val="666666"/>
      </a:dk2>
      <a:lt2>
        <a:srgbClr val="D2D2D2"/>
      </a:lt2>
      <a:accent1>
        <a:srgbClr val="612C51"/>
      </a:accent1>
      <a:accent2>
        <a:srgbClr val="B06C96"/>
      </a:accent2>
      <a:accent3>
        <a:srgbClr val="9C007F"/>
      </a:accent3>
      <a:accent4>
        <a:srgbClr val="4A3041"/>
      </a:accent4>
      <a:accent5>
        <a:srgbClr val="004096"/>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Opérations de marché</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C8DC14-EE64-4977-9B4A-B9407C24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60</Pages>
  <Words>67365</Words>
  <Characters>370508</Characters>
  <Application>Microsoft Office Word</Application>
  <DocSecurity>0</DocSecurity>
  <Lines>3087</Lines>
  <Paragraphs>873</Paragraphs>
  <ScaleCrop>false</ScaleCrop>
  <HeadingPairs>
    <vt:vector size="2" baseType="variant">
      <vt:variant>
        <vt:lpstr>Titre</vt:lpstr>
      </vt:variant>
      <vt:variant>
        <vt:i4>1</vt:i4>
      </vt:variant>
    </vt:vector>
  </HeadingPairs>
  <TitlesOfParts>
    <vt:vector size="1" baseType="lpstr">
      <vt:lpstr>Chapitre 2415</vt:lpstr>
    </vt:vector>
  </TitlesOfParts>
  <Company>Microsoft</Company>
  <LinksUpToDate>false</LinksUpToDate>
  <CharactersWithSpaces>437000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2415</dc:title>
  <dc:creator>ATH</dc:creator>
  <cp:lastModifiedBy>Martine MICHEL</cp:lastModifiedBy>
  <cp:revision>9</cp:revision>
  <cp:lastPrinted>2016-05-25T09:36:00Z</cp:lastPrinted>
  <dcterms:created xsi:type="dcterms:W3CDTF">2016-05-30T14:30:00Z</dcterms:created>
  <dcterms:modified xsi:type="dcterms:W3CDTF">2016-06-28T13:46:00Z</dcterms:modified>
</cp:coreProperties>
</file>